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770E5" w14:paraId="6596E32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770E5" w14:paraId="45F85FD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770E5" w14:paraId="394FD4C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770E5" w:rsidRPr="004770E5" w14:paraId="2E505FC8" w14:textId="2E29A060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4770E5">
        <w:rPr>
          <w:rFonts w:ascii="宋体" w:eastAsia="宋体" w:hAnsi="宋体" w:hint="eastAsia"/>
          <w:b/>
          <w:sz w:val="60"/>
        </w:rPr>
        <w:t>电式混动车企业战略商业风险</w:t>
      </w:r>
    </w:p>
    <w:p w:rsidR="004770E5" w:rsidP="004770E5" w14:paraId="06A13260" w14:textId="33CF2F2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4770E5">
        <w:rPr>
          <w:rFonts w:ascii="仿宋" w:eastAsia="仿宋" w:hAnsi="仿宋" w:hint="eastAsia"/>
          <w:b/>
          <w:sz w:val="40"/>
        </w:rPr>
        <w:t>目录</w:t>
      </w:r>
    </w:p>
    <w:p w:rsidR="004770E5" w14:paraId="5F9AA012" w14:textId="5F60601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_Toc155688804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770E5" w14:paraId="49FBC674" w14:textId="184A7E4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一、人力资源风险管理过程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_Toc155688805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770E5" w14:paraId="5AF929E7" w14:textId="71A5CA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_Toc155688806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770E5" w14:paraId="23C973FD" w14:textId="7A8375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_Toc155688807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770E5" w14:paraId="02736810" w14:textId="6F107E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_Toc155688808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4770E5" w14:paraId="206BD54D" w14:textId="7FE78A7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二、发展规划分析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_Toc155688809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4770E5" w14:paraId="63E2BA3F" w14:textId="316DAF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_Toc155688810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4770E5" w14:paraId="0C0FFA7A" w14:textId="736F91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_Toc155688811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770E5" w14:paraId="5C08C9E6" w14:textId="6390A28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_Toc155688812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4770E5" w14:paraId="58366381" w14:textId="74CF89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_Toc155688813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4770E5" w14:paraId="39943BBB" w14:textId="43C5516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四、供应链风险管理与协同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_Toc155688814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770E5" w14:paraId="06C4560B" w14:textId="194EAC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(一)、供应链风险评估与监测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_Toc155688815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770E5" w14:paraId="3525A70F" w14:textId="4F19E0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(二)、供应商合作与风险控制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_Toc155688816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4770E5" w14:paraId="0086B3BC" w14:textId="421DE8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(三)、物流与库存智能化管理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_Toc155688817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4770E5" w14:paraId="4AA9D923" w14:textId="6C339F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(四)、突发事件应对与供应链危机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_Toc155688818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4770E5" w14:paraId="70FBE323" w14:textId="49ECD72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_Toc155688819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4770E5" w14:paraId="0A45AFB4" w14:textId="5A483C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_Toc155688820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4770E5" w14:paraId="2E7234C7" w14:textId="0E4A5A4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六、战略风险的含义及分类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_Toc155688821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4770E5" w14:paraId="6E5F8C75" w14:textId="511DEE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(一)、战略风险的定义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_Toc155688822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4770E5" w14:paraId="629C605C" w14:textId="473F71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(二)、电式混动车行业企业战略风险的分类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_Toc155688823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4770E5" w14:paraId="24298D01" w14:textId="71424174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七、电式混动车项目风险对策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_Toc155688824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4770E5" w14:paraId="69132232" w14:textId="0DED0A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_Toc155688825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4770E5" w14:paraId="1E13D945" w14:textId="46EBF4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_Toc155688826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4770E5" w14:paraId="7A82DE44" w14:textId="563710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_Toc155688827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4770E5" w14:paraId="0995CB5F" w14:textId="6DD904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_Toc155688828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4770E5" w14:paraId="52A7A7F2" w14:textId="6D1621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_Toc155688829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4770E5" w14:paraId="04E2BDBE" w14:textId="005AF4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_Toc155688830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4770E5" w14:paraId="0995D8CD" w14:textId="70C144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_Toc155688831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4770E5" w14:paraId="54AADB7B" w14:textId="4B38C6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_Toc155688832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4770E5" w14:paraId="39B2E190" w14:textId="21186CD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八、SWOT分析说明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_Toc155688833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4770E5" w14:paraId="1E843006" w14:textId="0E216F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(一)、优势分析(S)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_Toc155688834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4770E5" w14:paraId="5033206F" w14:textId="0F87E9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(二)、劣势分析(W)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_Toc155688835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4770E5" w14:paraId="54701C63" w14:textId="446005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(三)、机会分析()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_Toc155688836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4770E5" w14:paraId="6BFDE88A" w14:textId="1E6976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(四)、威胁分析(T)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_Toc155688837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4770E5" w14:paraId="06CEE987" w14:textId="1C6AD91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九、电式混动车项目基本情况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_Toc155688838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4770E5" w14:paraId="4AE18907" w14:textId="7040B4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(一)、电式混动车项目投资人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_Toc155688839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4770E5" w14:paraId="4952B918" w14:textId="5B8D03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(二)、电式混动车项目选址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_Toc155688840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4770E5" w14:paraId="0593A89C" w14:textId="6AC9B7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(三)、电式混动车项目实施进度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_Toc155688841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4770E5" w14:paraId="0CB828D0" w14:textId="1634F1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_Toc155688842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4770E5" w14:paraId="100279A0" w14:textId="7652F2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_Toc155688843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4770E5" w14:paraId="4A009C3B" w14:textId="7B59B6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_Toc155688844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4770E5" w14:paraId="14766A9D" w14:textId="13BE2C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(七)、主要经济技术指标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_Toc155688845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4770E5" w14:paraId="1DE4C115" w14:textId="26C91BDA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十、员工培训与绩效提升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_Toc155688846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4770E5" w14:paraId="6BD0175F" w14:textId="3DCC98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(一)、培训需求分析与计划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_Toc155688847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4770E5" w14:paraId="291D8210" w14:textId="04F20D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(二)、绩效评价体系与激励机制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_Toc155688848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4770E5" w14:paraId="6C135EAD" w14:textId="6E04D6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(三)、职业发展规划与晋升通道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_Toc155688849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4770E5" w14:paraId="3E23FBE6" w14:textId="02286E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(四)、员工满意度与团队凝聚力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_Toc155688850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4770E5" w14:paraId="05837383" w14:textId="68255FA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_Toc155688851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4770E5" w14:paraId="1EF30A9C" w14:textId="0B3955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_Toc155688852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4770E5" w14:paraId="6CEAC7FA" w14:textId="620BCF5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_Toc155688853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4770E5" w14:paraId="0606C2B3" w14:textId="029988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_Toc155688854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4770E5" w14:paraId="4C6810B0" w14:textId="483C72D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_Toc155688855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4770E5" w14:paraId="4F550A9A" w14:textId="5ABA88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_Toc155688856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4770E5" w14:paraId="0C84878C" w14:textId="00A1EDC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_Toc155688857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4770E5" w14:paraId="5350B1EB" w14:textId="5ACEB3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_Toc155688858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4770E5" w14:paraId="59C656B7" w14:textId="474DE8B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十五、危机管理与应急响应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_Toc155688859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4770E5" w14:paraId="28F99C39" w14:textId="6D8BBA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(一)、危机预警与监测机制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_Toc155688860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4770E5" w14:paraId="0AEB0636" w14:textId="664BE0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(二)、灾难恢复与业务连续性计划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_Toc155688861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4770E5" w14:paraId="7559EE60" w14:textId="488E89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(三)、公关与媒体管理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_Toc155688862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4770E5" w14:paraId="161AD1E3" w14:textId="05125B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(四)、社会责任危机管理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_Toc155688863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4770E5" w14:paraId="1DF2B26E" w14:textId="78BA910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_Toc155688864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4770E5" w14:paraId="02B3EBF3" w14:textId="797785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(一)、电式混动车行业企业在确定愿景及使命时的风险识别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_Toc155688865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4770E5" w14:paraId="4B6F6F6A" w14:textId="05C91F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(二)、制定电式混动车行业企业战略目标的风险识别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_Toc155688866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4770E5" w14:paraId="0D1220D0" w14:textId="6D1B5F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(三)、电式混动车行业企业战略分析的风险识别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_Toc155688867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4770E5" w14:paraId="0B8173E1" w14:textId="3125BE45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(四)、电式混动车行业企业战略选择的风险识别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_Toc155688868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4770E5" w14:paraId="00472794" w14:textId="33DC91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(五)、电式混动车行业企业战略实施的风险识别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_Toc155688869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4770E5" w14:paraId="44C60C04" w14:textId="6BB72FB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十七、法人治理结构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_Toc155688870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4770E5" w14:paraId="7CC7D895" w14:textId="348F38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(一)、股东权利与责任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_Toc155688871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4770E5" w14:paraId="19CCC045" w14:textId="3E2FCB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(二)、董事角色与责任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_Toc155688872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4770E5" w14:paraId="5EF8DF85" w14:textId="41ADE8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(三)、高级管理人员的角色和职责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_Toc155688873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4770E5" w14:paraId="0CA3E3F6" w14:textId="1CBC31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(四)、监事的角色和职责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_Toc155688874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4770E5" w14:paraId="066D0466" w14:textId="32B1B73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十八、电式混动车行业企业过去战略的影响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_Toc155688875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4770E5" w14:paraId="1F4E8118" w14:textId="2F11C7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(一)、电式混动车行业企业过去战略的影响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_Toc155688876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4770E5" w14:paraId="21BB2680" w14:textId="28179EF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十九、社会责任管理与可持续发展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_Toc155688877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4770E5" w14:paraId="23C0B97E" w14:textId="3BF484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(一)、社会责任战略与执行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_Toc155688878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4770E5" w14:paraId="3398EB12" w14:textId="45181A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(二)、环保与可持续经济发展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_Toc155688879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4770E5" w14:paraId="0C7ED248" w14:textId="7F971C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(三)、员工权益与劳工标准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_Toc155688880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4770E5" w14:paraId="7855C53B" w14:textId="4776CE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(四)、社会参与与公益事业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_Toc155688881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4770E5" w:rsidP="004770E5" w14:paraId="3BA034E9" w14:textId="0D7C67AA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https://d.book118.com/345200114321011102</w:t>
        </w:r>
      </w:hyperlink>
    </w:p>
    <w:p w:rsidR="004770E5" w:rsidP="004770E5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770E5" w:rsidP="008D645C" w14:paraId="7818006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770E5" w14:paraId="0A9CE19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770E5" w:rsidP="008D645C" w14:paraId="4BD3A47D" w14:textId="4CFE362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4770E5" w14:paraId="19A543A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770E5" w14:paraId="3FBF005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770E5" w:rsidP="008D645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770E5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770E5" w:rsidP="008D645C" w14:textId="4CFE362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4770E5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770E5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770E5" w:rsidP="008D645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770E5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770E5" w:rsidP="008D645C" w14:textId="4CFE362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4770E5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770E5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770E5" w:rsidP="008D645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770E5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770E5" w:rsidP="008D645C" w14:textId="4CFE362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4770E5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770E5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770E5" w:rsidP="008D645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770E5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770E5" w:rsidP="008D645C" w14:textId="4CFE362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4770E5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770E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770E5" w14:paraId="40E4FE7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770E5" w:rsidRPr="004770E5" w:rsidP="004770E5" w14:paraId="1E770840" w14:textId="1D7DF53C">
    <w:pPr>
      <w:pStyle w:val="Header"/>
      <w:rPr>
        <w:rFonts w:ascii="仿宋" w:eastAsia="仿宋" w:hAnsi="仿宋"/>
      </w:rPr>
    </w:pPr>
    <w:r w:rsidRPr="004770E5">
      <w:rPr>
        <w:rFonts w:ascii="仿宋" w:eastAsia="仿宋" w:hAnsi="仿宋" w:hint="eastAsia"/>
      </w:rPr>
      <w:t>电式混动车企业战略商业风险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770E5" w14:paraId="4E94137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770E5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770E5" w:rsidRPr="004770E5" w:rsidP="004770E5" w14:textId="1D7DF53C">
    <w:pPr>
      <w:pStyle w:val="Header"/>
      <w:rPr>
        <w:rFonts w:ascii="仿宋" w:eastAsia="仿宋" w:hAnsi="仿宋"/>
      </w:rPr>
    </w:pPr>
    <w:r w:rsidRPr="004770E5">
      <w:rPr>
        <w:rFonts w:ascii="仿宋" w:eastAsia="仿宋" w:hAnsi="仿宋" w:hint="eastAsia"/>
      </w:rPr>
      <w:t>电式混动车企业战略商业风险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770E5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770E5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770E5" w:rsidRPr="004770E5" w:rsidP="004770E5" w14:textId="1D7DF53C">
    <w:pPr>
      <w:pStyle w:val="Header"/>
      <w:rPr>
        <w:rFonts w:ascii="仿宋" w:eastAsia="仿宋" w:hAnsi="仿宋"/>
      </w:rPr>
    </w:pPr>
    <w:r w:rsidRPr="004770E5">
      <w:rPr>
        <w:rFonts w:ascii="仿宋" w:eastAsia="仿宋" w:hAnsi="仿宋" w:hint="eastAsia"/>
      </w:rPr>
      <w:t>电式混动车企业战略商业风险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770E5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770E5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770E5" w:rsidRPr="004770E5" w:rsidP="004770E5" w14:textId="1D7DF53C">
    <w:pPr>
      <w:pStyle w:val="Header"/>
      <w:rPr>
        <w:rFonts w:ascii="仿宋" w:eastAsia="仿宋" w:hAnsi="仿宋"/>
      </w:rPr>
    </w:pPr>
    <w:r w:rsidRPr="004770E5">
      <w:rPr>
        <w:rFonts w:ascii="仿宋" w:eastAsia="仿宋" w:hAnsi="仿宋" w:hint="eastAsia"/>
      </w:rPr>
      <w:t>电式混动车企业战略商业风险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770E5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770E5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770E5" w:rsidRPr="004770E5" w:rsidP="004770E5" w14:textId="1D7DF53C">
    <w:pPr>
      <w:pStyle w:val="Header"/>
      <w:rPr>
        <w:rFonts w:ascii="仿宋" w:eastAsia="仿宋" w:hAnsi="仿宋"/>
      </w:rPr>
    </w:pPr>
    <w:r w:rsidRPr="004770E5">
      <w:rPr>
        <w:rFonts w:ascii="仿宋" w:eastAsia="仿宋" w:hAnsi="仿宋" w:hint="eastAsia"/>
      </w:rPr>
      <w:t>电式混动车企业战略商业风险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770E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0E5"/>
    <w:rsid w:val="004770E5"/>
    <w:rsid w:val="008D645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F7DA8F6"/>
  <w15:chartTrackingRefBased/>
  <w15:docId w15:val="{46479389-A14F-409D-86B4-13E0839F2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4770E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4770E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4770E5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4770E5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4770E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4770E5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4770E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4770E5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4770E5"/>
  </w:style>
  <w:style w:type="paragraph" w:styleId="TOC1">
    <w:name w:val="toc 1"/>
    <w:basedOn w:val="Normal"/>
    <w:next w:val="Normal"/>
    <w:autoRedefine/>
    <w:uiPriority w:val="39"/>
    <w:unhideWhenUsed/>
    <w:rsid w:val="004770E5"/>
  </w:style>
  <w:style w:type="paragraph" w:styleId="TOC2">
    <w:name w:val="toc 2"/>
    <w:basedOn w:val="Normal"/>
    <w:next w:val="Normal"/>
    <w:autoRedefine/>
    <w:uiPriority w:val="39"/>
    <w:unhideWhenUsed/>
    <w:rsid w:val="004770E5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345200114321011102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5668</Words>
  <Characters>32311</Characters>
  <Application>Microsoft Office Word</Application>
  <DocSecurity>0</DocSecurity>
  <Lines>269</Lines>
  <Paragraphs>75</Paragraphs>
  <ScaleCrop>false</ScaleCrop>
  <Company/>
  <LinksUpToDate>false</LinksUpToDate>
  <CharactersWithSpaces>37904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2024-01-09T02:32:00Z</dcterms:created>
  <dcterms:modified xsi:type="dcterms:W3CDTF">2024-01-09T02:33:00Z</dcterms:modified>
</cp:coreProperties>
</file>