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4B6">
      <w:r>
        <w:t>X81-10#防雷接地及等电位安装作业指导书</w:t>
      </w:r>
    </w:p>
    <w:p w:rsidR="00A804B6">
      <w:pPr>
        <w:sectPr w:rsidSect="00A804B6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4E4E8D" w:rsidP="004E4E8D">
      <w:pPr>
        <w:spacing w:before="360"/>
        <w:jc w:val="center"/>
        <w:outlineLvl w:val="0"/>
        <w:rPr>
          <w:rFonts w:ascii="Times New Roman" w:eastAsia="隶书" w:hAnsi="Times New Roman" w:hint="eastAsia"/>
          <w:sz w:val="84"/>
        </w:rPr>
      </w:pPr>
      <w:r>
        <w:rPr>
          <w:rFonts w:ascii="Times New Roman" w:eastAsia="隶书" w:hAnsi="Times New Roman" w:hint="eastAsia"/>
          <w:sz w:val="84"/>
        </w:rPr>
        <w:t>关 键 工 序</w:t>
      </w:r>
    </w:p>
    <w:p w:rsidR="004E4E8D" w:rsidP="004E4E8D">
      <w:pPr>
        <w:jc w:val="center"/>
        <w:rPr>
          <w:rFonts w:ascii="Times New Roman" w:hAnsi="Times New Roman" w:hint="eastAsia"/>
          <w:sz w:val="84"/>
        </w:rPr>
      </w:pPr>
      <w:r>
        <w:rPr>
          <w:rFonts w:ascii="Times New Roman" w:eastAsia="隶书" w:hAnsi="Times New Roman" w:hint="eastAsia"/>
          <w:sz w:val="84"/>
        </w:rPr>
        <w:t>作 业 指 导 书</w:t>
      </w: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outlineLvl w:val="0"/>
        <w:rPr>
          <w:rFonts w:ascii="Times New Roman" w:eastAsia="隶书" w:hAnsi="Times New Roman" w:hint="eastAsia"/>
          <w:sz w:val="44"/>
        </w:rPr>
      </w:pPr>
      <w:r>
        <w:rPr>
          <w:rFonts w:ascii="Times New Roman" w:eastAsia="隶书" w:hAnsi="Times New Roman" w:hint="eastAsia"/>
          <w:sz w:val="44"/>
        </w:rPr>
        <w:t>（电气专业）</w:t>
      </w: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/>
        </w:rPr>
      </w:pPr>
    </w:p>
    <w:p w:rsidR="004E4E8D" w:rsidP="004E4E8D">
      <w:pPr>
        <w:jc w:val="center"/>
        <w:rPr>
          <w:rFonts w:ascii="Times New Roman" w:hAnsi="Times New Roman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ind w:left="-1080" w:right="206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4E4E8D" w:rsidP="004E4E8D">
      <w:pPr>
        <w:jc w:val="center"/>
        <w:rPr>
          <w:rFonts w:ascii="Times New Roman" w:hAnsi="Times New Roman" w:hint="eastAsia"/>
        </w:rPr>
      </w:pPr>
    </w:p>
    <w:p w:rsidR="00FE6150">
      <w:pPr>
        <w:spacing w:line="360" w:lineRule="auto"/>
        <w:rPr>
          <w:bCs/>
          <w:sz w:val="28"/>
          <w:szCs w:val="28"/>
        </w:rPr>
        <w:sectPr w:rsidSect="00A804B6">
          <w:headerReference w:type="default" r:id="rId5"/>
          <w:footerReference w:type="even" r:id="rId6"/>
          <w:footerReference w:type="default" r:id="rId7"/>
          <w:pgSz w:w="11907" w:h="16840" w:code="9"/>
          <w:pgMar w:top="1440" w:right="1797" w:bottom="1440" w:left="1797" w:header="851" w:footer="992" w:gutter="0"/>
          <w:pgNumType w:start="0"/>
          <w:cols w:space="425"/>
          <w:titlePg/>
          <w:docGrid w:type="lines" w:linePitch="312"/>
        </w:sectPr>
      </w:pPr>
    </w:p>
    <w:p w:rsidR="00FE6150">
      <w:pPr>
        <w:spacing w:line="360" w:lineRule="auto"/>
        <w:rPr>
          <w:bCs/>
          <w:sz w:val="28"/>
          <w:szCs w:val="28"/>
        </w:rPr>
        <w:sectPr w:rsidSect="00A804B6">
          <w:headerReference w:type="default" r:id="rId8"/>
          <w:footerReference w:type="even" r:id="rId9"/>
          <w:footerReference w:type="default" r:id="rId10"/>
          <w:pgSz w:w="11907" w:h="16840" w:code="9"/>
          <w:pgMar w:top="1440" w:right="1797" w:bottom="1440" w:left="1797" w:header="851" w:footer="992" w:gutter="0"/>
          <w:pgNumType w:start="0"/>
          <w:cols w:space="425"/>
          <w:titlePg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15pt;height:842pt;margin-top:0;margin-left:0;mso-height-relative:margin;mso-position-horizontal-relative:page;mso-position-vertical-relative:page;mso-width-relative:margin;position:absolute;z-index:251658240" stroked="f">
            <v:imagedata r:id="rId11" o:title="b948d8b5-161e-430e-ac6c-c130975eacf7"/>
          </v:shape>
        </w:pic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3主要机具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3.1 常用电动工具、大锤、手锤、錾子、铁镐、铁锹、压力案子、钢锯、夯等。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3.2 电焊机、卷尺、线坠、倒链（5T）、紧线器、气焊工具、大绳等。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sz w:val="28"/>
          <w:szCs w:val="28"/>
        </w:rPr>
        <w:t>3</w:t>
      </w:r>
      <w:r w:rsidRPr="0071453A">
        <w:rPr>
          <w:sz w:val="28"/>
          <w:szCs w:val="28"/>
        </w:rPr>
        <w:t>.3</w:t>
      </w:r>
      <w:r w:rsidRPr="0071453A">
        <w:rPr>
          <w:rFonts w:hint="eastAsia"/>
          <w:sz w:val="28"/>
          <w:szCs w:val="28"/>
        </w:rPr>
        <w:t>地阻仪（ZC-8型：应经鉴定合格，使用时在有效期内）</w:t>
      </w:r>
      <w:r w:rsidRPr="0071453A" w:rsidR="009231B9">
        <w:rPr>
          <w:rFonts w:hint="eastAsia"/>
          <w:sz w:val="28"/>
          <w:szCs w:val="28"/>
        </w:rPr>
        <w:t>。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4操作工艺</w:t>
      </w:r>
    </w:p>
    <w:p w:rsidR="00C555A6" w:rsidRPr="0071453A">
      <w:pPr>
        <w:spacing w:line="360" w:lineRule="auto"/>
        <w:rPr>
          <w:bCs/>
          <w:sz w:val="28"/>
          <w:szCs w:val="28"/>
        </w:rPr>
      </w:pPr>
      <w:r w:rsidRPr="0071453A">
        <w:rPr>
          <w:bCs/>
          <w:sz w:val="28"/>
          <w:szCs w:val="28"/>
        </w:rPr>
        <w:t>4.1</w:t>
      </w:r>
      <w:r w:rsidRPr="0071453A">
        <w:rPr>
          <w:rFonts w:hint="eastAsia"/>
          <w:bCs/>
          <w:sz w:val="28"/>
          <w:szCs w:val="28"/>
        </w:rPr>
        <w:t>作业条件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sz w:val="28"/>
            <w:szCs w:val="28"/>
          </w:rPr>
          <w:t>4.1.1</w:t>
        </w:r>
      </w:smartTag>
      <w:r w:rsidRPr="0071453A">
        <w:rPr>
          <w:rFonts w:hint="eastAsia"/>
          <w:sz w:val="28"/>
          <w:szCs w:val="28"/>
        </w:rPr>
        <w:t>接地体作业条件：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4.1.1</w:t>
        </w:r>
      </w:smartTag>
      <w:r w:rsidRPr="0071453A">
        <w:rPr>
          <w:rFonts w:hint="eastAsia"/>
          <w:sz w:val="28"/>
          <w:szCs w:val="28"/>
        </w:rPr>
        <w:t>.1按设计位置清理好场地；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4.1.1</w:t>
        </w:r>
      </w:smartTag>
      <w:r w:rsidRPr="0071453A">
        <w:rPr>
          <w:rFonts w:hint="eastAsia"/>
          <w:sz w:val="28"/>
          <w:szCs w:val="28"/>
        </w:rPr>
        <w:t>.2底板筋与柱筋连接处已绑扎完；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4.1.1</w:t>
        </w:r>
      </w:smartTag>
      <w:r w:rsidRPr="0071453A">
        <w:rPr>
          <w:rFonts w:hint="eastAsia"/>
          <w:sz w:val="28"/>
          <w:szCs w:val="28"/>
        </w:rPr>
        <w:t>.3桩基内钢筋与柱筋连接处</w:t>
      </w:r>
      <w:r w:rsidRPr="0071453A">
        <w:rPr>
          <w:rFonts w:hint="eastAsia"/>
          <w:sz w:val="28"/>
          <w:szCs w:val="28"/>
        </w:rPr>
        <w:t>已绑扎完；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4.1.2</w:t>
        </w:r>
      </w:smartTag>
      <w:r w:rsidRPr="0071453A">
        <w:rPr>
          <w:rFonts w:hint="eastAsia"/>
          <w:sz w:val="28"/>
          <w:szCs w:val="28"/>
        </w:rPr>
        <w:t>接地干线作业条件：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="00E201A1">
        <w:rPr>
          <w:rFonts w:hint="eastAsia"/>
          <w:sz w:val="28"/>
          <w:szCs w:val="28"/>
        </w:rPr>
        <w:t>（</w:t>
      </w:r>
      <w:r w:rsidRPr="0071453A">
        <w:rPr>
          <w:rFonts w:hint="eastAsia"/>
          <w:sz w:val="28"/>
          <w:szCs w:val="28"/>
        </w:rPr>
        <w:t>1</w:t>
      </w:r>
      <w:r w:rsidR="00E201A1">
        <w:rPr>
          <w:rFonts w:hint="eastAsia"/>
          <w:sz w:val="28"/>
          <w:szCs w:val="28"/>
        </w:rPr>
        <w:t>）</w:t>
      </w:r>
      <w:r w:rsidRPr="0071453A">
        <w:rPr>
          <w:rFonts w:hint="eastAsia"/>
          <w:sz w:val="28"/>
          <w:szCs w:val="28"/>
        </w:rPr>
        <w:t>支架安装完毕；</w:t>
      </w:r>
      <w:r w:rsidR="00E201A1">
        <w:rPr>
          <w:rFonts w:hint="eastAsia"/>
          <w:sz w:val="28"/>
          <w:szCs w:val="28"/>
        </w:rPr>
        <w:t>（2）</w:t>
      </w:r>
      <w:r w:rsidRPr="0071453A">
        <w:rPr>
          <w:rFonts w:hint="eastAsia"/>
          <w:sz w:val="28"/>
          <w:szCs w:val="28"/>
        </w:rPr>
        <w:t>保护管已预埋；</w:t>
      </w:r>
      <w:r w:rsidR="00E201A1">
        <w:rPr>
          <w:rFonts w:hint="eastAsia"/>
          <w:sz w:val="28"/>
          <w:szCs w:val="28"/>
        </w:rPr>
        <w:t>（3）</w:t>
      </w:r>
      <w:r w:rsidRPr="0071453A">
        <w:rPr>
          <w:rFonts w:hint="eastAsia"/>
          <w:sz w:val="28"/>
          <w:szCs w:val="28"/>
        </w:rPr>
        <w:t>土建抹灰完毕；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4.1.3</w:t>
        </w:r>
      </w:smartTag>
      <w:r w:rsidRPr="0071453A">
        <w:rPr>
          <w:rFonts w:hint="eastAsia"/>
          <w:sz w:val="28"/>
          <w:szCs w:val="28"/>
        </w:rPr>
        <w:t>支架安装作业条件：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="00E201A1">
        <w:rPr>
          <w:rFonts w:hint="eastAsia"/>
          <w:sz w:val="28"/>
          <w:szCs w:val="28"/>
        </w:rPr>
        <w:t>（1）</w:t>
      </w:r>
      <w:r w:rsidRPr="0071453A">
        <w:rPr>
          <w:rFonts w:hint="eastAsia"/>
          <w:sz w:val="28"/>
          <w:szCs w:val="28"/>
        </w:rPr>
        <w:t>各种支架已运到现场；</w:t>
      </w:r>
      <w:r w:rsidR="00E201A1">
        <w:rPr>
          <w:rFonts w:hint="eastAsia"/>
          <w:sz w:val="28"/>
          <w:szCs w:val="28"/>
        </w:rPr>
        <w:t>（2）</w:t>
      </w:r>
      <w:r w:rsidRPr="0071453A">
        <w:rPr>
          <w:rFonts w:hint="eastAsia"/>
          <w:sz w:val="28"/>
          <w:szCs w:val="28"/>
        </w:rPr>
        <w:t>结构工作已经完成；</w:t>
      </w:r>
      <w:r w:rsidR="00E201A1">
        <w:rPr>
          <w:rFonts w:hint="eastAsia"/>
          <w:sz w:val="28"/>
          <w:szCs w:val="28"/>
        </w:rPr>
        <w:t>（3）</w:t>
      </w:r>
      <w:r w:rsidRPr="0071453A">
        <w:rPr>
          <w:rFonts w:hint="eastAsia"/>
          <w:sz w:val="28"/>
          <w:szCs w:val="28"/>
        </w:rPr>
        <w:t>室外必须有脚手架或爬梯；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4.1.4</w:t>
        </w:r>
      </w:smartTag>
      <w:r w:rsidRPr="0071453A">
        <w:rPr>
          <w:rFonts w:hint="eastAsia"/>
          <w:sz w:val="28"/>
          <w:szCs w:val="28"/>
        </w:rPr>
        <w:t>防雷引下线暗敷设作业条件：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="00E201A1">
        <w:rPr>
          <w:rFonts w:hint="eastAsia"/>
          <w:sz w:val="28"/>
          <w:szCs w:val="28"/>
        </w:rPr>
        <w:t>（1）</w:t>
      </w:r>
      <w:r w:rsidRPr="0071453A">
        <w:rPr>
          <w:rFonts w:hint="eastAsia"/>
          <w:sz w:val="28"/>
          <w:szCs w:val="28"/>
        </w:rPr>
        <w:t>建筑物或构筑物有脚手架或爬梯，有能上人操作的条件；</w:t>
      </w:r>
      <w:r w:rsidR="00E201A1">
        <w:rPr>
          <w:rFonts w:hint="eastAsia"/>
          <w:sz w:val="28"/>
          <w:szCs w:val="28"/>
        </w:rPr>
        <w:t>(2)</w:t>
      </w:r>
      <w:r w:rsidRPr="0071453A">
        <w:rPr>
          <w:rFonts w:hint="eastAsia"/>
          <w:sz w:val="28"/>
          <w:szCs w:val="28"/>
        </w:rPr>
        <w:t>利用主筋作引下线时，钢筋绑扎完毕；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4.1.5</w:t>
        </w:r>
      </w:smartTag>
      <w:r w:rsidRPr="0071453A">
        <w:rPr>
          <w:rFonts w:hint="eastAsia"/>
          <w:sz w:val="28"/>
          <w:szCs w:val="28"/>
        </w:rPr>
        <w:t>防雷引下线明敷设作业条件：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  <w:sectPr w:rsidSect="00A804B6">
          <w:headerReference w:type="default" r:id="rId12"/>
          <w:footerReference w:type="even" r:id="rId13"/>
          <w:footerReference w:type="default" r:id="rId14"/>
          <w:pgSz w:w="11907" w:h="16840" w:code="9"/>
          <w:pgMar w:top="1440" w:right="1797" w:bottom="1440" w:left="1797" w:header="851" w:footer="992" w:gutter="0"/>
          <w:pgNumType w:start="0"/>
          <w:cols w:space="425"/>
          <w:titlePg/>
          <w:docGrid w:type="lines" w:linePitch="312"/>
        </w:sectPr>
      </w:pPr>
      <w:r w:rsidR="00E201A1">
        <w:rPr>
          <w:rFonts w:hint="eastAsia"/>
          <w:sz w:val="28"/>
          <w:szCs w:val="28"/>
        </w:rPr>
        <w:t>(1)</w:t>
      </w:r>
      <w:r w:rsidRPr="0071453A">
        <w:rPr>
          <w:rFonts w:hint="eastAsia"/>
          <w:sz w:val="28"/>
          <w:szCs w:val="28"/>
        </w:rPr>
        <w:t>支架安装完毕；</w:t>
      </w:r>
      <w:r w:rsidR="00E201A1">
        <w:rPr>
          <w:rFonts w:hint="eastAsia"/>
          <w:sz w:val="28"/>
          <w:szCs w:val="28"/>
        </w:rPr>
        <w:t>(2)</w:t>
      </w:r>
      <w:r w:rsidRPr="0071453A">
        <w:rPr>
          <w:rFonts w:hint="eastAsia"/>
          <w:sz w:val="28"/>
          <w:szCs w:val="28"/>
        </w:rPr>
        <w:t>建筑物或构筑物有脚手架或爬梯，有能上人操作的条件；</w:t>
      </w:r>
      <w:r w:rsidR="00E201A1">
        <w:rPr>
          <w:rFonts w:hint="eastAsia"/>
          <w:sz w:val="28"/>
          <w:szCs w:val="28"/>
        </w:rPr>
        <w:t>(3)</w:t>
      </w:r>
      <w:r w:rsidRPr="0071453A">
        <w:rPr>
          <w:rFonts w:hint="eastAsia"/>
          <w:sz w:val="28"/>
          <w:szCs w:val="28"/>
        </w:rPr>
        <w:t>土建外装修完毕；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4.1.6</w:t>
        </w:r>
      </w:smartTag>
      <w:r w:rsidRPr="0071453A">
        <w:rPr>
          <w:rFonts w:hint="eastAsia"/>
          <w:sz w:val="28"/>
          <w:szCs w:val="28"/>
        </w:rPr>
        <w:t>避雷带与均压环、等电位安装作业条件：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="00E201A1">
        <w:rPr>
          <w:rFonts w:hint="eastAsia"/>
          <w:sz w:val="28"/>
          <w:szCs w:val="28"/>
        </w:rPr>
        <w:t>(1)</w:t>
      </w:r>
      <w:r w:rsidRPr="0071453A">
        <w:rPr>
          <w:rFonts w:hint="eastAsia"/>
          <w:sz w:val="28"/>
          <w:szCs w:val="28"/>
        </w:rPr>
        <w:t>土建钢筋绑扎时，配合做此项工作；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4.1.7</w:t>
        </w:r>
      </w:smartTag>
      <w:r w:rsidRPr="0071453A">
        <w:rPr>
          <w:rFonts w:hint="eastAsia"/>
          <w:sz w:val="28"/>
          <w:szCs w:val="28"/>
        </w:rPr>
        <w:t>避雷网安装作业条件：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="00E201A1">
        <w:rPr>
          <w:rFonts w:hint="eastAsia"/>
          <w:sz w:val="28"/>
          <w:szCs w:val="28"/>
        </w:rPr>
        <w:t>(1)</w:t>
      </w:r>
      <w:r w:rsidRPr="0071453A">
        <w:rPr>
          <w:rFonts w:hint="eastAsia"/>
          <w:sz w:val="28"/>
          <w:szCs w:val="28"/>
        </w:rPr>
        <w:t>接地体与引下线</w:t>
      </w:r>
      <w:r w:rsidRPr="0071453A">
        <w:rPr>
          <w:rFonts w:hint="eastAsia"/>
          <w:sz w:val="28"/>
          <w:szCs w:val="28"/>
        </w:rPr>
        <w:t>必须做完；</w:t>
      </w:r>
      <w:r w:rsidR="00E201A1">
        <w:rPr>
          <w:rFonts w:hint="eastAsia"/>
          <w:sz w:val="28"/>
          <w:szCs w:val="28"/>
        </w:rPr>
        <w:t>(2)</w:t>
      </w:r>
      <w:r w:rsidRPr="0071453A">
        <w:rPr>
          <w:rFonts w:hint="eastAsia"/>
          <w:sz w:val="28"/>
          <w:szCs w:val="28"/>
        </w:rPr>
        <w:t>支架安装完毕；</w:t>
      </w:r>
      <w:r w:rsidR="00E201A1">
        <w:rPr>
          <w:rFonts w:hint="eastAsia"/>
          <w:sz w:val="28"/>
          <w:szCs w:val="28"/>
        </w:rPr>
        <w:t>(3)</w:t>
      </w:r>
      <w:r w:rsidRPr="0071453A">
        <w:rPr>
          <w:rFonts w:hint="eastAsia"/>
          <w:sz w:val="28"/>
          <w:szCs w:val="28"/>
        </w:rPr>
        <w:t>具备调直场地和垂直运输条件；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4.1.8</w:t>
        </w:r>
      </w:smartTag>
      <w:r w:rsidRPr="0071453A">
        <w:rPr>
          <w:rFonts w:hint="eastAsia"/>
          <w:sz w:val="28"/>
          <w:szCs w:val="28"/>
        </w:rPr>
        <w:t>避雷针安装作业条件：</w:t>
      </w:r>
    </w:p>
    <w:p w:rsidR="00E201A1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(1)</w:t>
      </w:r>
      <w:r w:rsidRPr="0071453A" w:rsidR="00C555A6">
        <w:rPr>
          <w:rFonts w:hint="eastAsia"/>
          <w:sz w:val="28"/>
          <w:szCs w:val="28"/>
        </w:rPr>
        <w:t>接地体及引下线必须做完；</w:t>
      </w:r>
      <w:r>
        <w:rPr>
          <w:rFonts w:hint="eastAsia"/>
          <w:sz w:val="28"/>
          <w:szCs w:val="28"/>
        </w:rPr>
        <w:t>(2)</w:t>
      </w:r>
      <w:r w:rsidRPr="0071453A" w:rsidR="00C555A6">
        <w:rPr>
          <w:rFonts w:hint="eastAsia"/>
          <w:sz w:val="28"/>
          <w:szCs w:val="28"/>
        </w:rPr>
        <w:t>需要脚手架处，脚手架搭设完毕；</w:t>
      </w:r>
      <w:r>
        <w:rPr>
          <w:rFonts w:hint="eastAsia"/>
          <w:sz w:val="28"/>
          <w:szCs w:val="28"/>
        </w:rPr>
        <w:t>(</w:t>
      </w:r>
      <w:r w:rsidRPr="0071453A" w:rsidR="00C555A6"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)</w:t>
      </w:r>
      <w:r w:rsidRPr="0071453A" w:rsidR="00C555A6">
        <w:rPr>
          <w:rFonts w:hint="eastAsia"/>
          <w:sz w:val="28"/>
          <w:szCs w:val="28"/>
        </w:rPr>
        <w:t>土建结构工程已完，并随结构施工做完预埋件；</w:t>
      </w:r>
    </w:p>
    <w:p w:rsidR="00E201A1">
      <w:pPr>
        <w:spacing w:line="360" w:lineRule="auto"/>
        <w:rPr>
          <w:rFonts w:hint="eastAsia"/>
          <w:sz w:val="28"/>
          <w:szCs w:val="28"/>
        </w:rPr>
      </w:pPr>
    </w:p>
    <w:p w:rsidR="00E201A1">
      <w:pPr>
        <w:spacing w:line="360" w:lineRule="auto"/>
        <w:rPr>
          <w:rFonts w:hint="eastAsia"/>
          <w:sz w:val="28"/>
          <w:szCs w:val="28"/>
        </w:rPr>
      </w:pPr>
    </w:p>
    <w:p w:rsidR="00E201A1">
      <w:pPr>
        <w:spacing w:line="360" w:lineRule="auto"/>
        <w:rPr>
          <w:rFonts w:hint="eastAsia"/>
          <w:sz w:val="28"/>
          <w:szCs w:val="28"/>
        </w:rPr>
      </w:pP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4.</w:t>
      </w:r>
      <w:r w:rsidRPr="0071453A">
        <w:rPr>
          <w:bCs/>
          <w:sz w:val="28"/>
          <w:szCs w:val="28"/>
        </w:rPr>
        <w:t>2</w:t>
      </w:r>
      <w:r w:rsidRPr="0071453A">
        <w:rPr>
          <w:rFonts w:hint="eastAsia"/>
          <w:bCs/>
          <w:sz w:val="28"/>
          <w:szCs w:val="28"/>
        </w:rPr>
        <w:t>工艺流程</w:t>
      </w:r>
      <w:r>
        <w:rPr>
          <w:noProof/>
          <w:sz w:val="28"/>
          <w:szCs w:val="28"/>
        </w:rPr>
        <w:pict>
          <v:group id="_x0000_s1026" style="width:438pt;height:119.25pt;margin-top:15.6pt;margin-left:-27pt;position:absolute;z-index:251659264" coordorigin="1800,7389" coordsize="8760,2385">
            <v:rect id="_x0000_s1027" style="width:1080;height:468;left:1800;position:absolute;top:8148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接地体</w:t>
                    </w:r>
                  </w:p>
                </w:txbxContent>
              </v:textbox>
            </v:rect>
            <v:rect id="_x0000_s1028" style="width:1275;height:468;left:3585;position:absolute;top:8163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接地干线</w:t>
                    </w:r>
                  </w:p>
                </w:txbxContent>
              </v:textbox>
            </v:rect>
            <v:line id="_x0000_s1029" style="position:absolute" from="2955,8355" to="3495,8355">
              <v:stroke endarrow="block"/>
            </v:line>
            <v:rect id="_x0000_s1030" style="width:1080;height:798;left:9480;position:absolute;top:8964">
              <v:textbox>
                <w:txbxContent>
                  <w:p w:rsidR="00C555A6">
                    <w:pPr>
                      <w:pStyle w:val="BodyText2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避雷带或均压环</w:t>
                    </w:r>
                  </w:p>
                </w:txbxContent>
              </v:textbox>
            </v:rect>
            <v:rect id="_x0000_s1031" style="width:1080;height:468;left:9480;position:absolute;top:8142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避雷网</w:t>
                    </w:r>
                  </w:p>
                </w:txbxContent>
              </v:textbox>
            </v:rect>
            <v:rect id="_x0000_s1032" style="width:1080;height:468;left:9480;position:absolute;top:7389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避雷针</w:t>
                    </w:r>
                  </w:p>
                </w:txbxContent>
              </v:textbox>
            </v:rect>
            <v:rect id="_x0000_s1033" style="width:1080;height:468;left:5790;position:absolute;top:7392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等电位</w:t>
                    </w:r>
                  </w:p>
                </w:txbxContent>
              </v:textbox>
            </v:rect>
            <v:rect id="_x0000_s1034" style="width:1080;height:468;left:5805;position:absolute;top:8184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支架</w:t>
                    </w:r>
                  </w:p>
                </w:txbxContent>
              </v:textbox>
            </v:rect>
            <v:line id="_x0000_s1035" style="position:absolute" from="6930,8385" to="7470,8385">
              <v:stroke endarrow="block"/>
            </v:line>
            <v:rect id="_x0000_s1036" style="width:1275;height:468;left:7500;position:absolute;top:9306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引下暗线</w:t>
                    </w:r>
                  </w:p>
                </w:txbxContent>
              </v:textbox>
            </v:rect>
            <v:rect id="_x0000_s1037" style="width:1275;height:468;left:7500;position:absolute;top:8157">
              <v:textbox>
                <w:txbxContent>
                  <w:p w:rsidR="00C555A6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引下明线</w:t>
                    </w:r>
                  </w:p>
                </w:txbxContent>
              </v:textbox>
            </v:rect>
            <v:line id="_x0000_s1038" style="position:absolute" from="8820,8388" to="9360,8388">
              <v:stroke endarrow="block"/>
            </v:line>
            <v:line id="_x0000_s1039" style="position:absolute" from="8820,9621" to="9360,9621">
              <v:stroke endarrow="block"/>
            </v:line>
            <v:line id="_x0000_s1040" style="position:absolute" from="8850,7599" to="9390,7599">
              <v:stroke endarrow="block"/>
            </v:line>
            <v:line id="_x0000_s1041" style="position:absolute" from="8850,9156" to="9390,9156">
              <v:stroke endarrow="block"/>
            </v:line>
            <v:line id="_x0000_s1042" style="position:absolute" from="5145,7593" to="5685,7593">
              <v:stroke endarrow="block"/>
            </v:line>
            <v:line id="_x0000_s1043" style="position:absolute" from="5130,7599" to="5130,9627"/>
            <v:line id="_x0000_s1044" style="position:absolute" from="8835,7602" to="8835,9162"/>
            <v:line id="_x0000_s1045" style="position:absolute" from="4890,8400" to="5790,8400">
              <v:stroke endarrow="block"/>
            </v:line>
            <v:line id="_x0000_s1046" style="position:absolute" from="5130,9615" to="7470,9615">
              <v:stroke endarrow="block"/>
            </v:line>
          </v:group>
        </w:pict>
      </w:r>
    </w:p>
    <w:p w:rsidR="00C555A6">
      <w:pPr>
        <w:spacing w:line="360" w:lineRule="auto"/>
        <w:rPr>
          <w:rFonts w:hint="eastAsia"/>
          <w:sz w:val="28"/>
          <w:szCs w:val="28"/>
        </w:rPr>
      </w:pPr>
    </w:p>
    <w:p w:rsidR="00E201A1">
      <w:pPr>
        <w:spacing w:line="360" w:lineRule="auto"/>
        <w:rPr>
          <w:rFonts w:hint="eastAsia"/>
          <w:sz w:val="28"/>
          <w:szCs w:val="28"/>
        </w:rPr>
      </w:pPr>
    </w:p>
    <w:p w:rsidR="00E201A1">
      <w:pPr>
        <w:spacing w:line="360" w:lineRule="auto"/>
        <w:rPr>
          <w:rFonts w:hint="eastAsia"/>
          <w:sz w:val="28"/>
          <w:szCs w:val="28"/>
        </w:rPr>
      </w:pPr>
    </w:p>
    <w:p w:rsidR="00E201A1">
      <w:pPr>
        <w:spacing w:line="360" w:lineRule="auto"/>
        <w:rPr>
          <w:rFonts w:hint="eastAsia"/>
          <w:sz w:val="28"/>
          <w:szCs w:val="28"/>
        </w:rPr>
      </w:pP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4.</w:t>
      </w:r>
      <w:r w:rsidRPr="0071453A">
        <w:rPr>
          <w:bCs/>
          <w:sz w:val="28"/>
          <w:szCs w:val="28"/>
        </w:rPr>
        <w:t>3</w:t>
      </w:r>
      <w:r w:rsidRPr="0071453A">
        <w:rPr>
          <w:rFonts w:hint="eastAsia"/>
          <w:bCs/>
          <w:sz w:val="28"/>
          <w:szCs w:val="28"/>
        </w:rPr>
        <w:t>接地体安装工艺：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人工接地体（极）安装应符合以下规定：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.1</w:t>
        </w:r>
      </w:smartTag>
      <w:r w:rsidRPr="0071453A">
        <w:rPr>
          <w:rFonts w:hint="eastAsia"/>
          <w:sz w:val="28"/>
          <w:szCs w:val="28"/>
        </w:rPr>
        <w:t>人工接地装置的最小尺寸见下表</w:t>
      </w:r>
    </w:p>
    <w:p w:rsidR="00C555A6" w:rsidRPr="0071453A">
      <w:pPr>
        <w:spacing w:line="360" w:lineRule="auto"/>
        <w:jc w:val="center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钢接地体和接地线的最小规格、尺寸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28"/>
        <w:gridCol w:w="1484"/>
        <w:gridCol w:w="1470"/>
        <w:gridCol w:w="1511"/>
        <w:gridCol w:w="1429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</w:trPr>
        <w:tc>
          <w:tcPr>
            <w:tcW w:w="2628" w:type="dxa"/>
            <w:vMerge w:val="restart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位置类别、规格、种类及单位</w:t>
            </w:r>
          </w:p>
        </w:tc>
        <w:tc>
          <w:tcPr>
            <w:tcW w:w="2954" w:type="dxa"/>
            <w:gridSpan w:val="2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地上</w:t>
            </w:r>
          </w:p>
        </w:tc>
        <w:tc>
          <w:tcPr>
            <w:tcW w:w="2940" w:type="dxa"/>
            <w:gridSpan w:val="2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地下</w:t>
            </w:r>
          </w:p>
        </w:tc>
      </w:tr>
      <w:tr>
        <w:tblPrEx>
          <w:tblW w:w="0" w:type="auto"/>
          <w:tblInd w:w="0" w:type="dxa"/>
          <w:tblLook w:val="0000"/>
        </w:tblPrEx>
        <w:trPr>
          <w:cantSplit/>
        </w:trPr>
        <w:tc>
          <w:tcPr>
            <w:tcW w:w="2628" w:type="dxa"/>
            <w:vMerge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84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室内</w:t>
            </w:r>
          </w:p>
        </w:tc>
        <w:tc>
          <w:tcPr>
            <w:tcW w:w="147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室外</w:t>
            </w:r>
          </w:p>
        </w:tc>
        <w:tc>
          <w:tcPr>
            <w:tcW w:w="1511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交流</w:t>
            </w:r>
          </w:p>
        </w:tc>
        <w:tc>
          <w:tcPr>
            <w:tcW w:w="1429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直流</w:t>
            </w:r>
          </w:p>
        </w:tc>
      </w:tr>
    </w:tbl>
    <w:p>
      <w:pPr>
        <w:sectPr w:rsidSect="00A804B6">
          <w:headerReference w:type="default" r:id="rId15"/>
          <w:footerReference w:type="even" r:id="rId16"/>
          <w:footerReference w:type="default" r:id="rId17"/>
          <w:type w:val="nextPage"/>
          <w:pgSz w:w="11907" w:h="16840" w:code="9"/>
          <w:pgMar w:top="1440" w:right="1797" w:bottom="1440" w:left="1797" w:header="851" w:footer="992" w:gutter="0"/>
          <w:pgNumType w:start="1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1980"/>
        <w:gridCol w:w="1484"/>
        <w:gridCol w:w="1470"/>
        <w:gridCol w:w="1511"/>
        <w:gridCol w:w="1429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2628" w:type="dxa"/>
            <w:gridSpan w:val="2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圆钢直径（mm）</w:t>
            </w:r>
          </w:p>
        </w:tc>
        <w:tc>
          <w:tcPr>
            <w:tcW w:w="1484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47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511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1429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12</w:t>
            </w:r>
          </w:p>
        </w:tc>
      </w:tr>
      <w:tr>
        <w:tblPrEx>
          <w:tblW w:w="0" w:type="auto"/>
          <w:tblInd w:w="0" w:type="dxa"/>
          <w:tblLook w:val="0000"/>
        </w:tblPrEx>
        <w:trPr>
          <w:cantSplit/>
        </w:trPr>
        <w:tc>
          <w:tcPr>
            <w:tcW w:w="648" w:type="dxa"/>
            <w:vMerge w:val="restart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扁</w:t>
            </w:r>
          </w:p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钢</w:t>
            </w:r>
          </w:p>
        </w:tc>
        <w:tc>
          <w:tcPr>
            <w:tcW w:w="198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截面（mm</w:t>
            </w:r>
            <w:r w:rsidRPr="0071453A">
              <w:rPr>
                <w:rFonts w:hint="eastAsia"/>
                <w:sz w:val="28"/>
                <w:szCs w:val="28"/>
              </w:rPr>
              <w:t>²</w:t>
            </w:r>
            <w:r w:rsidRPr="0071453A">
              <w:rPr>
                <w:rFonts w:hint="eastAsia"/>
                <w:sz w:val="28"/>
                <w:szCs w:val="28"/>
              </w:rPr>
              <w:t>）</w:t>
            </w:r>
          </w:p>
        </w:tc>
        <w:tc>
          <w:tcPr>
            <w:tcW w:w="1484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60</w:t>
            </w:r>
          </w:p>
        </w:tc>
        <w:tc>
          <w:tcPr>
            <w:tcW w:w="147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100</w:t>
            </w:r>
          </w:p>
        </w:tc>
        <w:tc>
          <w:tcPr>
            <w:tcW w:w="1511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100</w:t>
            </w:r>
          </w:p>
        </w:tc>
        <w:tc>
          <w:tcPr>
            <w:tcW w:w="1429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100</w:t>
            </w:r>
          </w:p>
        </w:tc>
      </w:tr>
      <w:tr>
        <w:tblPrEx>
          <w:tblW w:w="0" w:type="auto"/>
          <w:tblInd w:w="0" w:type="dxa"/>
          <w:tblLook w:val="0000"/>
        </w:tblPrEx>
        <w:trPr>
          <w:cantSplit/>
        </w:trPr>
        <w:tc>
          <w:tcPr>
            <w:tcW w:w="648" w:type="dxa"/>
            <w:vMerge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厚度（mm）</w:t>
            </w:r>
          </w:p>
        </w:tc>
        <w:tc>
          <w:tcPr>
            <w:tcW w:w="1484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47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511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429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6</w:t>
            </w:r>
          </w:p>
        </w:tc>
      </w:tr>
      <w:tr>
        <w:tblPrEx>
          <w:tblW w:w="0" w:type="auto"/>
          <w:tblInd w:w="0" w:type="dxa"/>
          <w:tblLook w:val="0000"/>
        </w:tblPrEx>
        <w:tc>
          <w:tcPr>
            <w:tcW w:w="2628" w:type="dxa"/>
            <w:gridSpan w:val="2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角钢厚度（mm</w:t>
            </w:r>
            <w:r w:rsidRPr="0071453A">
              <w:rPr>
                <w:sz w:val="28"/>
                <w:szCs w:val="28"/>
              </w:rPr>
              <w:t>）</w:t>
            </w:r>
          </w:p>
        </w:tc>
        <w:tc>
          <w:tcPr>
            <w:tcW w:w="1484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47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2.5</w:t>
            </w:r>
          </w:p>
        </w:tc>
        <w:tc>
          <w:tcPr>
            <w:tcW w:w="1511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429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6</w:t>
            </w:r>
          </w:p>
        </w:tc>
      </w:tr>
      <w:tr>
        <w:tblPrEx>
          <w:tblW w:w="0" w:type="auto"/>
          <w:tblInd w:w="0" w:type="dxa"/>
          <w:tblLook w:val="0000"/>
        </w:tblPrEx>
        <w:tc>
          <w:tcPr>
            <w:tcW w:w="2628" w:type="dxa"/>
            <w:gridSpan w:val="2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钢管壁厚（mm</w:t>
            </w:r>
            <w:r w:rsidRPr="0071453A">
              <w:rPr>
                <w:sz w:val="28"/>
                <w:szCs w:val="28"/>
              </w:rPr>
              <w:t>）</w:t>
            </w:r>
          </w:p>
        </w:tc>
        <w:tc>
          <w:tcPr>
            <w:tcW w:w="1484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2.5</w:t>
            </w:r>
          </w:p>
        </w:tc>
        <w:tc>
          <w:tcPr>
            <w:tcW w:w="1470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2.5</w:t>
            </w:r>
          </w:p>
        </w:tc>
        <w:tc>
          <w:tcPr>
            <w:tcW w:w="1511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3.5</w:t>
            </w:r>
          </w:p>
        </w:tc>
        <w:tc>
          <w:tcPr>
            <w:tcW w:w="1429" w:type="dxa"/>
          </w:tcPr>
          <w:p w:rsidR="00C555A6" w:rsidRPr="0071453A">
            <w:pPr>
              <w:spacing w:line="360" w:lineRule="auto"/>
              <w:jc w:val="center"/>
              <w:rPr>
                <w:rFonts w:hint="eastAsia"/>
                <w:sz w:val="28"/>
                <w:szCs w:val="28"/>
              </w:rPr>
            </w:pPr>
            <w:r w:rsidRPr="0071453A">
              <w:rPr>
                <w:rFonts w:hint="eastAsia"/>
                <w:sz w:val="28"/>
                <w:szCs w:val="28"/>
              </w:rPr>
              <w:t>4.5</w:t>
            </w:r>
          </w:p>
        </w:tc>
      </w:tr>
    </w:tbl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.2</w:t>
        </w:r>
      </w:smartTag>
      <w:r w:rsidRPr="0071453A">
        <w:rPr>
          <w:rFonts w:hint="eastAsia"/>
          <w:sz w:val="28"/>
          <w:szCs w:val="28"/>
        </w:rPr>
        <w:t>接地体顶面埋设深度</w:t>
      </w:r>
      <w:r w:rsidR="00E201A1">
        <w:rPr>
          <w:rFonts w:hint="eastAsia"/>
          <w:sz w:val="28"/>
          <w:szCs w:val="28"/>
        </w:rPr>
        <w:t>为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.8"/>
          <w:attr w:name="TCSC" w:val="0"/>
          <w:attr w:name="UnitName" w:val="m"/>
        </w:smartTagPr>
        <w:r w:rsidR="00E201A1">
          <w:rPr>
            <w:rFonts w:hint="eastAsia"/>
            <w:sz w:val="28"/>
            <w:szCs w:val="28"/>
          </w:rPr>
          <w:t>-</w:t>
        </w:r>
        <w:r w:rsidRPr="0071453A">
          <w:rPr>
            <w:rFonts w:hint="eastAsia"/>
            <w:sz w:val="28"/>
            <w:szCs w:val="28"/>
          </w:rPr>
          <w:t>0.</w:t>
        </w:r>
        <w:r w:rsidR="00E201A1">
          <w:rPr>
            <w:rFonts w:hint="eastAsia"/>
            <w:sz w:val="28"/>
            <w:szCs w:val="28"/>
          </w:rPr>
          <w:t>8</w:t>
        </w:r>
        <w:r w:rsidRPr="0071453A">
          <w:rPr>
            <w:rFonts w:hint="eastAsia"/>
            <w:sz w:val="28"/>
            <w:szCs w:val="28"/>
          </w:rPr>
          <w:t>m</w:t>
        </w:r>
      </w:smartTag>
      <w:r w:rsidRPr="0071453A">
        <w:rPr>
          <w:rFonts w:hint="eastAsia"/>
          <w:sz w:val="28"/>
          <w:szCs w:val="28"/>
        </w:rPr>
        <w:t>，角钢及钢管接地体件应垂直设置。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.3</w:t>
        </w:r>
      </w:smartTag>
      <w:r w:rsidRPr="0071453A">
        <w:rPr>
          <w:rFonts w:hint="eastAsia"/>
          <w:sz w:val="28"/>
          <w:szCs w:val="28"/>
        </w:rPr>
        <w:t>垂直接地体长度不应小于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.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2.5m</w:t>
        </w:r>
      </w:smartTag>
      <w:r w:rsidRPr="0071453A">
        <w:rPr>
          <w:rFonts w:hint="eastAsia"/>
          <w:sz w:val="28"/>
          <w:szCs w:val="28"/>
        </w:rPr>
        <w:t>，其相互之间间距一般不应小于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5m</w:t>
        </w:r>
      </w:smartTag>
      <w:r w:rsidRPr="0071453A">
        <w:rPr>
          <w:rFonts w:hint="eastAsia"/>
          <w:sz w:val="28"/>
          <w:szCs w:val="28"/>
        </w:rPr>
        <w:t>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.4</w:t>
        </w:r>
      </w:smartTag>
      <w:r w:rsidRPr="0071453A">
        <w:rPr>
          <w:rFonts w:hint="eastAsia"/>
          <w:sz w:val="28"/>
          <w:szCs w:val="28"/>
        </w:rPr>
        <w:t>接地体埋设位置距建筑物外墙不宜小于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1.5m</w:t>
        </w:r>
      </w:smartTag>
      <w:r w:rsidRPr="0071453A">
        <w:rPr>
          <w:rFonts w:hint="eastAsia"/>
          <w:sz w:val="28"/>
          <w:szCs w:val="28"/>
        </w:rPr>
        <w:t>；遇有垃圾灰渣等地埋设接地体时，应换土，并分层夯实。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.5</w:t>
        </w:r>
      </w:smartTag>
      <w:r w:rsidRPr="0071453A">
        <w:rPr>
          <w:rFonts w:hint="eastAsia"/>
          <w:sz w:val="28"/>
          <w:szCs w:val="28"/>
        </w:rPr>
        <w:t>当接地装置埋设在建筑物出入口或人行道下方，且距建筑物外墙距离小于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3m</w:t>
        </w:r>
      </w:smartTag>
      <w:r w:rsidRPr="0071453A">
        <w:rPr>
          <w:rFonts w:hint="eastAsia"/>
          <w:sz w:val="28"/>
          <w:szCs w:val="28"/>
        </w:rPr>
        <w:t>时，埋深不应小于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1m</w:t>
        </w:r>
      </w:smartTag>
      <w:r w:rsidRPr="0071453A">
        <w:rPr>
          <w:rFonts w:hint="eastAsia"/>
          <w:sz w:val="28"/>
          <w:szCs w:val="28"/>
        </w:rPr>
        <w:t>，且应采用均压带做法或在接地装置上面敷设50～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80mm</w:t>
        </w:r>
      </w:smartTag>
      <w:r w:rsidRPr="0071453A">
        <w:rPr>
          <w:rFonts w:hint="eastAsia"/>
          <w:sz w:val="28"/>
          <w:szCs w:val="28"/>
        </w:rPr>
        <w:t>厚度沥青或卵石层，其宽度应超过接地装置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2m</w:t>
        </w:r>
      </w:smartTag>
      <w:r w:rsidRPr="0071453A">
        <w:rPr>
          <w:rFonts w:hint="eastAsia"/>
          <w:sz w:val="28"/>
          <w:szCs w:val="28"/>
        </w:rPr>
        <w:t>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.6</w:t>
        </w:r>
      </w:smartTag>
      <w:r w:rsidRPr="0071453A">
        <w:rPr>
          <w:rFonts w:hint="eastAsia"/>
          <w:sz w:val="28"/>
          <w:szCs w:val="28"/>
        </w:rPr>
        <w:t>接地体（线）的连接应采用焊接。焊接处焊缝应饱满并有足够的机械强度，不得有夹渣、咬肉、裂纹、虚焊、气孔等缺陷，焊接处的药皮敲净后，刷沥青做防腐处理。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.7</w:t>
        </w:r>
      </w:smartTag>
      <w:r w:rsidRPr="0071453A">
        <w:rPr>
          <w:rFonts w:hint="eastAsia"/>
          <w:sz w:val="28"/>
          <w:szCs w:val="28"/>
        </w:rPr>
        <w:t>采用搭接焊时，其焊接长度如下：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.7</w:t>
        </w:r>
      </w:smartTag>
      <w:r w:rsidRPr="0071453A">
        <w:rPr>
          <w:rFonts w:hint="eastAsia"/>
          <w:sz w:val="28"/>
          <w:szCs w:val="28"/>
        </w:rPr>
        <w:t>.1镀锌扁钢不小于其宽度的2倍，且至少3个棱边施焊。敷设前需调直，煨弯自然，直线段不应有明显弯曲，并应立放。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  <w:sectPr w:rsidSect="00A804B6">
          <w:headerReference w:type="default" r:id="rId18"/>
          <w:footerReference w:type="even" r:id="rId19"/>
          <w:footerReference w:type="default" r:id="rId20"/>
          <w:type w:val="nextPage"/>
          <w:pgSz w:w="11907" w:h="16840" w:code="9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.7</w:t>
        </w:r>
      </w:smartTag>
      <w:r w:rsidRPr="0071453A">
        <w:rPr>
          <w:rFonts w:hint="eastAsia"/>
          <w:sz w:val="28"/>
          <w:szCs w:val="28"/>
        </w:rPr>
        <w:t>.2镀锌圆钢焊接长度为直径的6倍，并应双面施焊。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.7</w:t>
        </w:r>
      </w:smartTag>
      <w:r w:rsidRPr="0071453A">
        <w:rPr>
          <w:rFonts w:hint="eastAsia"/>
          <w:sz w:val="28"/>
          <w:szCs w:val="28"/>
        </w:rPr>
        <w:t>.3镀锌圆钢与镀锌扁钢连接时，其长度为圆钢直径的6倍，并应双面施焊。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.7</w:t>
        </w:r>
      </w:smartTag>
      <w:r w:rsidRPr="0071453A">
        <w:rPr>
          <w:rFonts w:hint="eastAsia"/>
          <w:sz w:val="28"/>
          <w:szCs w:val="28"/>
        </w:rPr>
        <w:t>.4镀锌扁钢与镀锌圆钢（或角钢）焊接时，为了连接可靠，除应在其接触部位两侧进行焊接外，还应直接将扁钢</w:t>
      </w:r>
      <w:r w:rsidRPr="0071453A">
        <w:rPr>
          <w:rFonts w:hint="eastAsia"/>
          <w:sz w:val="28"/>
          <w:szCs w:val="28"/>
        </w:rPr>
        <w:t>本身弯成弧形（或直角形），紧贴3/4钢管（或角钢）表面，上下两侧施焊。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.8</w:t>
        </w:r>
      </w:smartTag>
      <w:r w:rsidRPr="0071453A">
        <w:rPr>
          <w:rFonts w:hint="eastAsia"/>
          <w:sz w:val="28"/>
          <w:szCs w:val="28"/>
        </w:rPr>
        <w:t>当接地线遇有白灰焦渣层而无法避开时，应用水泥砂浆全面保护。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</w:t>
        </w:r>
        <w:r w:rsidR="00E201A1">
          <w:rPr>
            <w:rFonts w:hint="eastAsia"/>
            <w:sz w:val="28"/>
            <w:szCs w:val="28"/>
          </w:rPr>
          <w:t>9</w:t>
        </w:r>
      </w:smartTag>
      <w:r w:rsidRPr="0071453A">
        <w:rPr>
          <w:rFonts w:hint="eastAsia"/>
          <w:sz w:val="28"/>
          <w:szCs w:val="28"/>
        </w:rPr>
        <w:t>采用接地模块时，模块应集中引线，用干线把模块并联焊接成一个环路，干线的材质与接地模块焊接点的材质相同，钢制的采用热浸镀锌扁钢</w:t>
      </w:r>
      <w:r w:rsidRPr="0071453A">
        <w:rPr>
          <w:rFonts w:hint="eastAsia"/>
          <w:sz w:val="28"/>
          <w:szCs w:val="28"/>
        </w:rPr>
        <w:t>，引出线不少与2处。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3</w:t>
        </w:r>
        <w:r w:rsidRPr="0071453A">
          <w:rPr>
            <w:rFonts w:hint="eastAsia"/>
            <w:sz w:val="28"/>
            <w:szCs w:val="28"/>
          </w:rPr>
          <w:t>.</w:t>
        </w:r>
        <w:r w:rsidR="00E201A1">
          <w:rPr>
            <w:rFonts w:hint="eastAsia"/>
            <w:sz w:val="28"/>
            <w:szCs w:val="28"/>
          </w:rPr>
          <w:t>10</w:t>
        </w:r>
      </w:smartTag>
      <w:r w:rsidRPr="0071453A">
        <w:rPr>
          <w:rFonts w:hint="eastAsia"/>
          <w:sz w:val="28"/>
          <w:szCs w:val="28"/>
        </w:rPr>
        <w:t>所有金属部件应镀锌。操作时，注意保护镀锌层。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4.</w:t>
      </w:r>
      <w:r w:rsidRPr="0071453A">
        <w:rPr>
          <w:bCs/>
          <w:sz w:val="28"/>
          <w:szCs w:val="28"/>
        </w:rPr>
        <w:t>4</w:t>
      </w:r>
      <w:r w:rsidRPr="0071453A">
        <w:rPr>
          <w:rFonts w:hint="eastAsia"/>
          <w:bCs/>
          <w:sz w:val="28"/>
          <w:szCs w:val="28"/>
        </w:rPr>
        <w:t>人工接地体（极）安装：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4</w:t>
        </w:r>
        <w:r w:rsidRPr="0071453A">
          <w:rPr>
            <w:rFonts w:hint="eastAsia"/>
            <w:sz w:val="28"/>
            <w:szCs w:val="28"/>
          </w:rPr>
          <w:t>.1</w:t>
        </w:r>
      </w:smartTag>
      <w:r w:rsidRPr="0071453A">
        <w:rPr>
          <w:rFonts w:hint="eastAsia"/>
          <w:sz w:val="28"/>
          <w:szCs w:val="28"/>
        </w:rPr>
        <w:t>接地体的加工：根据设计要求的数量、材料规格进行加工，材料一般采用钢管和角钢切割，长度不应小于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.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2.5m</w:t>
        </w:r>
      </w:smartTag>
      <w:r w:rsidRPr="0071453A">
        <w:rPr>
          <w:rFonts w:hint="eastAsia"/>
          <w:sz w:val="28"/>
          <w:szCs w:val="28"/>
        </w:rPr>
        <w:t>。如采用钢管打入地下，应根据土质加工成一定的形状，遇松软土壤时，可切成斜面形，为了避免打入时受力不均使管子歪斜，也可加工成扁尖形；遇土质很硬时，可将尖端加工成圆锥形（如下图1所示）。如选用角钢时，应采用不小于40mmX40mm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4mm</w:t>
        </w:r>
      </w:smartTag>
      <w:r w:rsidRPr="0071453A">
        <w:rPr>
          <w:rFonts w:hint="eastAsia"/>
          <w:sz w:val="28"/>
          <w:szCs w:val="28"/>
        </w:rPr>
        <w:t>的角钢，切割长度不应小于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.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2.5m</w:t>
        </w:r>
      </w:smartTag>
      <w:r w:rsidRPr="0071453A">
        <w:rPr>
          <w:rFonts w:hint="eastAsia"/>
          <w:sz w:val="28"/>
          <w:szCs w:val="28"/>
        </w:rPr>
        <w:t>，角钢的一端应加工成尖头形状(如下图2所示)。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  <w:sectPr w:rsidSect="00A804B6">
          <w:headerReference w:type="default" r:id="rId21"/>
          <w:footerReference w:type="even" r:id="rId22"/>
          <w:footerReference w:type="default" r:id="rId23"/>
          <w:type w:val="nextPage"/>
          <w:pgSz w:w="11907" w:h="16840" w:code="9"/>
          <w:pgMar w:top="1440" w:right="1797" w:bottom="1440" w:left="1797" w:header="851" w:footer="992" w:gutter="0"/>
          <w:pgNumType w:start="3"/>
          <w:cols w:space="425"/>
          <w:titlePg w:val="0"/>
          <w:docGrid w:type="lines" w:linePitch="312"/>
        </w:sectPr>
      </w:pP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pict>
          <v:shape id="_x0000_i1047" type="#_x0000_t75" style="width:342.1pt;height:133.05pt" stroked="f">
            <v:imagedata r:id="rId24" o:title="工艺1"/>
          </v:shape>
        </w:pict>
      </w:r>
    </w:p>
    <w:p w:rsidR="00C555A6" w:rsidRPr="0071453A" w:rsidP="0071453A">
      <w:pPr>
        <w:spacing w:line="360" w:lineRule="auto"/>
        <w:ind w:firstLine="1680" w:firstLineChars="600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1、圆钢接地极                2、角钢接地极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4</w:t>
        </w:r>
        <w:r w:rsidRPr="0071453A">
          <w:rPr>
            <w:rFonts w:hint="eastAsia"/>
            <w:sz w:val="28"/>
            <w:szCs w:val="28"/>
          </w:rPr>
          <w:t>.2</w:t>
        </w:r>
      </w:smartTag>
      <w:r w:rsidRPr="0071453A">
        <w:rPr>
          <w:rFonts w:hint="eastAsia"/>
          <w:sz w:val="28"/>
          <w:szCs w:val="28"/>
        </w:rPr>
        <w:t>挖沟：根据设计图要求，对接地体（网）的线路进行测量弹线，在此线路上挖掘深为-0.8～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1m</w:t>
        </w:r>
      </w:smartTag>
      <w:r w:rsidRPr="0071453A">
        <w:rPr>
          <w:rFonts w:hint="eastAsia"/>
          <w:sz w:val="28"/>
          <w:szCs w:val="28"/>
        </w:rPr>
        <w:t>、宽为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0.5m</w:t>
        </w:r>
      </w:smartTag>
      <w:r w:rsidRPr="0071453A">
        <w:rPr>
          <w:rFonts w:hint="eastAsia"/>
          <w:sz w:val="28"/>
          <w:szCs w:val="28"/>
        </w:rPr>
        <w:t>的沟，沟上部稍宽，底部渐窄，沟底如有石子应清除</w:t>
      </w:r>
      <w:r w:rsidRPr="0071453A">
        <w:rPr>
          <w:rFonts w:hint="eastAsia"/>
          <w:bCs/>
          <w:sz w:val="28"/>
          <w:szCs w:val="28"/>
        </w:rPr>
        <w:t>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4</w:t>
        </w:r>
        <w:r w:rsidRPr="0071453A">
          <w:rPr>
            <w:rFonts w:hint="eastAsia"/>
            <w:sz w:val="28"/>
            <w:szCs w:val="28"/>
          </w:rPr>
          <w:t>.3</w:t>
        </w:r>
      </w:smartTag>
      <w:r w:rsidRPr="0071453A">
        <w:rPr>
          <w:rFonts w:hint="eastAsia"/>
          <w:sz w:val="28"/>
          <w:szCs w:val="28"/>
        </w:rPr>
        <w:t>安装接地体（极）：沟挖好后，应立即安装接地体和敷设接地扁钢，防止土方倒塌。先将接地体放在沟的中心线上， 打入地中，一般采用手锤打入，一人扶接地体，一人用大锤敲打接地体顶部。为了防止将接地钢管或角钢打劈，可加一护管帽套入接地管端，角钢接地体可采用短角钢（约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100mm</w:t>
        </w:r>
      </w:smartTag>
      <w:r w:rsidRPr="0071453A">
        <w:rPr>
          <w:rFonts w:hint="eastAsia"/>
          <w:sz w:val="28"/>
          <w:szCs w:val="28"/>
        </w:rPr>
        <w:t>）焊在接地角钢一端。使用手锤敲打接地体时要平稳，锤击接地体正中，不得打偏，应与地面保持垂直，当接地体顶端距离地面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0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60</w:t>
        </w:r>
        <w:r w:rsidRPr="0071453A">
          <w:rPr>
            <w:rFonts w:hint="eastAsia"/>
            <w:sz w:val="28"/>
            <w:szCs w:val="28"/>
          </w:rPr>
          <w:t>0mm</w:t>
        </w:r>
      </w:smartTag>
      <w:r w:rsidRPr="0071453A">
        <w:rPr>
          <w:rFonts w:hint="eastAsia"/>
          <w:sz w:val="28"/>
          <w:szCs w:val="28"/>
        </w:rPr>
        <w:t>时停止打入。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  <w:sectPr w:rsidSect="00A804B6">
          <w:headerReference w:type="default" r:id="rId25"/>
          <w:footerReference w:type="even" r:id="rId26"/>
          <w:footerReference w:type="default" r:id="rId27"/>
          <w:type w:val="nextPage"/>
          <w:pgSz w:w="11907" w:h="16840" w:code="9"/>
          <w:pgMar w:top="1440" w:right="1797" w:bottom="1440" w:left="1797" w:header="851" w:footer="992" w:gutter="0"/>
          <w:pgNumType w:start="4"/>
          <w:cols w:space="425"/>
          <w:titlePg w:val="0"/>
          <w:docGrid w:type="lines" w:linePitch="312"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4</w:t>
        </w:r>
        <w:r w:rsidRPr="0071453A">
          <w:rPr>
            <w:rFonts w:hint="eastAsia"/>
            <w:sz w:val="28"/>
            <w:szCs w:val="28"/>
          </w:rPr>
          <w:t>.4</w:t>
        </w:r>
      </w:smartTag>
      <w:r w:rsidRPr="0071453A">
        <w:rPr>
          <w:rFonts w:hint="eastAsia"/>
          <w:sz w:val="28"/>
          <w:szCs w:val="28"/>
        </w:rPr>
        <w:t>接地体间的扁钢敷设：扁钢敷设前应调直，然后将扁钢放置于沟内，依次将扁钢与接地体用电焊（气焊）焊接。扁钢应侧放而不可平放，侧放时散流电阻较小。扁钢与钢管连接的位置距接地体最高点约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100mm</w:t>
        </w:r>
      </w:smartTag>
      <w:r w:rsidRPr="0071453A">
        <w:rPr>
          <w:rFonts w:hint="eastAsia"/>
          <w:sz w:val="28"/>
          <w:szCs w:val="28"/>
        </w:rPr>
        <w:t>。焊接时应将扁钢拉直，焊好后清除药皮，刷沥青做防腐处理，并将接地线引出至需要位置，留有足够的连接长度，以待使用（如下图所示）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pict>
          <v:shape id="_x0000_i1048" type="#_x0000_t75" style="width:335.95pt;height:269.6pt" stroked="f">
            <v:imagedata r:id="rId28" o:title="666"/>
          </v:shape>
        </w:pict>
      </w:r>
    </w:p>
    <w:p w:rsidR="00C555A6" w:rsidRPr="0071453A" w:rsidP="0071453A">
      <w:pPr>
        <w:spacing w:line="360" w:lineRule="auto"/>
        <w:ind w:firstLine="2800" w:firstLineChars="1000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接地体（网）敷设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 xml:space="preserve">                 1</w:t>
      </w:r>
      <w:r w:rsidRPr="0071453A">
        <w:rPr>
          <w:rFonts w:hint="eastAsia"/>
          <w:sz w:val="28"/>
          <w:szCs w:val="28"/>
        </w:rPr>
        <w:t>—</w:t>
      </w:r>
      <w:r w:rsidRPr="0071453A">
        <w:rPr>
          <w:rFonts w:hint="eastAsia"/>
          <w:sz w:val="28"/>
          <w:szCs w:val="28"/>
        </w:rPr>
        <w:t>断接卡子  2</w:t>
      </w:r>
      <w:r w:rsidRPr="0071453A">
        <w:rPr>
          <w:rFonts w:hint="eastAsia"/>
          <w:sz w:val="28"/>
          <w:szCs w:val="28"/>
        </w:rPr>
        <w:t>—</w:t>
      </w:r>
      <w:r w:rsidRPr="0071453A">
        <w:rPr>
          <w:rFonts w:hint="eastAsia"/>
          <w:sz w:val="28"/>
          <w:szCs w:val="28"/>
        </w:rPr>
        <w:t>焊接点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</w:p>
    <w:p w:rsidR="00C555A6" w:rsidRPr="0071453A">
      <w:pPr>
        <w:spacing w:line="360" w:lineRule="auto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pict>
          <v:shape id="_x0000_i1049" type="#_x0000_t75" style="width:144.15pt;height:175.15pt" stroked="f">
            <v:imagedata r:id="rId29" o:title="888"/>
          </v:shape>
        </w:pict>
      </w:r>
      <w:r w:rsidRPr="0071453A"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pict>
          <v:shape id="_x0000_i1050" type="#_x0000_t75" style="width:171.6pt;height:181.75pt" stroked="f">
            <v:imagedata r:id="rId30" o:title="444"/>
          </v:shape>
        </w:pict>
      </w:r>
    </w:p>
    <w:p w:rsidR="00C555A6" w:rsidRPr="0071453A" w:rsidP="0071453A">
      <w:pPr>
        <w:spacing w:line="360" w:lineRule="auto"/>
        <w:ind w:firstLine="2520" w:firstLineChars="900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接地体与扁钢连接</w:t>
      </w:r>
    </w:p>
    <w:p w:rsidR="00C555A6" w:rsidRPr="0071453A">
      <w:pPr>
        <w:spacing w:line="360" w:lineRule="auto"/>
        <w:jc w:val="center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1</w:t>
      </w:r>
      <w:r w:rsidRPr="0071453A">
        <w:rPr>
          <w:rFonts w:hint="eastAsia"/>
          <w:sz w:val="28"/>
          <w:szCs w:val="28"/>
        </w:rPr>
        <w:t>—</w:t>
      </w:r>
      <w:r w:rsidRPr="0071453A">
        <w:rPr>
          <w:rFonts w:hint="eastAsia"/>
          <w:sz w:val="28"/>
          <w:szCs w:val="28"/>
        </w:rPr>
        <w:t>40x4镀锌扁钢，2</w:t>
      </w:r>
      <w:r w:rsidRPr="0071453A">
        <w:rPr>
          <w:rFonts w:hint="eastAsia"/>
          <w:sz w:val="28"/>
          <w:szCs w:val="28"/>
        </w:rPr>
        <w:t>—Φ</w:t>
      </w:r>
      <w:r w:rsidRPr="0071453A">
        <w:rPr>
          <w:rFonts w:hint="eastAsia"/>
          <w:sz w:val="28"/>
          <w:szCs w:val="28"/>
        </w:rPr>
        <w:t>19x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50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2500mm</w:t>
        </w:r>
      </w:smartTag>
      <w:r w:rsidRPr="0071453A">
        <w:rPr>
          <w:rFonts w:hint="eastAsia"/>
          <w:sz w:val="28"/>
          <w:szCs w:val="28"/>
        </w:rPr>
        <w:t>镀锌圆钢接地极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  <w:sectPr w:rsidSect="00A804B6">
          <w:headerReference w:type="default" r:id="rId31"/>
          <w:footerReference w:type="even" r:id="rId32"/>
          <w:footerReference w:type="default" r:id="rId33"/>
          <w:type w:val="nextPage"/>
          <w:pgSz w:w="11907" w:h="16840" w:code="9"/>
          <w:pgMar w:top="1440" w:right="1797" w:bottom="1440" w:left="1797" w:header="851" w:footer="992" w:gutter="0"/>
          <w:pgNumType w:start="5"/>
          <w:cols w:space="425"/>
          <w:titlePg w:val="0"/>
          <w:docGrid w:type="lines" w:linePitch="312"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4</w:t>
        </w:r>
        <w:r w:rsidRPr="0071453A">
          <w:rPr>
            <w:rFonts w:hint="eastAsia"/>
            <w:sz w:val="28"/>
            <w:szCs w:val="28"/>
          </w:rPr>
          <w:t>.5</w:t>
        </w:r>
      </w:smartTag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r w:rsidRPr="0071453A">
        <w:rPr>
          <w:rFonts w:hint="eastAsia"/>
          <w:sz w:val="28"/>
          <w:szCs w:val="28"/>
        </w:rPr>
        <w:t>核验接地体（线）：接地体连接完毕后，应及时进行隐检核验，接地体材质、位置、焊接质量等均应符合施工规范要求，然后方可进行回填，分层夯实。最后，将接地电阻摇测数值填写在隐检记录上。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4.</w:t>
      </w:r>
      <w:r w:rsidRPr="0071453A">
        <w:rPr>
          <w:bCs/>
          <w:sz w:val="28"/>
          <w:szCs w:val="28"/>
        </w:rPr>
        <w:t>5</w:t>
      </w:r>
      <w:r w:rsidRPr="0071453A">
        <w:rPr>
          <w:rFonts w:hint="eastAsia"/>
          <w:bCs/>
          <w:sz w:val="28"/>
          <w:szCs w:val="28"/>
        </w:rPr>
        <w:t>自然基础接地体安装：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5</w:t>
        </w:r>
        <w:r w:rsidRPr="0071453A">
          <w:rPr>
            <w:rFonts w:hint="eastAsia"/>
            <w:sz w:val="28"/>
            <w:szCs w:val="28"/>
          </w:rPr>
          <w:t>.1</w:t>
        </w:r>
      </w:smartTag>
      <w:r w:rsidRPr="0071453A">
        <w:rPr>
          <w:rFonts w:hint="eastAsia"/>
          <w:sz w:val="28"/>
          <w:szCs w:val="28"/>
        </w:rPr>
        <w:t>利用底板钢筋做接地体：按设计图纸尺寸位置要求，标好位置，将底板钢筋搭接焊好。再将柱主筋（不少于2根）底部与底板筋搭接好，并在室外地面以下将主筋焊好连接</w:t>
      </w:r>
      <w:r w:rsidR="00273AD3">
        <w:rPr>
          <w:rFonts w:hint="eastAsia"/>
          <w:sz w:val="28"/>
          <w:szCs w:val="28"/>
        </w:rPr>
        <w:t>线</w:t>
      </w:r>
      <w:r w:rsidRPr="0071453A">
        <w:rPr>
          <w:rFonts w:hint="eastAsia"/>
          <w:sz w:val="28"/>
          <w:szCs w:val="28"/>
        </w:rPr>
        <w:t>，清除药皮，用色漆做好标记，以便于引出和检查，同时做好隐检记录。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4.</w:t>
      </w:r>
      <w:r w:rsidRPr="0071453A">
        <w:rPr>
          <w:bCs/>
          <w:sz w:val="28"/>
          <w:szCs w:val="28"/>
        </w:rPr>
        <w:t>6</w:t>
      </w:r>
      <w:r w:rsidRPr="0071453A">
        <w:rPr>
          <w:rFonts w:hint="eastAsia"/>
          <w:bCs/>
          <w:sz w:val="28"/>
          <w:szCs w:val="28"/>
        </w:rPr>
        <w:t>接地干线的安装应符合以下规定：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6</w:t>
        </w:r>
        <w:r w:rsidRPr="0071453A">
          <w:rPr>
            <w:rFonts w:hint="eastAsia"/>
            <w:sz w:val="28"/>
            <w:szCs w:val="28"/>
          </w:rPr>
          <w:t>.1</w:t>
        </w:r>
      </w:smartTag>
      <w:r w:rsidRPr="0071453A">
        <w:rPr>
          <w:rFonts w:hint="eastAsia"/>
          <w:sz w:val="28"/>
          <w:szCs w:val="28"/>
        </w:rPr>
        <w:t>接地干线穿过墙壁、模板、地坪处应加套管保护，钢套管应与接地线做电气连通；跨越伸缩缝时，应做煨弯补偿。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6</w:t>
        </w:r>
        <w:r w:rsidRPr="0071453A">
          <w:rPr>
            <w:rFonts w:hint="eastAsia"/>
            <w:sz w:val="28"/>
            <w:szCs w:val="28"/>
          </w:rPr>
          <w:t>.2</w:t>
        </w:r>
      </w:smartTag>
      <w:r w:rsidRPr="0071453A">
        <w:rPr>
          <w:rFonts w:hint="eastAsia"/>
          <w:sz w:val="28"/>
          <w:szCs w:val="28"/>
        </w:rPr>
        <w:t>接地干线应设有为测量接地电阻而预制测试点；用暗盒装入，涮锡，配接好螺丝螺母，加装防水盒盖，并做接地标记。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6</w:t>
        </w:r>
        <w:r w:rsidRPr="0071453A">
          <w:rPr>
            <w:rFonts w:hint="eastAsia"/>
            <w:sz w:val="28"/>
            <w:szCs w:val="28"/>
          </w:rPr>
          <w:t>.3</w:t>
        </w:r>
      </w:smartTag>
      <w:r w:rsidRPr="0071453A">
        <w:rPr>
          <w:rFonts w:hint="eastAsia"/>
          <w:sz w:val="28"/>
          <w:szCs w:val="28"/>
        </w:rPr>
        <w:t>接地干线跨越门口时应暗敷设于地面内（做地面前敷设）。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6</w:t>
        </w:r>
        <w:r w:rsidRPr="0071453A">
          <w:rPr>
            <w:rFonts w:hint="eastAsia"/>
            <w:sz w:val="28"/>
            <w:szCs w:val="28"/>
          </w:rPr>
          <w:t>.4</w:t>
        </w:r>
      </w:smartTag>
      <w:r w:rsidRPr="0071453A">
        <w:rPr>
          <w:rFonts w:hint="eastAsia"/>
          <w:sz w:val="28"/>
          <w:szCs w:val="28"/>
        </w:rPr>
        <w:t>接地干线敷设应平直，水平度及垂直度允许偏差2／1000，全长不得超过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10mm</w:t>
        </w:r>
      </w:smartTag>
      <w:r w:rsidRPr="0071453A">
        <w:rPr>
          <w:rFonts w:hint="eastAsia"/>
          <w:sz w:val="28"/>
          <w:szCs w:val="28"/>
        </w:rPr>
        <w:t>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6</w:t>
        </w:r>
        <w:r w:rsidRPr="0071453A">
          <w:rPr>
            <w:rFonts w:hint="eastAsia"/>
            <w:sz w:val="28"/>
            <w:szCs w:val="28"/>
          </w:rPr>
          <w:t>.5</w:t>
        </w:r>
      </w:smartTag>
      <w:r w:rsidRPr="0071453A">
        <w:rPr>
          <w:rFonts w:hint="eastAsia"/>
          <w:sz w:val="28"/>
          <w:szCs w:val="28"/>
        </w:rPr>
        <w:t>转角处接地干线弯曲半径不得小于扁钢厚度的二倍。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6</w:t>
        </w:r>
        <w:r w:rsidRPr="0071453A">
          <w:rPr>
            <w:rFonts w:hint="eastAsia"/>
            <w:sz w:val="28"/>
            <w:szCs w:val="28"/>
          </w:rPr>
          <w:t>.6</w:t>
        </w:r>
      </w:smartTag>
      <w:r w:rsidRPr="0071453A">
        <w:rPr>
          <w:rFonts w:hint="eastAsia"/>
          <w:sz w:val="28"/>
          <w:szCs w:val="28"/>
        </w:rPr>
        <w:t>变配电室明敷接地干线当沿墙壁水</w:t>
      </w:r>
      <w:r w:rsidRPr="0071453A">
        <w:rPr>
          <w:rFonts w:hint="eastAsia"/>
          <w:sz w:val="28"/>
          <w:szCs w:val="28"/>
        </w:rPr>
        <w:t>平敷设时，距地面高度250～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300mm</w:t>
        </w:r>
      </w:smartTag>
      <w:r w:rsidRPr="0071453A">
        <w:rPr>
          <w:rFonts w:hint="eastAsia"/>
          <w:sz w:val="28"/>
          <w:szCs w:val="28"/>
        </w:rPr>
        <w:t>，距墙体10～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15mm</w:t>
        </w:r>
      </w:smartTag>
      <w:r w:rsidRPr="0071453A">
        <w:rPr>
          <w:rFonts w:hint="eastAsia"/>
          <w:sz w:val="28"/>
          <w:szCs w:val="28"/>
        </w:rPr>
        <w:t>，应刷黄色和绿色相间的条纹，每段15～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m"/>
        </w:smartTagPr>
        <w:r w:rsidRPr="0071453A">
          <w:rPr>
            <w:rFonts w:hint="eastAsia"/>
            <w:sz w:val="28"/>
            <w:szCs w:val="28"/>
          </w:rPr>
          <w:t>100mm</w:t>
        </w:r>
      </w:smartTag>
      <w:r w:rsidRPr="0071453A">
        <w:rPr>
          <w:rFonts w:hint="eastAsia"/>
          <w:sz w:val="28"/>
          <w:szCs w:val="28"/>
        </w:rPr>
        <w:t>，油漆均匀无遗漏。应不少于2处与接地装置引出干线连接。</w:t>
      </w:r>
    </w:p>
    <w:p w:rsidR="00C555A6" w:rsidRPr="0071453A">
      <w:pPr>
        <w:spacing w:line="360" w:lineRule="auto"/>
        <w:rPr>
          <w:rFonts w:hint="eastAsia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71453A">
          <w:rPr>
            <w:rFonts w:hint="eastAsia"/>
            <w:sz w:val="28"/>
            <w:szCs w:val="28"/>
          </w:rPr>
          <w:t>4.</w:t>
        </w:r>
        <w:r w:rsidRPr="0071453A">
          <w:rPr>
            <w:sz w:val="28"/>
            <w:szCs w:val="28"/>
          </w:rPr>
          <w:t>6</w:t>
        </w:r>
        <w:r w:rsidRPr="0071453A">
          <w:rPr>
            <w:rFonts w:hint="eastAsia"/>
            <w:sz w:val="28"/>
            <w:szCs w:val="28"/>
          </w:rPr>
          <w:t>.7</w:t>
        </w:r>
      </w:smartTag>
      <w:r w:rsidRPr="0071453A">
        <w:rPr>
          <w:rFonts w:hint="eastAsia"/>
          <w:sz w:val="28"/>
          <w:szCs w:val="28"/>
        </w:rPr>
        <w:t>明敷接地干线支持件应均匀，水平间距离0.5～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1.5m</w:t>
        </w:r>
      </w:smartTag>
      <w:r w:rsidRPr="0071453A">
        <w:rPr>
          <w:rFonts w:hint="eastAsia"/>
          <w:sz w:val="28"/>
          <w:szCs w:val="28"/>
        </w:rPr>
        <w:t>，垂直间距1.5～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3m</w:t>
        </w:r>
      </w:smartTag>
      <w:r w:rsidRPr="0071453A">
        <w:rPr>
          <w:rFonts w:hint="eastAsia"/>
          <w:sz w:val="28"/>
          <w:szCs w:val="28"/>
        </w:rPr>
        <w:t>，转弯部分0.3～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5"/>
          <w:attr w:name="TCSC" w:val="0"/>
          <w:attr w:name="UnitName" w:val="m"/>
        </w:smartTagPr>
        <w:r w:rsidRPr="0071453A">
          <w:rPr>
            <w:rFonts w:hint="eastAsia"/>
            <w:sz w:val="28"/>
            <w:szCs w:val="28"/>
          </w:rPr>
          <w:t>0.5m</w:t>
        </w:r>
      </w:smartTag>
      <w:r w:rsidRPr="0071453A">
        <w:rPr>
          <w:rFonts w:hint="eastAsia"/>
          <w:sz w:val="28"/>
          <w:szCs w:val="28"/>
        </w:rPr>
        <w:t>。</w:t>
      </w:r>
    </w:p>
    <w:p w:rsidR="00C555A6" w:rsidRPr="0071453A">
      <w:pPr>
        <w:spacing w:line="360" w:lineRule="auto"/>
        <w:rPr>
          <w:rFonts w:hint="eastAsia"/>
          <w:bCs/>
          <w:sz w:val="28"/>
          <w:szCs w:val="28"/>
        </w:rPr>
      </w:pPr>
      <w:r w:rsidRPr="0071453A">
        <w:rPr>
          <w:rFonts w:hint="eastAsia"/>
          <w:bCs/>
          <w:sz w:val="28"/>
          <w:szCs w:val="28"/>
        </w:rPr>
        <w:t>4.</w:t>
      </w:r>
      <w:r w:rsidRPr="0071453A">
        <w:rPr>
          <w:bCs/>
          <w:sz w:val="28"/>
          <w:szCs w:val="28"/>
        </w:rPr>
        <w:t>7</w:t>
      </w:r>
      <w:r w:rsidRPr="0071453A">
        <w:rPr>
          <w:rFonts w:hint="eastAsia"/>
          <w:bCs/>
          <w:sz w:val="28"/>
          <w:szCs w:val="28"/>
        </w:rPr>
        <w:t>接地干线安装：</w:t>
      </w:r>
    </w:p>
    <w:p w:rsidR="00C555A6" w:rsidRPr="0071453A" w:rsidP="0071453A">
      <w:pPr>
        <w:spacing w:line="360" w:lineRule="auto"/>
        <w:ind w:firstLine="560" w:firstLineChars="200"/>
        <w:rPr>
          <w:sz w:val="28"/>
          <w:szCs w:val="28"/>
        </w:rPr>
      </w:pPr>
      <w:r w:rsidRPr="0071453A">
        <w:rPr>
          <w:sz w:val="28"/>
          <w:szCs w:val="28"/>
        </w:rPr>
        <w:br/>
      </w:r>
      <w:r w:rsidRPr="0071453A">
        <w:rPr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https://d.book118.com/345203144311011112</w:t>
        </w:r>
      </w:hyperlink>
    </w:p>
    <w:p w:rsidR="00C555A6" w:rsidRPr="0071453A" w:rsidP="0071453A">
      <w:pPr>
        <w:spacing w:line="360" w:lineRule="auto"/>
        <w:ind w:firstLine="560" w:firstLineChars="200"/>
        <w:rPr>
          <w:sz w:val="28"/>
          <w:szCs w:val="28"/>
        </w:rPr>
      </w:pPr>
    </w:p>
    <w:sectPr w:rsidSect="00A804B6">
      <w:headerReference w:type="default" r:id="rId35"/>
      <w:footerReference w:type="even" r:id="rId36"/>
      <w:footerReference w:type="default" r:id="rId37"/>
      <w:type w:val="nextPage"/>
      <w:pgSz w:w="11907" w:h="16840" w:code="9"/>
      <w:pgMar w:top="1440" w:right="1797" w:bottom="1440" w:left="1797" w:header="851" w:footer="992" w:gutter="0"/>
      <w:pgNumType w:start="6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19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19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19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734A5" w:rsidP="004734A5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4A5" w:rsidP="004734A5">
    <w:pPr>
      <w:pStyle w:val="Footer"/>
      <w:framePr w:wrap="around" w:vAnchor="text" w:hAnchor="margin" w:xAlign="center" w:y="1"/>
      <w:ind w:firstLine="180" w:firstLineChars="10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C555A6" w:rsidP="004734A5">
    <w:pPr>
      <w:pStyle w:val="Footer"/>
      <w:ind w:right="360"/>
      <w:jc w:val="center"/>
    </w:pPr>
    <w:r w:rsidR="004734A5">
      <w:rPr>
        <w:rFonts w:hint="eastAsia"/>
        <w:kern w:val="0"/>
        <w:szCs w:val="21"/>
      </w:rPr>
      <w:t xml:space="preserve">               </w:t>
    </w:r>
    <w:r>
      <w:rPr>
        <w:rFonts w:hint="eastAsia"/>
        <w:kern w:val="0"/>
        <w:szCs w:val="21"/>
      </w:rPr>
      <w:t xml:space="preserve">第 </w:t>
    </w:r>
    <w:r w:rsidR="004734A5">
      <w:rPr>
        <w:rFonts w:hint="eastAsia"/>
        <w:kern w:val="0"/>
        <w:szCs w:val="21"/>
      </w:rPr>
      <w:t xml:space="preserve">  </w:t>
    </w:r>
    <w:r>
      <w:rPr>
        <w:rFonts w:hint="eastAsia"/>
        <w:kern w:val="0"/>
        <w:szCs w:val="21"/>
      </w:rPr>
      <w:t xml:space="preserve">页 共 </w:t>
    </w:r>
    <w:r w:rsidR="004734A5">
      <w:rPr>
        <w:rFonts w:hint="eastAsia"/>
        <w:kern w:val="0"/>
        <w:szCs w:val="21"/>
      </w:rPr>
      <w:t>20</w:t>
    </w:r>
    <w:r>
      <w:rPr>
        <w:rFonts w:hint="eastAsia"/>
        <w:kern w:val="0"/>
        <w:szCs w:val="21"/>
      </w:rPr>
      <w:t xml:space="preserve"> 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4B6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4B6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0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721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4B6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1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619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4B6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2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516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4B6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3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414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4B6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4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312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4B6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5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209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4B6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6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107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4B6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7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004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4B6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8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902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4E39"/>
    <w:multiLevelType w:val="hybridMultilevel"/>
    <w:tmpl w:val="AD2CF8DE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32427E6"/>
    <w:multiLevelType w:val="hybridMultilevel"/>
    <w:tmpl w:val="8D36F058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hAnsi="Times New Roman"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D5649D8"/>
    <w:multiLevelType w:val="hybridMultilevel"/>
    <w:tmpl w:val="1F0A43D8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6150"/>
    <w:rsid w:val="00081091"/>
    <w:rsid w:val="000F560B"/>
    <w:rsid w:val="000F7C46"/>
    <w:rsid w:val="00273AD3"/>
    <w:rsid w:val="002A1E0C"/>
    <w:rsid w:val="00360C70"/>
    <w:rsid w:val="004734A5"/>
    <w:rsid w:val="004E4E8D"/>
    <w:rsid w:val="005468BA"/>
    <w:rsid w:val="006D3EB3"/>
    <w:rsid w:val="0071453A"/>
    <w:rsid w:val="00796652"/>
    <w:rsid w:val="009231B9"/>
    <w:rsid w:val="00A804B6"/>
    <w:rsid w:val="00BB19F2"/>
    <w:rsid w:val="00C555A6"/>
    <w:rsid w:val="00CD7AF3"/>
    <w:rsid w:val="00E201A1"/>
    <w:rsid w:val="00E67234"/>
    <w:rsid w:val="00FE6150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PageNumber">
    <w:name w:val="page number"/>
    <w:basedOn w:val="DefaultParagraphFont"/>
    <w:rsid w:val="004734A5"/>
  </w:style>
  <w:style w:type="paragraph" w:styleId="PlainText">
    <w:name w:val="Plain Text"/>
    <w:basedOn w:val="Normal"/>
    <w:rPr>
      <w:rFonts w:ascii="宋体" w:hAnsi="Courier New"/>
      <w:szCs w:val="20"/>
    </w:rPr>
  </w:style>
  <w:style w:type="paragraph" w:styleId="BodyText2">
    <w:name w:val="Body Text 2"/>
    <w:basedOn w:val="Normal"/>
    <w:pPr>
      <w:jc w:val="center"/>
    </w:pPr>
    <w:rPr>
      <w:rFonts w:ascii="Times New Roman" w:hAnsi="Times New Roman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image" Target="media/image2.jpeg" /><Relationship Id="rId12" Type="http://schemas.openxmlformats.org/officeDocument/2006/relationships/header" Target="header4.xml" /><Relationship Id="rId13" Type="http://schemas.openxmlformats.org/officeDocument/2006/relationships/footer" Target="footer5.xml" /><Relationship Id="rId14" Type="http://schemas.openxmlformats.org/officeDocument/2006/relationships/footer" Target="footer6.xml" /><Relationship Id="rId15" Type="http://schemas.openxmlformats.org/officeDocument/2006/relationships/header" Target="header5.xml" /><Relationship Id="rId16" Type="http://schemas.openxmlformats.org/officeDocument/2006/relationships/footer" Target="footer7.xml" /><Relationship Id="rId17" Type="http://schemas.openxmlformats.org/officeDocument/2006/relationships/footer" Target="footer8.xml" /><Relationship Id="rId18" Type="http://schemas.openxmlformats.org/officeDocument/2006/relationships/header" Target="header6.xm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footer" Target="footer10.xml" /><Relationship Id="rId21" Type="http://schemas.openxmlformats.org/officeDocument/2006/relationships/header" Target="header7.xml" /><Relationship Id="rId22" Type="http://schemas.openxmlformats.org/officeDocument/2006/relationships/footer" Target="footer11.xml" /><Relationship Id="rId23" Type="http://schemas.openxmlformats.org/officeDocument/2006/relationships/footer" Target="footer12.xml" /><Relationship Id="rId24" Type="http://schemas.openxmlformats.org/officeDocument/2006/relationships/image" Target="media/image3.png" /><Relationship Id="rId25" Type="http://schemas.openxmlformats.org/officeDocument/2006/relationships/header" Target="header8.xml" /><Relationship Id="rId26" Type="http://schemas.openxmlformats.org/officeDocument/2006/relationships/footer" Target="footer13.xml" /><Relationship Id="rId27" Type="http://schemas.openxmlformats.org/officeDocument/2006/relationships/footer" Target="footer14.xml" /><Relationship Id="rId28" Type="http://schemas.openxmlformats.org/officeDocument/2006/relationships/image" Target="media/image4.png" /><Relationship Id="rId29" Type="http://schemas.openxmlformats.org/officeDocument/2006/relationships/image" Target="media/image5.png" /><Relationship Id="rId3" Type="http://schemas.openxmlformats.org/officeDocument/2006/relationships/fontTable" Target="fontTable.xml" /><Relationship Id="rId30" Type="http://schemas.openxmlformats.org/officeDocument/2006/relationships/image" Target="media/image6.png" /><Relationship Id="rId31" Type="http://schemas.openxmlformats.org/officeDocument/2006/relationships/header" Target="header9.xml" /><Relationship Id="rId32" Type="http://schemas.openxmlformats.org/officeDocument/2006/relationships/footer" Target="footer15.xml" /><Relationship Id="rId33" Type="http://schemas.openxmlformats.org/officeDocument/2006/relationships/footer" Target="footer16.xml" /><Relationship Id="rId34" Type="http://schemas.openxmlformats.org/officeDocument/2006/relationships/hyperlink" Target="https://d.book118.com/345203144311011112" TargetMode="External" /><Relationship Id="rId35" Type="http://schemas.openxmlformats.org/officeDocument/2006/relationships/header" Target="header10.xml" /><Relationship Id="rId36" Type="http://schemas.openxmlformats.org/officeDocument/2006/relationships/footer" Target="footer17.xml" /><Relationship Id="rId37" Type="http://schemas.openxmlformats.org/officeDocument/2006/relationships/footer" Target="footer18.xm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header" Target="header1.xml" /><Relationship Id="rId40" Type="http://schemas.openxmlformats.org/officeDocument/2006/relationships/styles" Target="styles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4017</Words>
  <Characters>4580</Characters>
  <Application>Microsoft Office Word</Application>
  <DocSecurity>0</DocSecurity>
  <Lines>269</Lines>
  <Paragraphs>260</Paragraphs>
  <ScaleCrop>false</ScaleCrop>
  <Company/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2024-02-23T10:56:00Z</cp:lastPrinted>
  <dcterms:created xsi:type="dcterms:W3CDTF">2024-02-23T10:56:00Z</dcterms:created>
  <dcterms:modified xsi:type="dcterms:W3CDTF">2024-02-23T10:56:00Z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