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pacing w:line="800" w:lineRule="exact"/>
        <w:ind w:firstLine="900" w:firstLineChars="300"/>
        <w:rPr>
          <w:rFonts w:ascii="楷体_GB2312"/>
          <w:b/>
          <w:bCs/>
          <w:sz w:val="32"/>
          <w:u w:val="single"/>
        </w:rPr>
      </w:pPr>
      <w:bookmarkStart w:id="0" w:name="_Toc326225819"/>
      <w:r>
        <w:rPr>
          <w:rFonts w:hint="eastAsia"/>
          <w:sz w:val="30"/>
        </w:rPr>
        <w:t>题   目：</w:t>
      </w:r>
      <w:bookmarkEnd w:id="0"/>
      <w:bookmarkStart w:id="1" w:name="_GoBack"/>
      <w:r>
        <w:rPr>
          <w:rFonts w:ascii="黑体" w:eastAsia="黑体" w:hint="eastAsia"/>
          <w:b/>
          <w:bCs/>
          <w:sz w:val="32"/>
          <w:szCs w:val="32"/>
          <w:u w:val="single"/>
        </w:rPr>
        <w:t>广武青铝公司自备电厂电厂化学系统设计</w:t>
      </w:r>
      <w:bookmarkEnd w:id="1"/>
    </w:p>
    <w:p>
      <w:pPr>
        <w:spacing w:line="800" w:lineRule="exact"/>
        <w:rPr>
          <w:rFonts w:ascii="黑体" w:eastAsia="黑体"/>
          <w:b/>
          <w:bCs/>
          <w:sz w:val="32"/>
          <w:u w:val="single"/>
        </w:rPr>
      </w:pPr>
    </w:p>
    <w:p>
      <w:pPr>
        <w:ind w:firstLine="420" w:firstLineChars="200"/>
      </w:pPr>
    </w:p>
    <w:p>
      <w:pPr>
        <w:ind w:firstLine="640" w:firstLineChars="200"/>
        <w:jc w:val="center"/>
        <w:rPr>
          <w:sz w:val="32"/>
          <w:szCs w:val="32"/>
        </w:rPr>
      </w:pPr>
    </w:p>
    <w:p>
      <w:pPr>
        <w:sectPr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pgSz w:w="11906" w:h="16838"/>
          <w:pgMar w:top="1418" w:right="1701" w:bottom="1418" w:left="1701" w:header="1134" w:footer="851" w:gutter="0"/>
          <w:cols w:num="1" w:space="720"/>
          <w:titlePg/>
          <w:docGrid w:type="linesAndChars" w:linePitch="333" w:charSpace="0"/>
        </w:sectPr>
      </w:pPr>
    </w:p>
    <w:sdt>
      <w:sdtPr>
        <w:rPr>
          <w:rFonts w:ascii="宋体" w:eastAsia="宋体" w:hAnsi="宋体"/>
        </w:rPr>
        <w:id w:val="147471727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/>
        </w:rPr>
      </w:sdtEndPr>
      <w:sdtContent>
        <w:p>
          <w:pPr>
            <w:spacing w:before="312" w:beforeLines="100" w:after="312" w:afterLines="100" w:line="360" w:lineRule="auto"/>
            <w:jc w:val="center"/>
            <w:rPr>
              <w:rFonts w:ascii="黑体" w:eastAsia="黑体" w:hAnsi="黑体" w:cs="黑体"/>
              <w:sz w:val="36"/>
              <w:szCs w:val="36"/>
            </w:rPr>
          </w:pPr>
          <w:r>
            <w:rPr>
              <w:rFonts w:ascii="黑体" w:eastAsia="黑体" w:hAnsi="黑体" w:cs="黑体" w:hint="eastAsia"/>
              <w:sz w:val="36"/>
              <w:szCs w:val="36"/>
            </w:rPr>
            <w:t>目录</w:t>
          </w:r>
        </w:p>
        <w:p>
          <w:pPr>
            <w:pStyle w:val="WPSOffice1"/>
            <w:tabs>
              <w:tab w:val="right" w:leader="dot" w:pos="8306"/>
            </w:tabs>
          </w:pPr>
          <w:hyperlink w:anchor="_Toc9039_WPSOffice_Level1" w:history="1">
            <w:r>
              <w:rPr>
                <w:rFonts w:ascii="Times New Roman" w:eastAsia="黑体" w:hAnsi="Times New Roman" w:cs="Times New Roman"/>
              </w:rPr>
              <w:t>摘要</w:t>
            </w:r>
            <w:r>
              <w:tab/>
            </w:r>
            <w:bookmarkStart w:id="2" w:name="_Toc9039_WPSOffice_Level1Page"/>
            <w:r>
              <w:t>4</w:t>
            </w:r>
            <w:bookmarkEnd w:id="2"/>
          </w:hyperlink>
        </w:p>
        <w:p>
          <w:pPr>
            <w:pStyle w:val="WPSOffice2"/>
            <w:tabs>
              <w:tab w:val="right" w:leader="dot" w:pos="8306"/>
            </w:tabs>
            <w:ind w:left="0" w:leftChars="0"/>
          </w:pPr>
          <w:hyperlink w:anchor="_Toc19058_WPSOffice_Level2" w:history="1">
            <w:r>
              <w:rPr>
                <w:rFonts w:ascii="Times New Roman" w:hAnsi="Times New Roman" w:cs="Times New Roman"/>
              </w:rPr>
              <w:t>Abstract</w:t>
            </w:r>
            <w:r>
              <w:tab/>
            </w:r>
            <w:bookmarkStart w:id="3" w:name="_Toc19058_WPSOffice_Level2Page"/>
            <w:r>
              <w:t>4</w:t>
            </w:r>
            <w:bookmarkEnd w:id="3"/>
          </w:hyperlink>
        </w:p>
        <w:p>
          <w:pPr>
            <w:pStyle w:val="WPSOffice1"/>
            <w:tabs>
              <w:tab w:val="right" w:leader="dot" w:pos="8306"/>
            </w:tabs>
          </w:pPr>
          <w:hyperlink w:anchor="_Toc19058_WPSOffice_Level1" w:history="1">
            <w:r>
              <w:rPr>
                <w:rFonts w:ascii="黑体" w:eastAsia="黑体" w:hAnsi="黑体" w:cs="黑体" w:hint="eastAsia"/>
              </w:rPr>
              <w:t>第一章 绪论</w:t>
            </w:r>
            <w:r>
              <w:tab/>
            </w:r>
            <w:bookmarkStart w:id="4" w:name="_Toc19058_WPSOffice_Level1Page"/>
            <w:r>
              <w:t>5</w:t>
            </w:r>
            <w:bookmarkEnd w:id="4"/>
          </w:hyperlink>
        </w:p>
        <w:p>
          <w:pPr>
            <w:pStyle w:val="WPSOffice2"/>
            <w:tabs>
              <w:tab w:val="right" w:leader="dot" w:pos="8306"/>
            </w:tabs>
            <w:ind w:left="420"/>
          </w:pPr>
          <w:hyperlink w:anchor="_Toc20303_WPSOffice_Level2" w:history="1">
            <w:r>
              <w:rPr>
                <w:rFonts w:ascii="Times New Roman" w:eastAsia="黑体" w:hAnsi="Times New Roman" w:cs="Times New Roman"/>
              </w:rPr>
              <w:t>1.1</w:t>
            </w:r>
            <w:r>
              <w:rPr>
                <w:rFonts w:ascii="黑体" w:eastAsia="黑体" w:hAnsi="黑体" w:cs="黑体" w:hint="eastAsia"/>
              </w:rPr>
              <w:t xml:space="preserve">  设计背景</w:t>
            </w:r>
            <w:r>
              <w:tab/>
            </w:r>
            <w:bookmarkStart w:id="5" w:name="_Toc20303_WPSOffice_Level2Page"/>
            <w:r>
              <w:t>5</w:t>
            </w:r>
            <w:bookmarkEnd w:id="5"/>
          </w:hyperlink>
        </w:p>
        <w:p>
          <w:pPr>
            <w:pStyle w:val="WPSOffice2"/>
            <w:tabs>
              <w:tab w:val="right" w:leader="dot" w:pos="8306"/>
            </w:tabs>
            <w:ind w:left="420"/>
          </w:pPr>
          <w:hyperlink w:anchor="_Toc22878_WPSOffice_Level2" w:history="1">
            <w:r>
              <w:rPr>
                <w:rFonts w:ascii="Times New Roman" w:eastAsia="黑体" w:hAnsi="Times New Roman" w:cs="Times New Roman" w:hint="eastAsia"/>
              </w:rPr>
              <w:t xml:space="preserve">1.2  </w:t>
            </w:r>
            <w:r>
              <w:rPr>
                <w:rFonts w:ascii="Times New Roman" w:eastAsia="黑体" w:hAnsi="Times New Roman" w:cs="Times New Roman"/>
              </w:rPr>
              <w:t>中水回用的必要性</w:t>
            </w:r>
            <w:r>
              <w:tab/>
            </w:r>
            <w:bookmarkStart w:id="6" w:name="_Toc22878_WPSOffice_Level2Page"/>
            <w:r>
              <w:t>5</w:t>
            </w:r>
            <w:bookmarkEnd w:id="6"/>
          </w:hyperlink>
        </w:p>
        <w:p>
          <w:pPr>
            <w:pStyle w:val="WPSOffice2"/>
            <w:tabs>
              <w:tab w:val="right" w:leader="dot" w:pos="8306"/>
            </w:tabs>
            <w:ind w:left="420"/>
          </w:pPr>
          <w:hyperlink w:anchor="_Toc19114_WPSOffice_Level2" w:history="1">
            <w:r>
              <w:rPr>
                <w:rFonts w:ascii="Times New Roman" w:eastAsia="黑体" w:hAnsi="Times New Roman" w:cs="Times New Roman" w:hint="eastAsia"/>
              </w:rPr>
              <w:t xml:space="preserve">1.3  </w:t>
            </w:r>
            <w:r>
              <w:rPr>
                <w:rFonts w:ascii="Times New Roman" w:eastAsia="黑体" w:hAnsi="Times New Roman" w:cs="Times New Roman"/>
              </w:rPr>
              <w:t>电厂化学水处理系统设计的意义：</w:t>
            </w:r>
            <w:r>
              <w:tab/>
            </w:r>
            <w:bookmarkStart w:id="7" w:name="_Toc19114_WPSOffice_Level2Page"/>
            <w:r>
              <w:t>6</w:t>
            </w:r>
            <w:bookmarkEnd w:id="7"/>
          </w:hyperlink>
        </w:p>
        <w:p>
          <w:pPr>
            <w:pStyle w:val="WPSOffice1"/>
            <w:tabs>
              <w:tab w:val="right" w:leader="dot" w:pos="8306"/>
            </w:tabs>
          </w:pPr>
          <w:hyperlink w:anchor="_Toc20303_WPSOffice_Level1" w:history="1">
            <w:r>
              <w:rPr>
                <w:rFonts w:ascii="黑体" w:eastAsia="黑体" w:hAnsi="黑体" w:cs="黑体" w:hint="eastAsia"/>
              </w:rPr>
              <w:t xml:space="preserve">第二章 </w:t>
            </w:r>
            <w:r>
              <w:rPr>
                <w:rFonts w:ascii="黑体" w:eastAsia="黑体" w:hAnsi="黑体" w:cs="黑体"/>
              </w:rPr>
              <w:t>设计的依据</w:t>
            </w:r>
            <w:r>
              <w:tab/>
            </w:r>
            <w:bookmarkStart w:id="8" w:name="_Toc20303_WPSOffice_Level1Page"/>
            <w:r>
              <w:t>6</w:t>
            </w:r>
            <w:bookmarkEnd w:id="8"/>
          </w:hyperlink>
        </w:p>
        <w:p>
          <w:pPr>
            <w:pStyle w:val="WPSOffice2"/>
            <w:tabs>
              <w:tab w:val="right" w:leader="dot" w:pos="8306"/>
            </w:tabs>
            <w:ind w:left="420"/>
          </w:pPr>
          <w:hyperlink w:anchor="_Toc31756_WPSOffice_Level2" w:history="1">
            <w:r>
              <w:rPr>
                <w:rFonts w:ascii="Times New Roman" w:eastAsia="黑体" w:hAnsi="Times New Roman" w:cs="Times New Roman" w:hint="eastAsia"/>
              </w:rPr>
              <w:t>2.1  参考的依据</w:t>
            </w:r>
            <w:r>
              <w:tab/>
            </w:r>
            <w:bookmarkStart w:id="9" w:name="_Toc31756_WPSOffice_Level2Page"/>
            <w:r>
              <w:t>6</w:t>
            </w:r>
            <w:bookmarkEnd w:id="9"/>
          </w:hyperlink>
        </w:p>
        <w:p>
          <w:pPr>
            <w:pStyle w:val="WPSOffice2"/>
            <w:tabs>
              <w:tab w:val="right" w:leader="dot" w:pos="8306"/>
            </w:tabs>
            <w:ind w:left="420"/>
          </w:pPr>
          <w:hyperlink w:anchor="_Toc32006_WPSOffice_Level2" w:history="1">
            <w:r>
              <w:rPr>
                <w:rFonts w:ascii="Times New Roman" w:eastAsia="黑体" w:hAnsi="Times New Roman" w:cs="Times New Roman" w:hint="eastAsia"/>
              </w:rPr>
              <w:t xml:space="preserve">2.2  </w:t>
            </w:r>
            <w:r>
              <w:rPr>
                <w:rFonts w:ascii="Times New Roman" w:eastAsia="黑体" w:hAnsi="Times New Roman" w:cs="Times New Roman"/>
              </w:rPr>
              <w:t>设计</w:t>
            </w:r>
            <w:r>
              <w:rPr>
                <w:rFonts w:ascii="Times New Roman" w:eastAsia="黑体" w:hAnsi="Times New Roman" w:cs="Times New Roman" w:hint="eastAsia"/>
              </w:rPr>
              <w:t>电厂水质</w:t>
            </w:r>
            <w:r>
              <w:rPr>
                <w:rFonts w:ascii="Times New Roman" w:eastAsia="黑体" w:hAnsi="Times New Roman" w:cs="Times New Roman"/>
              </w:rPr>
              <w:t>的基础资料</w:t>
            </w:r>
            <w:r>
              <w:tab/>
            </w:r>
            <w:bookmarkStart w:id="10" w:name="_Toc32006_WPSOffice_Level2Page"/>
            <w:r>
              <w:t>6</w:t>
            </w:r>
            <w:bookmarkEnd w:id="10"/>
          </w:hyperlink>
        </w:p>
        <w:p>
          <w:pPr>
            <w:pStyle w:val="WPSOffice1"/>
            <w:tabs>
              <w:tab w:val="right" w:leader="dot" w:pos="8306"/>
            </w:tabs>
          </w:pPr>
          <w:hyperlink w:anchor="_Toc22878_WPSOffice_Level1" w:history="1">
            <w:r>
              <w:rPr>
                <w:rFonts w:ascii="黑体" w:eastAsia="黑体" w:hAnsi="黑体" w:cs="黑体" w:hint="eastAsia"/>
              </w:rPr>
              <w:t xml:space="preserve">第三章 </w:t>
            </w:r>
            <w:r>
              <w:rPr>
                <w:rFonts w:ascii="黑体" w:eastAsia="黑体" w:hAnsi="黑体" w:cs="黑体"/>
              </w:rPr>
              <w:t>补给水</w:t>
            </w:r>
            <w:r>
              <w:rPr>
                <w:rFonts w:ascii="黑体" w:eastAsia="黑体" w:hAnsi="黑体" w:cs="黑体" w:hint="eastAsia"/>
              </w:rPr>
              <w:t>处理</w:t>
            </w:r>
            <w:r>
              <w:rPr>
                <w:rFonts w:ascii="黑体" w:eastAsia="黑体" w:hAnsi="黑体" w:cs="黑体"/>
              </w:rPr>
              <w:t>系统</w:t>
            </w:r>
            <w:r>
              <w:rPr>
                <w:rFonts w:ascii="黑体" w:eastAsia="黑体" w:hAnsi="黑体" w:cs="黑体" w:hint="eastAsia"/>
              </w:rPr>
              <w:t>的设计</w:t>
            </w:r>
            <w:r>
              <w:tab/>
            </w:r>
            <w:bookmarkStart w:id="11" w:name="_Toc22878_WPSOffice_Level1Page"/>
            <w:r>
              <w:t>8</w:t>
            </w:r>
            <w:bookmarkEnd w:id="11"/>
          </w:hyperlink>
        </w:p>
        <w:p>
          <w:pPr>
            <w:pStyle w:val="WPSOffice2"/>
            <w:tabs>
              <w:tab w:val="right" w:leader="dot" w:pos="8306"/>
            </w:tabs>
            <w:ind w:left="420"/>
          </w:pPr>
          <w:hyperlink w:anchor="_Toc19522_WPSOffice_Level2" w:history="1">
            <w:r>
              <w:rPr>
                <w:rFonts w:ascii="Times New Roman" w:eastAsia="黑体" w:hAnsi="Times New Roman" w:cs="Times New Roman" w:hint="eastAsia"/>
              </w:rPr>
              <w:t xml:space="preserve">3.1  </w:t>
            </w:r>
            <w:r>
              <w:rPr>
                <w:rFonts w:ascii="Times New Roman" w:eastAsia="黑体" w:hAnsi="Times New Roman" w:cs="Times New Roman"/>
              </w:rPr>
              <w:t>设计的方法</w:t>
            </w:r>
            <w:r>
              <w:tab/>
            </w:r>
            <w:bookmarkStart w:id="12" w:name="_Toc19522_WPSOffice_Level2Page"/>
            <w:r>
              <w:t>9</w:t>
            </w:r>
            <w:bookmarkEnd w:id="12"/>
          </w:hyperlink>
        </w:p>
        <w:p>
          <w:pPr>
            <w:pStyle w:val="WPSOffice2"/>
            <w:tabs>
              <w:tab w:val="right" w:leader="dot" w:pos="8306"/>
            </w:tabs>
            <w:ind w:left="420"/>
          </w:pPr>
          <w:hyperlink w:anchor="_Toc14944_WPSOffice_Level2" w:history="1">
            <w:r>
              <w:rPr>
                <w:rFonts w:ascii="Times New Roman" w:eastAsia="黑体" w:hAnsi="Times New Roman" w:cs="Times New Roman" w:hint="eastAsia"/>
              </w:rPr>
              <w:t>3.</w:t>
            </w:r>
            <w:r>
              <w:rPr>
                <w:rFonts w:ascii="Times New Roman" w:eastAsia="黑体" w:hAnsi="Times New Roman" w:cs="Times New Roman"/>
              </w:rPr>
              <w:t>2水质的校核</w:t>
            </w:r>
            <w:r>
              <w:tab/>
            </w:r>
            <w:bookmarkStart w:id="13" w:name="_Toc14944_WPSOffice_Level2Page"/>
            <w:r>
              <w:t>9</w:t>
            </w:r>
            <w:bookmarkEnd w:id="13"/>
          </w:hyperlink>
        </w:p>
        <w:p>
          <w:pPr>
            <w:pStyle w:val="WPSOffice2"/>
            <w:tabs>
              <w:tab w:val="right" w:leader="dot" w:pos="8306"/>
            </w:tabs>
            <w:ind w:left="420"/>
          </w:pPr>
          <w:hyperlink w:anchor="_Toc20778_WPSOffice_Level2" w:history="1">
            <w:r>
              <w:rPr>
                <w:rFonts w:ascii="Times New Roman" w:eastAsia="黑体" w:hAnsi="Times New Roman" w:cs="Times New Roman" w:hint="eastAsia"/>
              </w:rPr>
              <w:t xml:space="preserve">3.3  </w:t>
            </w:r>
            <w:r>
              <w:rPr>
                <w:rFonts w:ascii="Times New Roman" w:eastAsia="黑体" w:hAnsi="Times New Roman" w:cs="Times New Roman"/>
              </w:rPr>
              <w:t>系统的选择</w:t>
            </w:r>
            <w:r>
              <w:tab/>
            </w:r>
            <w:bookmarkStart w:id="14" w:name="_Toc20778_WPSOffice_Level2Page"/>
            <w:r>
              <w:t>9</w:t>
            </w:r>
            <w:bookmarkEnd w:id="14"/>
          </w:hyperlink>
        </w:p>
        <w:p>
          <w:pPr>
            <w:pStyle w:val="WPSOffice2"/>
            <w:tabs>
              <w:tab w:val="right" w:leader="dot" w:pos="8306"/>
            </w:tabs>
            <w:ind w:left="420"/>
          </w:pPr>
          <w:hyperlink w:anchor="_Toc6349_WPSOffice_Level2" w:history="1">
            <w:r>
              <w:rPr>
                <w:rFonts w:ascii="Times New Roman" w:eastAsia="黑体" w:hAnsi="Times New Roman" w:cs="Times New Roman" w:hint="eastAsia"/>
              </w:rPr>
              <w:t>3.4  设</w:t>
            </w:r>
            <w:r>
              <w:rPr>
                <w:rFonts w:ascii="Times New Roman" w:eastAsia="黑体" w:hAnsi="Times New Roman" w:cs="Times New Roman"/>
              </w:rPr>
              <w:t>备的原理及选型</w:t>
            </w:r>
            <w:r>
              <w:tab/>
            </w:r>
            <w:bookmarkStart w:id="15" w:name="_Toc6349_WPSOffice_Level2Page"/>
            <w:r>
              <w:t>10</w:t>
            </w:r>
            <w:bookmarkEnd w:id="15"/>
          </w:hyperlink>
        </w:p>
        <w:p>
          <w:pPr>
            <w:pStyle w:val="WPSOffice3"/>
            <w:tabs>
              <w:tab w:val="right" w:leader="dot" w:pos="8306"/>
            </w:tabs>
            <w:ind w:left="840"/>
          </w:pPr>
          <w:hyperlink w:anchor="_Toc19058_WPSOffice_Level3" w:history="1">
            <w:r>
              <w:rPr>
                <w:rFonts w:ascii="Times New Roman" w:eastAsia="黑体" w:hAnsi="Times New Roman" w:cs="Times New Roman" w:hint="eastAsia"/>
              </w:rPr>
              <w:t>3.4.1  机械搅拌澄清池</w:t>
            </w:r>
            <w:r>
              <w:tab/>
            </w:r>
            <w:bookmarkStart w:id="16" w:name="_Toc19058_WPSOffice_Level3Page"/>
            <w:r>
              <w:t>10</w:t>
            </w:r>
            <w:bookmarkEnd w:id="16"/>
          </w:hyperlink>
        </w:p>
        <w:p>
          <w:pPr>
            <w:pStyle w:val="WPSOffice3"/>
            <w:tabs>
              <w:tab w:val="right" w:leader="dot" w:pos="8306"/>
            </w:tabs>
            <w:ind w:left="840"/>
          </w:pPr>
          <w:hyperlink w:anchor="_Toc20303_WPSOffice_Level3" w:history="1">
            <w:r>
              <w:rPr>
                <w:rFonts w:ascii="Times New Roman" w:eastAsia="黑体" w:hAnsi="Times New Roman" w:cs="Times New Roman" w:hint="eastAsia"/>
              </w:rPr>
              <w:t xml:space="preserve">3.4.2  </w:t>
            </w:r>
            <w:r>
              <w:rPr>
                <w:rFonts w:ascii="Times New Roman" w:eastAsia="黑体" w:hAnsi="Times New Roman" w:cs="Times New Roman"/>
              </w:rPr>
              <w:t>石英砂过滤器和活性炭过滤器</w:t>
            </w:r>
            <w:r>
              <w:tab/>
            </w:r>
            <w:bookmarkStart w:id="17" w:name="_Toc20303_WPSOffice_Level3Page"/>
            <w:r>
              <w:t>10</w:t>
            </w:r>
            <w:bookmarkEnd w:id="17"/>
          </w:hyperlink>
        </w:p>
        <w:p>
          <w:pPr>
            <w:pStyle w:val="WPSOffice3"/>
            <w:tabs>
              <w:tab w:val="right" w:leader="dot" w:pos="8306"/>
            </w:tabs>
            <w:ind w:left="840"/>
          </w:pPr>
          <w:hyperlink w:anchor="_Toc22878_WPSOffice_Level3" w:history="1">
            <w:r>
              <w:rPr>
                <w:rFonts w:ascii="Times New Roman" w:eastAsia="黑体" w:hAnsi="Times New Roman" w:cs="Times New Roman" w:hint="eastAsia"/>
              </w:rPr>
              <w:t xml:space="preserve">3.4.3  </w:t>
            </w:r>
            <w:r>
              <w:rPr>
                <w:rFonts w:ascii="Times New Roman" w:eastAsia="黑体" w:hAnsi="Times New Roman" w:cs="Times New Roman"/>
              </w:rPr>
              <w:t>超滤装置：</w:t>
            </w:r>
            <w:r>
              <w:tab/>
            </w:r>
            <w:bookmarkStart w:id="18" w:name="_Toc22878_WPSOffice_Level3Page"/>
            <w:r>
              <w:t>10</w:t>
            </w:r>
            <w:bookmarkEnd w:id="18"/>
          </w:hyperlink>
        </w:p>
        <w:p>
          <w:pPr>
            <w:pStyle w:val="WPSOffice3"/>
            <w:tabs>
              <w:tab w:val="right" w:leader="dot" w:pos="8306"/>
            </w:tabs>
            <w:ind w:left="840"/>
          </w:pPr>
          <w:hyperlink w:anchor="_Toc19114_WPSOffice_Level3" w:history="1">
            <w:r>
              <w:rPr>
                <w:rFonts w:ascii="Times New Roman" w:eastAsia="黑体" w:hAnsi="Times New Roman" w:cs="Times New Roman" w:hint="eastAsia"/>
              </w:rPr>
              <w:t xml:space="preserve">3.4.5  </w:t>
            </w:r>
            <w:r>
              <w:rPr>
                <w:rFonts w:ascii="Times New Roman" w:eastAsia="黑体" w:hAnsi="Times New Roman" w:cs="Times New Roman"/>
              </w:rPr>
              <w:t>反渗透装置</w:t>
            </w:r>
            <w:r>
              <w:tab/>
            </w:r>
            <w:bookmarkStart w:id="19" w:name="_Toc19114_WPSOffice_Level3Page"/>
            <w:r>
              <w:t>11</w:t>
            </w:r>
            <w:bookmarkEnd w:id="19"/>
          </w:hyperlink>
        </w:p>
        <w:p>
          <w:pPr>
            <w:pStyle w:val="WPSOffice3"/>
            <w:tabs>
              <w:tab w:val="right" w:leader="dot" w:pos="8306"/>
            </w:tabs>
            <w:ind w:left="840"/>
          </w:pPr>
          <w:hyperlink w:anchor="_Toc31756_WPSOffice_Level3" w:history="1">
            <w:r>
              <w:rPr>
                <w:rFonts w:ascii="Times New Roman" w:eastAsia="黑体" w:hAnsi="Times New Roman" w:cs="Times New Roman" w:hint="eastAsia"/>
              </w:rPr>
              <w:t xml:space="preserve">3.4.6  </w:t>
            </w:r>
            <w:r>
              <w:rPr>
                <w:rFonts w:ascii="Times New Roman" w:eastAsia="黑体" w:hAnsi="Times New Roman" w:cs="Times New Roman"/>
              </w:rPr>
              <w:t>混合离子交换器</w:t>
            </w:r>
            <w:r>
              <w:tab/>
            </w:r>
            <w:bookmarkStart w:id="20" w:name="_Toc31756_WPSOffice_Level3Page"/>
            <w:r>
              <w:t>11</w:t>
            </w:r>
            <w:bookmarkEnd w:id="20"/>
          </w:hyperlink>
        </w:p>
        <w:p>
          <w:pPr>
            <w:pStyle w:val="WPSOffice3"/>
            <w:tabs>
              <w:tab w:val="right" w:leader="dot" w:pos="8306"/>
            </w:tabs>
            <w:ind w:left="840"/>
          </w:pPr>
          <w:hyperlink w:anchor="_Toc32006_WPSOffice_Level3" w:history="1">
            <w:r>
              <w:rPr>
                <w:rFonts w:ascii="Times New Roman" w:eastAsia="黑体" w:hAnsi="Times New Roman" w:cs="Times New Roman" w:hint="eastAsia"/>
              </w:rPr>
              <w:t xml:space="preserve">3.4.7  </w:t>
            </w:r>
            <w:r>
              <w:rPr>
                <w:rFonts w:ascii="Times New Roman" w:eastAsia="黑体" w:hAnsi="Times New Roman" w:cs="Times New Roman"/>
              </w:rPr>
              <w:t>阀门的选择</w:t>
            </w:r>
            <w:r>
              <w:tab/>
            </w:r>
            <w:bookmarkStart w:id="21" w:name="_Toc32006_WPSOffice_Level3Page"/>
            <w:r>
              <w:t>12</w:t>
            </w:r>
            <w:bookmarkEnd w:id="21"/>
          </w:hyperlink>
        </w:p>
        <w:p>
          <w:pPr>
            <w:pStyle w:val="WPSOffice3"/>
            <w:tabs>
              <w:tab w:val="right" w:leader="dot" w:pos="8306"/>
            </w:tabs>
            <w:ind w:left="840"/>
          </w:pPr>
          <w:hyperlink w:anchor="_Toc3041_WPSOffice_Level3" w:history="1">
            <w:r>
              <w:rPr>
                <w:rFonts w:ascii="Times New Roman" w:eastAsia="黑体" w:hAnsi="Times New Roman" w:cs="Times New Roman" w:hint="eastAsia"/>
              </w:rPr>
              <w:t xml:space="preserve">3.4.8  </w:t>
            </w:r>
            <w:r>
              <w:rPr>
                <w:rFonts w:ascii="Times New Roman" w:eastAsia="黑体" w:hAnsi="Times New Roman" w:cs="Times New Roman"/>
              </w:rPr>
              <w:t>泵的说明及选择</w:t>
            </w:r>
            <w:r>
              <w:tab/>
            </w:r>
            <w:bookmarkStart w:id="22" w:name="_Toc3041_WPSOffice_Level3Page"/>
            <w:r>
              <w:t>12</w:t>
            </w:r>
            <w:bookmarkEnd w:id="22"/>
          </w:hyperlink>
        </w:p>
        <w:p>
          <w:pPr>
            <w:pStyle w:val="WPSOffice3"/>
            <w:tabs>
              <w:tab w:val="right" w:leader="dot" w:pos="8306"/>
            </w:tabs>
            <w:ind w:left="840"/>
          </w:pPr>
          <w:hyperlink w:anchor="_Toc30311_WPSOffice_Level3" w:history="1">
            <w:r>
              <w:rPr>
                <w:rFonts w:ascii="Times New Roman" w:eastAsia="黑体" w:hAnsi="Times New Roman" w:cs="Times New Roman" w:hint="eastAsia"/>
              </w:rPr>
              <w:t xml:space="preserve">3.4.9  </w:t>
            </w:r>
            <w:r>
              <w:rPr>
                <w:rFonts w:ascii="Times New Roman" w:eastAsia="黑体" w:hAnsi="Times New Roman" w:cs="Times New Roman"/>
              </w:rPr>
              <w:t>仪表的配置</w:t>
            </w:r>
            <w:r>
              <w:tab/>
            </w:r>
            <w:bookmarkStart w:id="23" w:name="_Toc30311_WPSOffice_Level3Page"/>
            <w:r>
              <w:t>13</w:t>
            </w:r>
            <w:bookmarkEnd w:id="23"/>
          </w:hyperlink>
        </w:p>
        <w:p>
          <w:pPr>
            <w:pStyle w:val="WPSOffice3"/>
            <w:tabs>
              <w:tab w:val="right" w:leader="dot" w:pos="8306"/>
            </w:tabs>
            <w:ind w:left="840"/>
          </w:pPr>
          <w:hyperlink w:anchor="_Toc19522_WPSOffice_Level3" w:history="1">
            <w:r>
              <w:rPr>
                <w:rFonts w:ascii="Times New Roman" w:eastAsia="黑体" w:hAnsi="Times New Roman" w:cs="Times New Roman" w:hint="eastAsia"/>
              </w:rPr>
              <w:t xml:space="preserve">3.4.10  </w:t>
            </w:r>
            <w:r>
              <w:rPr>
                <w:rFonts w:ascii="Times New Roman" w:eastAsia="黑体" w:hAnsi="Times New Roman" w:cs="Times New Roman"/>
              </w:rPr>
              <w:t>水箱的说明和选择</w:t>
            </w:r>
            <w:r>
              <w:tab/>
            </w:r>
            <w:bookmarkStart w:id="24" w:name="_Toc19522_WPSOffice_Level3Page"/>
            <w:r>
              <w:t>14</w:t>
            </w:r>
            <w:bookmarkEnd w:id="24"/>
          </w:hyperlink>
        </w:p>
        <w:p>
          <w:pPr>
            <w:pStyle w:val="WPSOffice3"/>
            <w:tabs>
              <w:tab w:val="right" w:leader="dot" w:pos="8306"/>
            </w:tabs>
            <w:ind w:left="840"/>
          </w:pPr>
          <w:hyperlink w:anchor="_Toc14944_WPSOffice_Level3" w:history="1">
            <w:r>
              <w:rPr>
                <w:rFonts w:ascii="Times New Roman" w:eastAsia="黑体" w:hAnsi="Times New Roman" w:cs="Times New Roman" w:hint="eastAsia"/>
              </w:rPr>
              <w:t>3.4.11  辅助</w:t>
            </w:r>
            <w:r>
              <w:rPr>
                <w:rFonts w:ascii="Times New Roman" w:eastAsia="黑体" w:hAnsi="Times New Roman" w:cs="Times New Roman"/>
              </w:rPr>
              <w:t>系统</w:t>
            </w:r>
            <w:r>
              <w:tab/>
            </w:r>
            <w:bookmarkStart w:id="25" w:name="_Toc14944_WPSOffice_Level3Page"/>
            <w:r>
              <w:t>14</w:t>
            </w:r>
            <w:bookmarkEnd w:id="25"/>
          </w:hyperlink>
        </w:p>
        <w:p>
          <w:pPr>
            <w:pStyle w:val="WPSOffice3"/>
            <w:tabs>
              <w:tab w:val="right" w:leader="dot" w:pos="8306"/>
            </w:tabs>
            <w:ind w:left="840"/>
          </w:pPr>
          <w:hyperlink w:anchor="_Toc20778_WPSOffice_Level3" w:history="1">
            <w:r>
              <w:rPr>
                <w:rFonts w:ascii="Times New Roman" w:eastAsia="黑体" w:hAnsi="Times New Roman" w:cs="Times New Roman" w:hint="eastAsia"/>
              </w:rPr>
              <w:t xml:space="preserve">3.4.12  </w:t>
            </w:r>
            <w:r>
              <w:rPr>
                <w:rFonts w:ascii="Times New Roman" w:eastAsia="黑体" w:hAnsi="Times New Roman" w:cs="Times New Roman"/>
              </w:rPr>
              <w:t>设备</w:t>
            </w:r>
            <w:r>
              <w:rPr>
                <w:rFonts w:ascii="Times New Roman" w:eastAsia="黑体" w:hAnsi="Times New Roman" w:cs="Times New Roman" w:hint="eastAsia"/>
              </w:rPr>
              <w:t>平面图的布置</w:t>
            </w:r>
            <w:r>
              <w:tab/>
            </w:r>
            <w:bookmarkStart w:id="26" w:name="_Toc20778_WPSOffice_Level3Page"/>
            <w:r>
              <w:t>16</w:t>
            </w:r>
            <w:bookmarkEnd w:id="26"/>
          </w:hyperlink>
        </w:p>
        <w:p>
          <w:pPr>
            <w:pStyle w:val="WPSOffice1"/>
            <w:tabs>
              <w:tab w:val="right" w:leader="dot" w:pos="8306"/>
            </w:tabs>
          </w:pPr>
          <w:hyperlink w:anchor="_Toc19114_WPSOffice_Level1" w:history="1">
            <w:r>
              <w:rPr>
                <w:rFonts w:ascii="黑体" w:eastAsia="黑体" w:hAnsi="黑体" w:cs="黑体" w:hint="eastAsia"/>
              </w:rPr>
              <w:t xml:space="preserve">第四章 </w:t>
            </w:r>
            <w:r>
              <w:rPr>
                <w:rFonts w:ascii="黑体" w:eastAsia="黑体" w:hAnsi="黑体" w:cs="黑体"/>
              </w:rPr>
              <w:t>电厂化学水处理的汽水监督</w:t>
            </w:r>
            <w:r>
              <w:tab/>
            </w:r>
            <w:bookmarkStart w:id="27" w:name="_Toc19114_WPSOffice_Level1Page"/>
            <w:r>
              <w:t>17</w:t>
            </w:r>
            <w:bookmarkEnd w:id="27"/>
          </w:hyperlink>
        </w:p>
        <w:p>
          <w:pPr>
            <w:pStyle w:val="WPSOffice2"/>
            <w:tabs>
              <w:tab w:val="right" w:leader="dot" w:pos="8306"/>
            </w:tabs>
            <w:ind w:left="420"/>
          </w:pPr>
          <w:hyperlink w:anchor="_Toc20369_WPSOffice_Level2" w:history="1">
            <w:r>
              <w:rPr>
                <w:rFonts w:ascii="Times New Roman" w:eastAsia="黑体" w:hAnsi="Times New Roman" w:cs="Times New Roman" w:hint="eastAsia"/>
              </w:rPr>
              <w:t xml:space="preserve">4.1  </w:t>
            </w:r>
            <w:r>
              <w:rPr>
                <w:rFonts w:ascii="Times New Roman" w:eastAsia="黑体" w:hAnsi="Times New Roman" w:cs="Times New Roman"/>
              </w:rPr>
              <w:t>控制好凝结水氧含量</w:t>
            </w:r>
            <w:r>
              <w:tab/>
            </w:r>
            <w:bookmarkStart w:id="28" w:name="_Toc20369_WPSOffice_Level2Page"/>
            <w:r>
              <w:t>17</w:t>
            </w:r>
            <w:bookmarkEnd w:id="28"/>
          </w:hyperlink>
        </w:p>
        <w:p>
          <w:pPr>
            <w:pStyle w:val="WPSOffice2"/>
            <w:tabs>
              <w:tab w:val="right" w:leader="dot" w:pos="8306"/>
            </w:tabs>
            <w:ind w:left="420"/>
          </w:pPr>
          <w:hyperlink w:anchor="_Toc11562_WPSOffice_Level2" w:history="1">
            <w:r>
              <w:rPr>
                <w:rFonts w:ascii="Times New Roman" w:eastAsia="黑体" w:hAnsi="Times New Roman" w:cs="Times New Roman" w:hint="eastAsia"/>
              </w:rPr>
              <w:t xml:space="preserve">4.2  </w:t>
            </w:r>
            <w:r>
              <w:rPr>
                <w:rFonts w:ascii="Times New Roman" w:eastAsia="黑体" w:hAnsi="Times New Roman" w:cs="Times New Roman"/>
              </w:rPr>
              <w:t>实施有效的停炉保护措施</w:t>
            </w:r>
            <w:r>
              <w:tab/>
            </w:r>
            <w:bookmarkStart w:id="29" w:name="_Toc11562_WPSOffice_Level2Page"/>
            <w:r>
              <w:t>17</w:t>
            </w:r>
            <w:bookmarkEnd w:id="29"/>
          </w:hyperlink>
        </w:p>
        <w:p>
          <w:pPr>
            <w:pStyle w:val="WPSOffice2"/>
            <w:tabs>
              <w:tab w:val="right" w:leader="dot" w:pos="8306"/>
            </w:tabs>
            <w:ind w:left="420"/>
          </w:pPr>
          <w:hyperlink w:anchor="_Toc19933_WPSOffice_Level2" w:history="1">
            <w:r>
              <w:rPr>
                <w:rFonts w:ascii="Times New Roman" w:eastAsia="黑体" w:hAnsi="Times New Roman" w:cs="Times New Roman" w:hint="eastAsia"/>
              </w:rPr>
              <w:t xml:space="preserve">4.3  </w:t>
            </w:r>
            <w:r>
              <w:rPr>
                <w:rFonts w:ascii="Times New Roman" w:eastAsia="黑体" w:hAnsi="Times New Roman" w:cs="Times New Roman"/>
              </w:rPr>
              <w:t>做好机组启动过程中的监督工作</w:t>
            </w:r>
            <w:r>
              <w:tab/>
            </w:r>
            <w:bookmarkStart w:id="30" w:name="_Toc19933_WPSOffice_Level2Page"/>
            <w:r>
              <w:t>17</w:t>
            </w:r>
            <w:bookmarkEnd w:id="30"/>
          </w:hyperlink>
        </w:p>
        <w:p>
          <w:pPr>
            <w:pStyle w:val="WPSOffice2"/>
            <w:tabs>
              <w:tab w:val="right" w:leader="dot" w:pos="8306"/>
            </w:tabs>
            <w:ind w:left="420"/>
          </w:pPr>
          <w:hyperlink w:anchor="_Toc16828_WPSOffice_Level2" w:history="1">
            <w:r>
              <w:rPr>
                <w:rFonts w:ascii="Times New Roman" w:eastAsia="黑体" w:hAnsi="Times New Roman" w:cs="Times New Roman" w:hint="eastAsia"/>
              </w:rPr>
              <w:t xml:space="preserve">4.4  </w:t>
            </w:r>
            <w:r>
              <w:rPr>
                <w:rFonts w:ascii="Times New Roman" w:eastAsia="黑体" w:hAnsi="Times New Roman" w:cs="Times New Roman"/>
              </w:rPr>
              <w:t>加强化学在线仪表监督</w:t>
            </w:r>
            <w:r>
              <w:tab/>
            </w:r>
            <w:bookmarkStart w:id="31" w:name="_Toc16828_WPSOffice_Level2Page"/>
            <w:r>
              <w:t>18</w:t>
            </w:r>
            <w:bookmarkEnd w:id="31"/>
          </w:hyperlink>
        </w:p>
        <w:p>
          <w:pPr>
            <w:pStyle w:val="WPSOffice1"/>
            <w:tabs>
              <w:tab w:val="right" w:leader="dot" w:pos="8306"/>
            </w:tabs>
          </w:pPr>
          <w:hyperlink w:anchor="_Toc31756_WPSOffice_Level1" w:history="1">
            <w:r>
              <w:rPr>
                <w:rFonts w:ascii="黑体" w:eastAsia="黑体" w:hAnsi="黑体" w:cs="黑体" w:hint="eastAsia"/>
              </w:rPr>
              <w:t xml:space="preserve">第五章 </w:t>
            </w:r>
            <w:r>
              <w:rPr>
                <w:rFonts w:ascii="黑体" w:eastAsia="黑体" w:hAnsi="黑体" w:cs="黑体"/>
              </w:rPr>
              <w:t>电厂化学水处理工艺的发展趋势</w:t>
            </w:r>
            <w:r>
              <w:tab/>
            </w:r>
            <w:bookmarkStart w:id="32" w:name="_Toc31756_WPSOffice_Level1Page"/>
            <w:r>
              <w:t>18</w:t>
            </w:r>
            <w:bookmarkEnd w:id="32"/>
          </w:hyperlink>
        </w:p>
        <w:p>
          <w:pPr>
            <w:pStyle w:val="WPSOffice2"/>
            <w:tabs>
              <w:tab w:val="right" w:leader="dot" w:pos="8306"/>
            </w:tabs>
            <w:ind w:left="420"/>
          </w:pPr>
          <w:hyperlink w:anchor="_Toc7403_WPSOffice_Level2" w:history="1">
            <w:r>
              <w:rPr>
                <w:rFonts w:ascii="Times New Roman" w:eastAsia="黑体" w:hAnsi="Times New Roman" w:cs="Times New Roman" w:hint="eastAsia"/>
              </w:rPr>
              <w:t xml:space="preserve">5.1  </w:t>
            </w:r>
            <w:r>
              <w:rPr>
                <w:rFonts w:ascii="Times New Roman" w:eastAsia="黑体" w:hAnsi="Times New Roman" w:cs="Times New Roman"/>
              </w:rPr>
              <w:t>处理工艺更加多样，更加经济和科学</w:t>
            </w:r>
            <w:r>
              <w:tab/>
            </w:r>
            <w:bookmarkStart w:id="33" w:name="_Toc7403_WPSOffice_Level2Page"/>
            <w:r>
              <w:t>18</w:t>
            </w:r>
            <w:bookmarkEnd w:id="33"/>
          </w:hyperlink>
        </w:p>
        <w:p>
          <w:pPr>
            <w:pStyle w:val="WPSOffice2"/>
            <w:tabs>
              <w:tab w:val="right" w:leader="dot" w:pos="8306"/>
            </w:tabs>
            <w:ind w:left="420"/>
          </w:pPr>
          <w:hyperlink w:anchor="_Toc31977_WPSOffice_Level2" w:history="1">
            <w:r>
              <w:rPr>
                <w:rFonts w:ascii="Times New Roman" w:eastAsia="黑体" w:hAnsi="Times New Roman" w:cs="Times New Roman" w:hint="eastAsia"/>
              </w:rPr>
              <w:t xml:space="preserve">5.2  </w:t>
            </w:r>
            <w:r>
              <w:rPr>
                <w:rFonts w:ascii="Times New Roman" w:eastAsia="黑体" w:hAnsi="Times New Roman" w:cs="Times New Roman"/>
              </w:rPr>
              <w:t>更加重视环保清洁可持续发展</w:t>
            </w:r>
            <w:r>
              <w:tab/>
            </w:r>
            <w:bookmarkStart w:id="34" w:name="_Toc31977_WPSOffice_Level2Page"/>
            <w:r>
              <w:t>18</w:t>
            </w:r>
            <w:bookmarkEnd w:id="34"/>
          </w:hyperlink>
        </w:p>
        <w:p>
          <w:pPr>
            <w:pStyle w:val="WPSOffice2"/>
            <w:tabs>
              <w:tab w:val="right" w:leader="dot" w:pos="8306"/>
            </w:tabs>
            <w:ind w:left="420"/>
          </w:pPr>
          <w:hyperlink w:anchor="_Toc1664_WPSOffice_Level2" w:history="1">
            <w:r>
              <w:rPr>
                <w:rFonts w:ascii="Times New Roman" w:eastAsia="黑体" w:hAnsi="Times New Roman" w:cs="Times New Roman" w:hint="eastAsia"/>
              </w:rPr>
              <w:t xml:space="preserve">5.3  </w:t>
            </w:r>
            <w:r>
              <w:rPr>
                <w:rFonts w:ascii="Times New Roman" w:eastAsia="黑体" w:hAnsi="Times New Roman" w:cs="Times New Roman"/>
              </w:rPr>
              <w:t>PLC技术在电厂水处理中的应用</w:t>
            </w:r>
            <w:r>
              <w:tab/>
            </w:r>
            <w:bookmarkStart w:id="35" w:name="_Toc1664_WPSOffice_Level2Page"/>
            <w:r>
              <w:t>19</w:t>
            </w:r>
            <w:bookmarkEnd w:id="35"/>
          </w:hyperlink>
        </w:p>
        <w:p>
          <w:pPr>
            <w:pStyle w:val="WPSOffice1"/>
            <w:tabs>
              <w:tab w:val="right" w:leader="dot" w:pos="8306"/>
            </w:tabs>
          </w:pPr>
          <w:hyperlink w:anchor="_Toc32006_WPSOffice_Level1" w:history="1">
            <w:r>
              <w:rPr>
                <w:rFonts w:ascii="黑体" w:eastAsia="黑体" w:hAnsi="黑体" w:cs="黑体" w:hint="eastAsia"/>
              </w:rPr>
              <w:t>第六章 系统工艺的计算</w:t>
            </w:r>
            <w:r>
              <w:tab/>
            </w:r>
            <w:bookmarkStart w:id="36" w:name="_Toc32006_WPSOffice_Level1Page"/>
            <w:r>
              <w:t>19</w:t>
            </w:r>
            <w:bookmarkEnd w:id="36"/>
          </w:hyperlink>
        </w:p>
        <w:p>
          <w:pPr>
            <w:pStyle w:val="WPSOffice2"/>
            <w:tabs>
              <w:tab w:val="right" w:leader="dot" w:pos="8306"/>
            </w:tabs>
            <w:ind w:left="420"/>
          </w:pPr>
          <w:hyperlink w:anchor="_Toc12916_WPSOffice_Level2" w:history="1">
            <w:r>
              <w:rPr>
                <w:rFonts w:ascii="Times New Roman" w:eastAsia="黑体" w:hAnsi="Times New Roman" w:cs="Times New Roman" w:hint="eastAsia"/>
              </w:rPr>
              <w:t xml:space="preserve">6.1  </w:t>
            </w:r>
            <w:r>
              <w:rPr>
                <w:rFonts w:ascii="Times New Roman" w:eastAsia="黑体" w:hAnsi="Times New Roman" w:cs="Times New Roman"/>
              </w:rPr>
              <w:t>水质校核</w:t>
            </w:r>
            <w:r>
              <w:tab/>
            </w:r>
            <w:bookmarkStart w:id="37" w:name="_Toc12916_WPSOffice_Level2Page"/>
            <w:r>
              <w:t>20</w:t>
            </w:r>
            <w:bookmarkEnd w:id="37"/>
          </w:hyperlink>
        </w:p>
        <w:p>
          <w:pPr>
            <w:pStyle w:val="WPSOffice3"/>
            <w:tabs>
              <w:tab w:val="right" w:leader="dot" w:pos="8306"/>
            </w:tabs>
            <w:ind w:left="840"/>
          </w:pPr>
          <w:hyperlink w:anchor="_Toc6349_WPSOffice_Level3" w:history="1">
            <w:r>
              <w:rPr>
                <w:rFonts w:ascii="Times New Roman" w:eastAsia="黑体" w:hAnsi="Times New Roman" w:cs="Times New Roman" w:hint="eastAsia"/>
              </w:rPr>
              <w:t xml:space="preserve">6.1.1  </w:t>
            </w:r>
            <w:r>
              <w:rPr>
                <w:rFonts w:ascii="Times New Roman" w:eastAsia="黑体" w:hAnsi="Times New Roman" w:cs="Times New Roman"/>
              </w:rPr>
              <w:t>阴阳离子含量的校核</w:t>
            </w:r>
            <w:r>
              <w:tab/>
            </w:r>
            <w:bookmarkStart w:id="38" w:name="_Toc6349_WPSOffice_Level3Page"/>
            <w:r>
              <w:t>20</w:t>
            </w:r>
            <w:bookmarkEnd w:id="38"/>
          </w:hyperlink>
        </w:p>
        <w:p>
          <w:pPr>
            <w:pStyle w:val="WPSOffice3"/>
            <w:tabs>
              <w:tab w:val="right" w:leader="dot" w:pos="8306"/>
            </w:tabs>
            <w:ind w:left="840"/>
          </w:pPr>
          <w:hyperlink w:anchor="_Toc20369_WPSOffice_Level3" w:history="1">
            <w:r>
              <w:rPr>
                <w:rFonts w:ascii="Times New Roman" w:eastAsia="黑体" w:hAnsi="Times New Roman" w:cs="Times New Roman" w:hint="eastAsia"/>
              </w:rPr>
              <w:t>6.</w:t>
            </w:r>
            <w:r>
              <w:rPr>
                <w:rFonts w:ascii="Times New Roman" w:eastAsia="黑体" w:hAnsi="Times New Roman" w:cs="Times New Roman"/>
              </w:rPr>
              <w:t>1.2pH值的校核</w:t>
            </w:r>
            <w:r>
              <w:tab/>
            </w:r>
            <w:bookmarkStart w:id="39" w:name="_Toc20369_WPSOffice_Level3Page"/>
            <w:r>
              <w:t>20</w:t>
            </w:r>
            <w:bookmarkEnd w:id="39"/>
          </w:hyperlink>
        </w:p>
        <w:p>
          <w:pPr>
            <w:pStyle w:val="WPSOffice3"/>
            <w:tabs>
              <w:tab w:val="right" w:leader="dot" w:pos="8306"/>
            </w:tabs>
            <w:ind w:left="840"/>
          </w:pPr>
          <w:hyperlink w:anchor="_Toc11562_WPSOffice_Level3" w:history="1">
            <w:r>
              <w:rPr>
                <w:rFonts w:ascii="Times New Roman" w:eastAsia="黑体" w:hAnsi="Times New Roman" w:cs="Times New Roman" w:hint="eastAsia"/>
              </w:rPr>
              <w:t>6.</w:t>
            </w:r>
            <w:r>
              <w:rPr>
                <w:rFonts w:ascii="Times New Roman" w:eastAsia="黑体" w:hAnsi="Times New Roman" w:cs="Times New Roman"/>
              </w:rPr>
              <w:t>1.3含盐量与溶解固体的计算</w:t>
            </w:r>
            <w:r>
              <w:tab/>
            </w:r>
            <w:bookmarkStart w:id="40" w:name="_Toc11562_WPSOffice_Level3Page"/>
            <w:r>
              <w:t>20</w:t>
            </w:r>
            <w:bookmarkEnd w:id="40"/>
          </w:hyperlink>
        </w:p>
        <w:p>
          <w:pPr>
            <w:pStyle w:val="WPSOffice2"/>
            <w:tabs>
              <w:tab w:val="right" w:leader="dot" w:pos="8306"/>
            </w:tabs>
            <w:ind w:left="420"/>
          </w:pPr>
          <w:hyperlink w:anchor="_Toc17439_WPSOffice_Level2" w:history="1">
            <w:r>
              <w:rPr>
                <w:rFonts w:ascii="Times New Roman" w:eastAsia="黑体" w:hAnsi="Times New Roman" w:cs="Times New Roman" w:hint="eastAsia"/>
              </w:rPr>
              <w:t xml:space="preserve">6.2  </w:t>
            </w:r>
            <w:r>
              <w:rPr>
                <w:rFonts w:ascii="Times New Roman" w:eastAsia="黑体" w:hAnsi="Times New Roman" w:cs="Times New Roman"/>
              </w:rPr>
              <w:t>补给水水量的确定</w:t>
            </w:r>
            <w:r>
              <w:tab/>
            </w:r>
            <w:bookmarkStart w:id="41" w:name="_Toc17439_WPSOffice_Level2Page"/>
            <w:r>
              <w:t>21</w:t>
            </w:r>
            <w:bookmarkEnd w:id="41"/>
          </w:hyperlink>
          <w:r>
            <w:br/>
          </w:r>
          <w:r>
            <w:br/>
          </w:r>
        </w:p>
        <w:p>
          <w:pPr>
            <w:widowControl/>
            <w:jc w:val="left"/>
            <w:rPr>
              <w:rFonts w:ascii="SimSun" w:eastAsia="SimSun" w:hAnsi="SimSun" w:cs="SimSun"/>
              <w:b/>
              <w:bCs/>
              <w:color w:val="000000"/>
              <w:kern w:val="0"/>
              <w:sz w:val="30"/>
              <w:szCs w:val="30"/>
            </w:rPr>
          </w:pPr>
          <w:r>
            <w:rPr>
              <w:rFonts w:ascii="SimSun" w:eastAsia="SimSun" w:hAnsi="SimSun" w:cs="SimSun"/>
              <w:b/>
              <w:bCs/>
              <w:color w:val="000000"/>
              <w:kern w:val="0"/>
              <w:sz w:val="30"/>
              <w:szCs w:val="30"/>
            </w:rPr>
            <w:t>以上内容仅为本文档的试下载部分，为可阅读页数的一半内容。如要下载或阅读全文，请访问：</w:t>
          </w:r>
          <w:hyperlink r:id="rId11" w:history="1">
            <w:r>
              <w:rPr>
                <w:rFonts w:ascii="SimSun" w:eastAsia="SimSun" w:hAnsi="SimSun" w:cs="SimSun"/>
                <w:b/>
                <w:bCs/>
                <w:color w:val="0000EE"/>
                <w:kern w:val="0"/>
                <w:sz w:val="30"/>
                <w:szCs w:val="30"/>
                <w:u w:val="single" w:color="0000EE"/>
              </w:rPr>
              <w:t>https://d.book118.com/345204144132011104</w:t>
            </w:r>
          </w:hyperlink>
        </w:p>
        <w:p>
          <w:pPr>
            <w:pStyle w:val="WPSOffice2"/>
            <w:tabs>
              <w:tab w:val="right" w:leader="dot" w:pos="8306"/>
            </w:tabs>
            <w:ind w:left="420"/>
          </w:pPr>
        </w:p>
      </w:sdtContent>
    </w:sdt>
    <w:sectPr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800" w:bottom="1440" w:left="1800" w:header="851" w:footer="992" w:gutter="0"/>
      <w:pgNumType w:start="2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86"/>
    <w:family w:val="swiss"/>
    <w:pitch w:val="default"/>
    <w:sig w:usb0="E0002EFF" w:usb1="C000785B" w:usb2="00000009" w:usb3="00000000" w:csb0="4004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37</w:t>
    </w:r>
    <w:r>
      <w:rPr>
        <w:lang w:val="zh-CN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rPr>
        <w:lang w:val="zh-CN"/>
      </w:rPr>
      <w:fldChar w:fldCharType="end"/>
    </w:r>
  </w:p>
  <w:p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rPr>
        <w:sz w:val="21"/>
        <w:szCs w:val="21"/>
      </w:rPr>
    </w:pPr>
    <w:r>
      <w:rPr>
        <w:rFonts w:hint="eastAsia"/>
        <w:sz w:val="21"/>
        <w:szCs w:val="21"/>
      </w:rPr>
      <w:t>东北电力大学学士学位论文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pBdr>
        <w:bottom w:val="none" w:sz="0" w:space="0" w:color="auto"/>
      </w:pBd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rPr>
        <w:sz w:val="21"/>
        <w:szCs w:val="21"/>
      </w:rPr>
    </w:pPr>
    <w:r>
      <w:rPr>
        <w:rFonts w:hint="eastAsia"/>
        <w:sz w:val="21"/>
        <w:szCs w:val="21"/>
      </w:rPr>
      <w:t>东北电力大学学士学位论文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28EBBE16"/>
    <w:multiLevelType w:val="singleLevel"/>
    <w:tmpl w:val="28EBBE16"/>
    <w:lvl w:ilvl="0">
      <w:start w:val="1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A88677E"/>
  </w:rsids>
  <w:docVars>
    <w:docVar w:name="commondata" w:val="eyJoZGlkIjoiZGY5OGNiNGUyMjQ5MmI4ZDQ3ZjRhNGEzOTgxOWU3NGEifQ=="/>
  </w:docVars>
  <m:mathPr>
    <m:mathFont m:val="Cambria Math"/>
    <m:smallFrac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footnote text"/>
    <w:lsdException w:name="annotation text"/>
    <w:lsdException w:name="header" w:qFormat="1"/>
    <w:lsdException w:name="footer" w:qFormat="1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 w:semiHidden="0" w:uiPriority="0" w:unhideWhenUsed="0" w:qFormat="1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Normal (Web)" w:qFormat="1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 w:qFormat="1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 w:qFormat="1"/>
    <w:lsdException w:name="Table Grid" w:semiHidden="0" w:uiPriority="0" w:unhideWhenUsed="0" w:qFormat="1"/>
    <w:lsdException w:name="Table Theme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Indent">
    <w:name w:val="Normal Indent"/>
    <w:basedOn w:val="Normal"/>
    <w:qFormat/>
    <w:pPr>
      <w:adjustRightInd w:val="0"/>
      <w:spacing w:line="410" w:lineRule="atLeast"/>
      <w:ind w:firstLine="420"/>
      <w:jc w:val="left"/>
      <w:textAlignment w:val="baseline"/>
    </w:pPr>
    <w:rPr>
      <w:rFonts w:ascii="宋体" w:eastAsia="宋体" w:hAnsi="Times New Roman" w:cs="Times New Roman"/>
      <w:kern w:val="0"/>
      <w:sz w:val="24"/>
      <w:szCs w:val="20"/>
    </w:rPr>
  </w:style>
  <w:style w:type="paragraph" w:styleId="BodyText">
    <w:name w:val="Body Text"/>
    <w:basedOn w:val="Normal"/>
    <w:link w:val="Char1"/>
    <w:qFormat/>
    <w:pPr>
      <w:spacing w:after="120"/>
    </w:pPr>
    <w:rPr>
      <w:rFonts w:ascii="Times New Roman" w:eastAsia="宋体" w:hAnsi="Times New Roman" w:cs="Times New Roman"/>
      <w:szCs w:val="20"/>
      <w:lang w:bidi="he-IL"/>
    </w:rPr>
  </w:style>
  <w:style w:type="paragraph" w:styleId="BalloonText">
    <w:name w:val="Balloon Text"/>
    <w:basedOn w:val="Normal"/>
    <w:link w:val="Char2"/>
    <w:uiPriority w:val="99"/>
    <w:semiHidden/>
    <w:unhideWhenUsed/>
    <w:qFormat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"/>
    <w:uiPriority w:val="99"/>
    <w:semiHidden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qFormat/>
    <w:rPr>
      <w:sz w:val="24"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页眉 Char"/>
    <w:basedOn w:val="DefaultParagraphFont"/>
    <w:link w:val="Header"/>
    <w:uiPriority w:val="99"/>
    <w:semiHidden/>
    <w:qFormat/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qFormat/>
    <w:rPr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firstLine="420" w:firstLineChars="200"/>
    </w:pPr>
  </w:style>
  <w:style w:type="character" w:customStyle="1" w:styleId="Char1">
    <w:name w:val="正文文本 Char"/>
    <w:basedOn w:val="DefaultParagraphFont"/>
    <w:link w:val="BodyText"/>
    <w:qFormat/>
    <w:rPr>
      <w:rFonts w:ascii="Times New Roman" w:eastAsia="宋体" w:hAnsi="Times New Roman" w:cs="Times New Roman"/>
      <w:szCs w:val="20"/>
      <w:lang w:bidi="he-IL"/>
    </w:rPr>
  </w:style>
  <w:style w:type="character" w:styleId="PlaceholderText">
    <w:name w:val="Placeholder Text"/>
    <w:basedOn w:val="DefaultParagraphFont"/>
    <w:uiPriority w:val="99"/>
    <w:semiHidden/>
    <w:qFormat/>
    <w:rPr>
      <w:color w:val="808080"/>
    </w:rPr>
  </w:style>
  <w:style w:type="character" w:customStyle="1" w:styleId="Char2">
    <w:name w:val="批注框文本 Char"/>
    <w:basedOn w:val="DefaultParagraphFont"/>
    <w:link w:val="BalloonText"/>
    <w:uiPriority w:val="99"/>
    <w:semiHidden/>
    <w:qFormat/>
    <w:rPr>
      <w:sz w:val="18"/>
      <w:szCs w:val="18"/>
    </w:rPr>
  </w:style>
  <w:style w:type="paragraph" w:customStyle="1" w:styleId="A">
    <w:name w:val="A正文"/>
    <w:basedOn w:val="Normal"/>
    <w:qFormat/>
    <w:pPr>
      <w:spacing w:line="480" w:lineRule="exact"/>
      <w:ind w:firstLine="200" w:firstLineChars="200"/>
    </w:pPr>
    <w:rPr>
      <w:rFonts w:ascii="Times New Roman" w:eastAsia="宋体" w:hAnsi="Times New Roman" w:cs="Times New Roman"/>
      <w:sz w:val="28"/>
      <w:szCs w:val="20"/>
    </w:rPr>
  </w:style>
  <w:style w:type="table" w:customStyle="1" w:styleId="TableGrid0">
    <w:name w:val="TableGrid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WPSOffice1">
    <w:name w:val="WPSOffice手动目录 1"/>
    <w:qFormat/>
    <w:rPr>
      <w:rFonts w:asciiTheme="minorHAnsi" w:eastAsiaTheme="minorEastAsia" w:hAnsiTheme="minorHAnsi" w:cstheme="minorBidi"/>
      <w:lang w:val="en-US" w:eastAsia="zh-CN" w:bidi="ar-SA"/>
    </w:rPr>
  </w:style>
  <w:style w:type="paragraph" w:customStyle="1" w:styleId="WPSOffice2">
    <w:name w:val="WPSOffice手动目录 2"/>
    <w:qFormat/>
    <w:pPr>
      <w:ind w:left="200" w:leftChars="200"/>
    </w:pPr>
    <w:rPr>
      <w:rFonts w:asciiTheme="minorHAnsi" w:eastAsiaTheme="minorEastAsia" w:hAnsiTheme="minorHAnsi" w:cstheme="minorBidi"/>
      <w:lang w:val="en-US" w:eastAsia="zh-CN" w:bidi="ar-SA"/>
    </w:rPr>
  </w:style>
  <w:style w:type="paragraph" w:customStyle="1" w:styleId="WPSOffice3">
    <w:name w:val="WPSOffice手动目录 3"/>
    <w:qFormat/>
    <w:pPr>
      <w:ind w:left="400" w:leftChars="400"/>
    </w:pPr>
    <w:rPr>
      <w:rFonts w:asciiTheme="minorHAnsi" w:eastAsiaTheme="minorEastAsia" w:hAnsiTheme="minorHAnsi" w:cstheme="minorBidi"/>
      <w:lang w:val="en-US"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hyperlink" Target="https://d.book118.com/345204144132011104" TargetMode="Externa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footer" Target="footer4.xml" /><Relationship Id="rId15" Type="http://schemas.openxmlformats.org/officeDocument/2006/relationships/footer" Target="footer5.xml" /><Relationship Id="rId16" Type="http://schemas.openxmlformats.org/officeDocument/2006/relationships/header" Target="header6.xml" /><Relationship Id="rId17" Type="http://schemas.openxmlformats.org/officeDocument/2006/relationships/footer" Target="footer6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EFD03-01A7-4D6B-8F14-35FABCCF871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3825</Words>
  <Characters>21805</Characters>
  <Application>Microsoft Office Word</Application>
  <DocSecurity>0</DocSecurity>
  <Lines>181</Lines>
  <Paragraphs>51</Paragraphs>
  <ScaleCrop>false</ScaleCrop>
  <Company/>
  <LinksUpToDate>false</LinksUpToDate>
  <CharactersWithSpaces>25579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ZWW</dc:creator>
  <cp:lastModifiedBy>张老师</cp:lastModifiedBy>
  <cp:revision>16</cp:revision>
  <dcterms:created xsi:type="dcterms:W3CDTF">2019-06-03T01:30:00Z</dcterms:created>
  <dcterms:modified xsi:type="dcterms:W3CDTF">2023-11-04T13:16:32Z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959CCF5F1C3E427DB048F3EBE6EE9C20_12</vt:lpwstr>
  </property>
  <property fmtid="{D5CDD505-2E9C-101B-9397-08002B2CF9AE}" pid="3" name="KSOProductBuildVer">
    <vt:lpwstr>2052-12.1.0.15712</vt:lpwstr>
  </property>
</Properties>
</file>