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运载火箭力学及环境测试设备项目规划设计方案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 w:history="1">
        <w:r>
          <w:rPr>
            <w:rFonts w:ascii="仿宋" w:eastAsia="仿宋" w:hAnsi="仿宋" w:cs="仿宋" w:hint="eastAsia"/>
            <w:lang w:eastAsia="zh-CN"/>
          </w:rPr>
          <w:t>概论</w:t>
        </w:r>
        <w:r>
          <w:tab/>
        </w:r>
        <w:r>
          <w:fldChar w:fldCharType="begin"/>
        </w:r>
        <w:r>
          <w:instrText xml:space="preserve"> PAGEREF _Toc389 \h </w:instrText>
        </w:r>
        <w:r>
          <w:fldChar w:fldCharType="separate"/>
        </w:r>
        <w:r>
          <w:t>3</w:t>
        </w:r>
        <w:r>
          <w:fldChar w:fldCharType="end"/>
        </w:r>
      </w:hyperlink>
    </w:p>
    <w:p>
      <w:pPr>
        <w:pStyle w:val="TOC1"/>
        <w:tabs>
          <w:tab w:val="right" w:leader="dot" w:pos="8306"/>
        </w:tabs>
      </w:pPr>
      <w:hyperlink w:anchor="_Toc3596" w:history="1">
        <w:r>
          <w:rPr>
            <w:rFonts w:ascii="仿宋" w:eastAsia="仿宋" w:hAnsi="仿宋" w:cs="仿宋" w:hint="eastAsia"/>
            <w:lang w:eastAsia="zh-CN"/>
          </w:rPr>
          <w:t>一、运载火箭力学及环境测试设备项目危机管理</w:t>
        </w:r>
        <w:r>
          <w:tab/>
        </w:r>
        <w:r>
          <w:fldChar w:fldCharType="begin"/>
        </w:r>
        <w:r>
          <w:instrText xml:space="preserve"> PAGEREF _Toc3596 \h </w:instrText>
        </w:r>
        <w:r>
          <w:fldChar w:fldCharType="separate"/>
        </w:r>
        <w:r>
          <w:t>3</w:t>
        </w:r>
        <w:r>
          <w:fldChar w:fldCharType="end"/>
        </w:r>
      </w:hyperlink>
    </w:p>
    <w:p>
      <w:pPr>
        <w:pStyle w:val="TOC2"/>
        <w:tabs>
          <w:tab w:val="right" w:leader="dot" w:pos="8306"/>
        </w:tabs>
      </w:pPr>
      <w:hyperlink w:anchor="_Toc18127" w:history="1">
        <w:r>
          <w:rPr>
            <w:rFonts w:ascii="仿宋" w:eastAsia="仿宋" w:hAnsi="仿宋" w:cs="仿宋" w:hint="eastAsia"/>
            <w:lang w:eastAsia="zh-CN"/>
          </w:rPr>
          <w:t>(一)、危机预警与识别</w:t>
        </w:r>
        <w:r>
          <w:tab/>
        </w:r>
        <w:r>
          <w:fldChar w:fldCharType="begin"/>
        </w:r>
        <w:r>
          <w:instrText xml:space="preserve"> PAGEREF _Toc18127 \h </w:instrText>
        </w:r>
        <w:r>
          <w:fldChar w:fldCharType="separate"/>
        </w:r>
        <w:r>
          <w:t>3</w:t>
        </w:r>
        <w:r>
          <w:fldChar w:fldCharType="end"/>
        </w:r>
      </w:hyperlink>
    </w:p>
    <w:p>
      <w:pPr>
        <w:pStyle w:val="TOC2"/>
        <w:tabs>
          <w:tab w:val="right" w:leader="dot" w:pos="8306"/>
        </w:tabs>
      </w:pPr>
      <w:hyperlink w:anchor="_Toc17585" w:history="1">
        <w:r>
          <w:rPr>
            <w:rFonts w:ascii="仿宋" w:eastAsia="仿宋" w:hAnsi="仿宋" w:cs="仿宋" w:hint="eastAsia"/>
            <w:lang w:eastAsia="zh-CN"/>
          </w:rPr>
          <w:t>(二)、危机应对与恢复</w:t>
        </w:r>
        <w:r>
          <w:tab/>
        </w:r>
        <w:r>
          <w:fldChar w:fldCharType="begin"/>
        </w:r>
        <w:r>
          <w:instrText xml:space="preserve"> PAGEREF _Toc17585 \h </w:instrText>
        </w:r>
        <w:r>
          <w:fldChar w:fldCharType="separate"/>
        </w:r>
        <w:r>
          <w:t>4</w:t>
        </w:r>
        <w:r>
          <w:fldChar w:fldCharType="end"/>
        </w:r>
      </w:hyperlink>
    </w:p>
    <w:p>
      <w:pPr>
        <w:pStyle w:val="TOC1"/>
        <w:tabs>
          <w:tab w:val="right" w:leader="dot" w:pos="8306"/>
        </w:tabs>
      </w:pPr>
      <w:hyperlink w:anchor="_Toc18682" w:history="1">
        <w:r>
          <w:rPr>
            <w:rFonts w:ascii="仿宋" w:eastAsia="仿宋" w:hAnsi="仿宋" w:cs="仿宋" w:hint="eastAsia"/>
            <w:lang w:eastAsia="zh-CN"/>
          </w:rPr>
          <w:t>二、工艺说明</w:t>
        </w:r>
        <w:r>
          <w:tab/>
        </w:r>
        <w:r>
          <w:fldChar w:fldCharType="begin"/>
        </w:r>
        <w:r>
          <w:instrText xml:space="preserve"> PAGEREF _Toc18682 \h </w:instrText>
        </w:r>
        <w:r>
          <w:fldChar w:fldCharType="separate"/>
        </w:r>
        <w:r>
          <w:t>6</w:t>
        </w:r>
        <w:r>
          <w:fldChar w:fldCharType="end"/>
        </w:r>
      </w:hyperlink>
    </w:p>
    <w:p>
      <w:pPr>
        <w:pStyle w:val="TOC2"/>
        <w:tabs>
          <w:tab w:val="right" w:leader="dot" w:pos="8306"/>
        </w:tabs>
      </w:pPr>
      <w:hyperlink w:anchor="_Toc7936" w:history="1">
        <w:r>
          <w:rPr>
            <w:rFonts w:ascii="仿宋" w:eastAsia="仿宋" w:hAnsi="仿宋" w:cs="仿宋" w:hint="eastAsia"/>
            <w:lang w:eastAsia="zh-CN"/>
          </w:rPr>
          <w:t>(一)、技术管理特点</w:t>
        </w:r>
        <w:r>
          <w:tab/>
        </w:r>
        <w:r>
          <w:fldChar w:fldCharType="begin"/>
        </w:r>
        <w:r>
          <w:instrText xml:space="preserve"> PAGEREF _Toc7936 \h </w:instrText>
        </w:r>
        <w:r>
          <w:fldChar w:fldCharType="separate"/>
        </w:r>
        <w:r>
          <w:t>6</w:t>
        </w:r>
        <w:r>
          <w:fldChar w:fldCharType="end"/>
        </w:r>
      </w:hyperlink>
    </w:p>
    <w:p>
      <w:pPr>
        <w:pStyle w:val="TOC2"/>
        <w:tabs>
          <w:tab w:val="right" w:leader="dot" w:pos="8306"/>
        </w:tabs>
      </w:pPr>
      <w:hyperlink w:anchor="_Toc7739" w:history="1">
        <w:r>
          <w:rPr>
            <w:rFonts w:ascii="仿宋" w:eastAsia="仿宋" w:hAnsi="仿宋" w:cs="仿宋" w:hint="eastAsia"/>
            <w:lang w:eastAsia="zh-CN"/>
          </w:rPr>
          <w:t>(二)、运载火箭力学及环境测试设备项目工艺技术设计方案</w:t>
        </w:r>
        <w:r>
          <w:tab/>
        </w:r>
        <w:r>
          <w:fldChar w:fldCharType="begin"/>
        </w:r>
        <w:r>
          <w:instrText xml:space="preserve"> PAGEREF _Toc7739 \h </w:instrText>
        </w:r>
        <w:r>
          <w:fldChar w:fldCharType="separate"/>
        </w:r>
        <w:r>
          <w:t>7</w:t>
        </w:r>
        <w:r>
          <w:fldChar w:fldCharType="end"/>
        </w:r>
      </w:hyperlink>
    </w:p>
    <w:p>
      <w:pPr>
        <w:pStyle w:val="TOC2"/>
        <w:tabs>
          <w:tab w:val="right" w:leader="dot" w:pos="8306"/>
        </w:tabs>
      </w:pPr>
      <w:hyperlink w:anchor="_Toc24282" w:history="1">
        <w:r>
          <w:rPr>
            <w:rFonts w:ascii="仿宋" w:eastAsia="仿宋" w:hAnsi="仿宋" w:cs="仿宋" w:hint="eastAsia"/>
            <w:lang w:eastAsia="zh-CN"/>
          </w:rPr>
          <w:t>(三)、设备选型方案</w:t>
        </w:r>
        <w:r>
          <w:tab/>
        </w:r>
        <w:r>
          <w:fldChar w:fldCharType="begin"/>
        </w:r>
        <w:r>
          <w:instrText xml:space="preserve"> PAGEREF _Toc24282 \h </w:instrText>
        </w:r>
        <w:r>
          <w:fldChar w:fldCharType="separate"/>
        </w:r>
        <w:r>
          <w:t>8</w:t>
        </w:r>
        <w:r>
          <w:fldChar w:fldCharType="end"/>
        </w:r>
      </w:hyperlink>
    </w:p>
    <w:p>
      <w:pPr>
        <w:pStyle w:val="TOC1"/>
        <w:tabs>
          <w:tab w:val="right" w:leader="dot" w:pos="8306"/>
        </w:tabs>
      </w:pPr>
      <w:hyperlink w:anchor="_Toc23421" w:history="1">
        <w:r>
          <w:rPr>
            <w:rFonts w:ascii="仿宋" w:eastAsia="仿宋" w:hAnsi="仿宋" w:cs="仿宋" w:hint="eastAsia"/>
            <w:lang w:eastAsia="zh-CN"/>
          </w:rPr>
          <w:t>三、运载火箭力学及环境测试设备项目绩效评估</w:t>
        </w:r>
        <w:r>
          <w:tab/>
        </w:r>
        <w:r>
          <w:fldChar w:fldCharType="begin"/>
        </w:r>
        <w:r>
          <w:instrText xml:space="preserve"> PAGEREF _Toc23421 \h </w:instrText>
        </w:r>
        <w:r>
          <w:fldChar w:fldCharType="separate"/>
        </w:r>
        <w:r>
          <w:t>10</w:t>
        </w:r>
        <w:r>
          <w:fldChar w:fldCharType="end"/>
        </w:r>
      </w:hyperlink>
    </w:p>
    <w:p>
      <w:pPr>
        <w:pStyle w:val="TOC2"/>
        <w:tabs>
          <w:tab w:val="right" w:leader="dot" w:pos="8306"/>
        </w:tabs>
      </w:pPr>
      <w:hyperlink w:anchor="_Toc32193" w:history="1">
        <w:r>
          <w:rPr>
            <w:rFonts w:ascii="仿宋" w:eastAsia="仿宋" w:hAnsi="仿宋" w:cs="仿宋" w:hint="eastAsia"/>
            <w:lang w:eastAsia="zh-CN"/>
          </w:rPr>
          <w:t>(一)、绩效评估指标</w:t>
        </w:r>
        <w:r>
          <w:tab/>
        </w:r>
        <w:r>
          <w:fldChar w:fldCharType="begin"/>
        </w:r>
        <w:r>
          <w:instrText xml:space="preserve"> PAGEREF _Toc32193 \h </w:instrText>
        </w:r>
        <w:r>
          <w:fldChar w:fldCharType="separate"/>
        </w:r>
        <w:r>
          <w:t>10</w:t>
        </w:r>
        <w:r>
          <w:fldChar w:fldCharType="end"/>
        </w:r>
      </w:hyperlink>
    </w:p>
    <w:p>
      <w:pPr>
        <w:pStyle w:val="TOC2"/>
        <w:tabs>
          <w:tab w:val="right" w:leader="dot" w:pos="8306"/>
        </w:tabs>
      </w:pPr>
      <w:hyperlink w:anchor="_Toc4959" w:history="1">
        <w:r>
          <w:rPr>
            <w:rFonts w:ascii="仿宋" w:eastAsia="仿宋" w:hAnsi="仿宋" w:cs="仿宋" w:hint="eastAsia"/>
            <w:lang w:eastAsia="zh-CN"/>
          </w:rPr>
          <w:t>(二)、绩效评估方法</w:t>
        </w:r>
        <w:r>
          <w:tab/>
        </w:r>
        <w:r>
          <w:fldChar w:fldCharType="begin"/>
        </w:r>
        <w:r>
          <w:instrText xml:space="preserve"> PAGEREF _Toc4959 \h </w:instrText>
        </w:r>
        <w:r>
          <w:fldChar w:fldCharType="separate"/>
        </w:r>
        <w:r>
          <w:t>11</w:t>
        </w:r>
        <w:r>
          <w:fldChar w:fldCharType="end"/>
        </w:r>
      </w:hyperlink>
    </w:p>
    <w:p>
      <w:pPr>
        <w:pStyle w:val="TOC2"/>
        <w:tabs>
          <w:tab w:val="right" w:leader="dot" w:pos="8306"/>
        </w:tabs>
      </w:pPr>
      <w:hyperlink w:anchor="_Toc20085" w:history="1">
        <w:r>
          <w:rPr>
            <w:rFonts w:ascii="仿宋" w:eastAsia="仿宋" w:hAnsi="仿宋" w:cs="仿宋" w:hint="eastAsia"/>
            <w:lang w:eastAsia="zh-CN"/>
          </w:rPr>
          <w:t>(三)、绩效评估周期</w:t>
        </w:r>
        <w:r>
          <w:tab/>
        </w:r>
        <w:r>
          <w:fldChar w:fldCharType="begin"/>
        </w:r>
        <w:r>
          <w:instrText xml:space="preserve"> PAGEREF _Toc20085 \h </w:instrText>
        </w:r>
        <w:r>
          <w:fldChar w:fldCharType="separate"/>
        </w:r>
        <w:r>
          <w:t>12</w:t>
        </w:r>
        <w:r>
          <w:fldChar w:fldCharType="end"/>
        </w:r>
      </w:hyperlink>
    </w:p>
    <w:p>
      <w:pPr>
        <w:pStyle w:val="TOC1"/>
        <w:tabs>
          <w:tab w:val="right" w:leader="dot" w:pos="8306"/>
        </w:tabs>
      </w:pPr>
      <w:hyperlink w:anchor="_Toc5586" w:history="1">
        <w:r>
          <w:rPr>
            <w:rFonts w:ascii="仿宋" w:eastAsia="仿宋" w:hAnsi="仿宋" w:cs="仿宋" w:hint="eastAsia"/>
            <w:lang w:eastAsia="zh-CN"/>
          </w:rPr>
          <w:t>四、运载火箭力学及环境测试设备项目选址可行性分析</w:t>
        </w:r>
        <w:r>
          <w:tab/>
        </w:r>
        <w:r>
          <w:fldChar w:fldCharType="begin"/>
        </w:r>
        <w:r>
          <w:instrText xml:space="preserve"> PAGEREF _Toc5586 \h </w:instrText>
        </w:r>
        <w:r>
          <w:fldChar w:fldCharType="separate"/>
        </w:r>
        <w:r>
          <w:t>13</w:t>
        </w:r>
        <w:r>
          <w:fldChar w:fldCharType="end"/>
        </w:r>
      </w:hyperlink>
    </w:p>
    <w:p>
      <w:pPr>
        <w:pStyle w:val="TOC2"/>
        <w:tabs>
          <w:tab w:val="right" w:leader="dot" w:pos="8306"/>
        </w:tabs>
      </w:pPr>
      <w:hyperlink w:anchor="_Toc20622" w:history="1">
        <w:r>
          <w:rPr>
            <w:rFonts w:ascii="仿宋" w:eastAsia="仿宋" w:hAnsi="仿宋" w:cs="仿宋" w:hint="eastAsia"/>
            <w:lang w:eastAsia="zh-CN"/>
          </w:rPr>
          <w:t>(一)、运载火箭力学及环境测试设备项目选址</w:t>
        </w:r>
        <w:r>
          <w:tab/>
        </w:r>
        <w:r>
          <w:fldChar w:fldCharType="begin"/>
        </w:r>
        <w:r>
          <w:instrText xml:space="preserve"> PAGEREF _Toc20622 \h </w:instrText>
        </w:r>
        <w:r>
          <w:fldChar w:fldCharType="separate"/>
        </w:r>
        <w:r>
          <w:t>13</w:t>
        </w:r>
        <w:r>
          <w:fldChar w:fldCharType="end"/>
        </w:r>
      </w:hyperlink>
    </w:p>
    <w:p>
      <w:pPr>
        <w:pStyle w:val="TOC2"/>
        <w:tabs>
          <w:tab w:val="right" w:leader="dot" w:pos="8306"/>
        </w:tabs>
      </w:pPr>
      <w:hyperlink w:anchor="_Toc15826" w:history="1">
        <w:r>
          <w:rPr>
            <w:rFonts w:ascii="仿宋" w:eastAsia="仿宋" w:hAnsi="仿宋" w:cs="仿宋" w:hint="eastAsia"/>
            <w:lang w:eastAsia="zh-CN"/>
          </w:rPr>
          <w:t>(二)、用地控制指标</w:t>
        </w:r>
        <w:r>
          <w:tab/>
        </w:r>
        <w:r>
          <w:fldChar w:fldCharType="begin"/>
        </w:r>
        <w:r>
          <w:instrText xml:space="preserve"> PAGEREF _Toc15826 \h </w:instrText>
        </w:r>
        <w:r>
          <w:fldChar w:fldCharType="separate"/>
        </w:r>
        <w:r>
          <w:t>14</w:t>
        </w:r>
        <w:r>
          <w:fldChar w:fldCharType="end"/>
        </w:r>
      </w:hyperlink>
    </w:p>
    <w:p>
      <w:pPr>
        <w:pStyle w:val="TOC2"/>
        <w:tabs>
          <w:tab w:val="right" w:leader="dot" w:pos="8306"/>
        </w:tabs>
      </w:pPr>
      <w:hyperlink w:anchor="_Toc28115" w:history="1">
        <w:r>
          <w:rPr>
            <w:rFonts w:ascii="仿宋" w:eastAsia="仿宋" w:hAnsi="仿宋" w:cs="仿宋" w:hint="eastAsia"/>
            <w:lang w:eastAsia="zh-CN"/>
          </w:rPr>
          <w:t>(三)、节约用地措施</w:t>
        </w:r>
        <w:r>
          <w:tab/>
        </w:r>
        <w:r>
          <w:fldChar w:fldCharType="begin"/>
        </w:r>
        <w:r>
          <w:instrText xml:space="preserve"> PAGEREF _Toc28115 \h </w:instrText>
        </w:r>
        <w:r>
          <w:fldChar w:fldCharType="separate"/>
        </w:r>
        <w:r>
          <w:t>16</w:t>
        </w:r>
        <w:r>
          <w:fldChar w:fldCharType="end"/>
        </w:r>
      </w:hyperlink>
    </w:p>
    <w:p>
      <w:pPr>
        <w:pStyle w:val="TOC2"/>
        <w:tabs>
          <w:tab w:val="right" w:leader="dot" w:pos="8306"/>
        </w:tabs>
      </w:pPr>
      <w:hyperlink w:anchor="_Toc17880" w:history="1">
        <w:r>
          <w:rPr>
            <w:rFonts w:ascii="仿宋" w:eastAsia="仿宋" w:hAnsi="仿宋" w:cs="仿宋" w:hint="eastAsia"/>
            <w:lang w:eastAsia="zh-CN"/>
          </w:rPr>
          <w:t>(四)、总图布置方案</w:t>
        </w:r>
        <w:r>
          <w:tab/>
        </w:r>
        <w:r>
          <w:fldChar w:fldCharType="begin"/>
        </w:r>
        <w:r>
          <w:instrText xml:space="preserve"> PAGEREF _Toc17880 \h </w:instrText>
        </w:r>
        <w:r>
          <w:fldChar w:fldCharType="separate"/>
        </w:r>
        <w:r>
          <w:t>17</w:t>
        </w:r>
        <w:r>
          <w:fldChar w:fldCharType="end"/>
        </w:r>
      </w:hyperlink>
    </w:p>
    <w:p>
      <w:pPr>
        <w:pStyle w:val="TOC2"/>
        <w:tabs>
          <w:tab w:val="right" w:leader="dot" w:pos="8306"/>
        </w:tabs>
      </w:pPr>
      <w:hyperlink w:anchor="_Toc22367" w:history="1">
        <w:r>
          <w:rPr>
            <w:rFonts w:ascii="仿宋" w:eastAsia="仿宋" w:hAnsi="仿宋" w:cs="仿宋" w:hint="eastAsia"/>
            <w:lang w:eastAsia="zh-CN"/>
          </w:rPr>
          <w:t>(五)、选址综合评价</w:t>
        </w:r>
        <w:r>
          <w:tab/>
        </w:r>
        <w:r>
          <w:fldChar w:fldCharType="begin"/>
        </w:r>
        <w:r>
          <w:instrText xml:space="preserve"> PAGEREF _Toc22367 \h </w:instrText>
        </w:r>
        <w:r>
          <w:fldChar w:fldCharType="separate"/>
        </w:r>
        <w:r>
          <w:t>18</w:t>
        </w:r>
        <w:r>
          <w:fldChar w:fldCharType="end"/>
        </w:r>
      </w:hyperlink>
    </w:p>
    <w:p>
      <w:pPr>
        <w:pStyle w:val="TOC1"/>
        <w:tabs>
          <w:tab w:val="right" w:leader="dot" w:pos="8306"/>
        </w:tabs>
      </w:pPr>
      <w:hyperlink w:anchor="_Toc8440" w:history="1">
        <w:r>
          <w:rPr>
            <w:rFonts w:ascii="仿宋" w:eastAsia="仿宋" w:hAnsi="仿宋" w:cs="仿宋" w:hint="eastAsia"/>
            <w:lang w:eastAsia="zh-CN"/>
          </w:rPr>
          <w:t>五、产品规划分析</w:t>
        </w:r>
        <w:r>
          <w:tab/>
        </w:r>
        <w:r>
          <w:fldChar w:fldCharType="begin"/>
        </w:r>
        <w:r>
          <w:instrText xml:space="preserve"> PAGEREF _Toc8440 \h </w:instrText>
        </w:r>
        <w:r>
          <w:fldChar w:fldCharType="separate"/>
        </w:r>
        <w:r>
          <w:t>19</w:t>
        </w:r>
        <w:r>
          <w:fldChar w:fldCharType="end"/>
        </w:r>
      </w:hyperlink>
    </w:p>
    <w:p>
      <w:pPr>
        <w:pStyle w:val="TOC2"/>
        <w:tabs>
          <w:tab w:val="right" w:leader="dot" w:pos="8306"/>
        </w:tabs>
      </w:pPr>
      <w:hyperlink w:anchor="_Toc10449" w:history="1">
        <w:r>
          <w:rPr>
            <w:rFonts w:ascii="仿宋" w:eastAsia="仿宋" w:hAnsi="仿宋" w:cs="仿宋" w:hint="eastAsia"/>
            <w:lang w:eastAsia="zh-CN"/>
          </w:rPr>
          <w:t>(一)、产品规划</w:t>
        </w:r>
        <w:r>
          <w:tab/>
        </w:r>
        <w:r>
          <w:fldChar w:fldCharType="begin"/>
        </w:r>
        <w:r>
          <w:instrText xml:space="preserve"> PAGEREF _Toc10449 \h </w:instrText>
        </w:r>
        <w:r>
          <w:fldChar w:fldCharType="separate"/>
        </w:r>
        <w:r>
          <w:t>19</w:t>
        </w:r>
        <w:r>
          <w:fldChar w:fldCharType="end"/>
        </w:r>
      </w:hyperlink>
    </w:p>
    <w:p>
      <w:pPr>
        <w:pStyle w:val="TOC2"/>
        <w:tabs>
          <w:tab w:val="right" w:leader="dot" w:pos="8306"/>
        </w:tabs>
      </w:pPr>
      <w:hyperlink w:anchor="_Toc1478" w:history="1">
        <w:r>
          <w:rPr>
            <w:rFonts w:ascii="仿宋" w:eastAsia="仿宋" w:hAnsi="仿宋" w:cs="仿宋" w:hint="eastAsia"/>
            <w:lang w:eastAsia="zh-CN"/>
          </w:rPr>
          <w:t>(二)、建设规模</w:t>
        </w:r>
        <w:r>
          <w:tab/>
        </w:r>
        <w:r>
          <w:fldChar w:fldCharType="begin"/>
        </w:r>
        <w:r>
          <w:instrText xml:space="preserve"> PAGEREF _Toc1478 \h </w:instrText>
        </w:r>
        <w:r>
          <w:fldChar w:fldCharType="separate"/>
        </w:r>
        <w:r>
          <w:t>20</w:t>
        </w:r>
        <w:r>
          <w:fldChar w:fldCharType="end"/>
        </w:r>
      </w:hyperlink>
    </w:p>
    <w:p>
      <w:pPr>
        <w:pStyle w:val="TOC1"/>
        <w:tabs>
          <w:tab w:val="right" w:leader="dot" w:pos="8306"/>
        </w:tabs>
      </w:pPr>
      <w:hyperlink w:anchor="_Toc27163" w:history="1">
        <w:r>
          <w:rPr>
            <w:rFonts w:ascii="仿宋" w:eastAsia="仿宋" w:hAnsi="仿宋" w:cs="仿宋" w:hint="eastAsia"/>
            <w:lang w:eastAsia="zh-CN"/>
          </w:rPr>
          <w:t>六、市场分析、调研</w:t>
        </w:r>
        <w:r>
          <w:tab/>
        </w:r>
        <w:r>
          <w:fldChar w:fldCharType="begin"/>
        </w:r>
        <w:r>
          <w:instrText xml:space="preserve"> PAGEREF _Toc27163 \h </w:instrText>
        </w:r>
        <w:r>
          <w:fldChar w:fldCharType="separate"/>
        </w:r>
        <w:r>
          <w:t>22</w:t>
        </w:r>
        <w:r>
          <w:fldChar w:fldCharType="end"/>
        </w:r>
      </w:hyperlink>
    </w:p>
    <w:p>
      <w:pPr>
        <w:pStyle w:val="TOC2"/>
        <w:tabs>
          <w:tab w:val="right" w:leader="dot" w:pos="8306"/>
        </w:tabs>
      </w:pPr>
      <w:hyperlink w:anchor="_Toc367" w:history="1">
        <w:r>
          <w:rPr>
            <w:rFonts w:ascii="仿宋" w:eastAsia="仿宋" w:hAnsi="仿宋" w:cs="仿宋" w:hint="eastAsia"/>
            <w:lang w:eastAsia="zh-CN"/>
          </w:rPr>
          <w:t>(一)、运载火箭力学及环境测试设备行业分析</w:t>
        </w:r>
        <w:r>
          <w:tab/>
        </w:r>
        <w:r>
          <w:fldChar w:fldCharType="begin"/>
        </w:r>
        <w:r>
          <w:instrText xml:space="preserve"> PAGEREF _Toc367 \h </w:instrText>
        </w:r>
        <w:r>
          <w:fldChar w:fldCharType="separate"/>
        </w:r>
        <w:r>
          <w:t>22</w:t>
        </w:r>
        <w:r>
          <w:fldChar w:fldCharType="end"/>
        </w:r>
      </w:hyperlink>
    </w:p>
    <w:p>
      <w:pPr>
        <w:pStyle w:val="TOC2"/>
        <w:tabs>
          <w:tab w:val="right" w:leader="dot" w:pos="8306"/>
        </w:tabs>
      </w:pPr>
      <w:hyperlink w:anchor="_Toc3244" w:history="1">
        <w:r>
          <w:rPr>
            <w:rFonts w:ascii="仿宋" w:eastAsia="仿宋" w:hAnsi="仿宋" w:cs="仿宋" w:hint="eastAsia"/>
            <w:lang w:eastAsia="zh-CN"/>
          </w:rPr>
          <w:t>(二)、运载火箭力学及环境测试设备市场分析预测</w:t>
        </w:r>
        <w:r>
          <w:tab/>
        </w:r>
        <w:r>
          <w:fldChar w:fldCharType="begin"/>
        </w:r>
        <w:r>
          <w:instrText xml:space="preserve"> PAGEREF _Toc3244 \h </w:instrText>
        </w:r>
        <w:r>
          <w:fldChar w:fldCharType="separate"/>
        </w:r>
        <w:r>
          <w:t>23</w:t>
        </w:r>
        <w:r>
          <w:fldChar w:fldCharType="end"/>
        </w:r>
      </w:hyperlink>
    </w:p>
    <w:p>
      <w:pPr>
        <w:pStyle w:val="TOC1"/>
        <w:tabs>
          <w:tab w:val="right" w:leader="dot" w:pos="8306"/>
        </w:tabs>
      </w:pPr>
      <w:hyperlink w:anchor="_Toc23733" w:history="1">
        <w:r>
          <w:rPr>
            <w:rFonts w:ascii="仿宋" w:eastAsia="仿宋" w:hAnsi="仿宋" w:cs="仿宋" w:hint="eastAsia"/>
            <w:lang w:eastAsia="zh-CN"/>
          </w:rPr>
          <w:t>七、运载火箭力学及环境测试设备项目社会影响</w:t>
        </w:r>
        <w:r>
          <w:tab/>
        </w:r>
        <w:r>
          <w:fldChar w:fldCharType="begin"/>
        </w:r>
        <w:r>
          <w:instrText xml:space="preserve"> PAGEREF _Toc23733 \h </w:instrText>
        </w:r>
        <w:r>
          <w:fldChar w:fldCharType="separate"/>
        </w:r>
        <w:r>
          <w:t>23</w:t>
        </w:r>
        <w:r>
          <w:fldChar w:fldCharType="end"/>
        </w:r>
      </w:hyperlink>
    </w:p>
    <w:p>
      <w:pPr>
        <w:pStyle w:val="TOC2"/>
        <w:tabs>
          <w:tab w:val="right" w:leader="dot" w:pos="8306"/>
        </w:tabs>
      </w:pPr>
      <w:hyperlink w:anchor="_Toc9995" w:history="1">
        <w:r>
          <w:rPr>
            <w:rFonts w:ascii="仿宋" w:eastAsia="仿宋" w:hAnsi="仿宋" w:cs="仿宋" w:hint="eastAsia"/>
            <w:lang w:eastAsia="zh-CN"/>
          </w:rPr>
          <w:t>(一)、社会责任与义务</w:t>
        </w:r>
        <w:r>
          <w:tab/>
        </w:r>
        <w:r>
          <w:fldChar w:fldCharType="begin"/>
        </w:r>
        <w:r>
          <w:instrText xml:space="preserve"> PAGEREF _Toc9995 \h </w:instrText>
        </w:r>
        <w:r>
          <w:fldChar w:fldCharType="separate"/>
        </w:r>
        <w:r>
          <w:t>23</w:t>
        </w:r>
        <w:r>
          <w:fldChar w:fldCharType="end"/>
        </w:r>
      </w:hyperlink>
    </w:p>
    <w:p>
      <w:pPr>
        <w:pStyle w:val="TOC2"/>
        <w:tabs>
          <w:tab w:val="right" w:leader="dot" w:pos="8306"/>
        </w:tabs>
      </w:pPr>
      <w:hyperlink w:anchor="_Toc10666" w:history="1">
        <w:r>
          <w:rPr>
            <w:rFonts w:ascii="仿宋" w:eastAsia="仿宋" w:hAnsi="仿宋" w:cs="仿宋" w:hint="eastAsia"/>
            <w:lang w:eastAsia="zh-CN"/>
          </w:rPr>
          <w:t>(二)、社会参与与沟通</w:t>
        </w:r>
        <w:r>
          <w:tab/>
        </w:r>
        <w:r>
          <w:fldChar w:fldCharType="begin"/>
        </w:r>
        <w:r>
          <w:instrText xml:space="preserve"> PAGEREF _Toc10666 \h </w:instrText>
        </w:r>
        <w:r>
          <w:fldChar w:fldCharType="separate"/>
        </w:r>
        <w:r>
          <w:t>24</w:t>
        </w:r>
        <w:r>
          <w:fldChar w:fldCharType="end"/>
        </w:r>
      </w:hyperlink>
    </w:p>
    <w:p>
      <w:pPr>
        <w:pStyle w:val="TOC1"/>
        <w:tabs>
          <w:tab w:val="right" w:leader="dot" w:pos="8306"/>
        </w:tabs>
      </w:pPr>
      <w:hyperlink w:anchor="_Toc2583" w:history="1">
        <w:r>
          <w:rPr>
            <w:rFonts w:ascii="仿宋" w:eastAsia="仿宋" w:hAnsi="仿宋" w:cs="仿宋" w:hint="eastAsia"/>
            <w:lang w:eastAsia="zh-CN"/>
          </w:rPr>
          <w:t>八、运载火箭力学及环境测试设备项目人力资源培养与发展</w:t>
        </w:r>
        <w:r>
          <w:tab/>
        </w:r>
        <w:r>
          <w:fldChar w:fldCharType="begin"/>
        </w:r>
        <w:r>
          <w:instrText xml:space="preserve"> PAGEREF _Toc2583 \h </w:instrText>
        </w:r>
        <w:r>
          <w:fldChar w:fldCharType="separate"/>
        </w:r>
        <w:r>
          <w:t>25</w:t>
        </w:r>
        <w:r>
          <w:fldChar w:fldCharType="end"/>
        </w:r>
      </w:hyperlink>
    </w:p>
    <w:p>
      <w:pPr>
        <w:pStyle w:val="TOC2"/>
        <w:tabs>
          <w:tab w:val="right" w:leader="dot" w:pos="8306"/>
        </w:tabs>
      </w:pPr>
      <w:hyperlink w:anchor="_Toc18527" w:history="1">
        <w:r>
          <w:rPr>
            <w:rFonts w:ascii="仿宋" w:eastAsia="仿宋" w:hAnsi="仿宋" w:cs="仿宋" w:hint="eastAsia"/>
            <w:lang w:eastAsia="zh-CN"/>
          </w:rPr>
          <w:t>(一)、人才需求与规划</w:t>
        </w:r>
        <w:r>
          <w:tab/>
        </w:r>
        <w:r>
          <w:fldChar w:fldCharType="begin"/>
        </w:r>
        <w:r>
          <w:instrText xml:space="preserve"> PAGEREF _Toc18527 \h </w:instrText>
        </w:r>
        <w:r>
          <w:fldChar w:fldCharType="separate"/>
        </w:r>
        <w:r>
          <w:t>25</w:t>
        </w:r>
        <w:r>
          <w:fldChar w:fldCharType="end"/>
        </w:r>
      </w:hyperlink>
    </w:p>
    <w:p>
      <w:pPr>
        <w:pStyle w:val="TOC2"/>
        <w:tabs>
          <w:tab w:val="right" w:leader="dot" w:pos="8306"/>
        </w:tabs>
      </w:pPr>
      <w:hyperlink w:anchor="_Toc25999" w:history="1">
        <w:r>
          <w:rPr>
            <w:rFonts w:ascii="仿宋" w:eastAsia="仿宋" w:hAnsi="仿宋" w:cs="仿宋" w:hint="eastAsia"/>
            <w:lang w:eastAsia="zh-CN"/>
          </w:rPr>
          <w:t>(二)、培训与发展计划</w:t>
        </w:r>
        <w:r>
          <w:tab/>
        </w:r>
        <w:r>
          <w:fldChar w:fldCharType="begin"/>
        </w:r>
        <w:r>
          <w:instrText xml:space="preserve"> PAGEREF _Toc25999 \h </w:instrText>
        </w:r>
        <w:r>
          <w:fldChar w:fldCharType="separate"/>
        </w:r>
        <w:r>
          <w:t>26</w:t>
        </w:r>
        <w:r>
          <w:fldChar w:fldCharType="end"/>
        </w:r>
      </w:hyperlink>
    </w:p>
    <w:p>
      <w:pPr>
        <w:pStyle w:val="TOC1"/>
        <w:tabs>
          <w:tab w:val="right" w:leader="dot" w:pos="8306"/>
        </w:tabs>
      </w:pPr>
      <w:hyperlink w:anchor="_Toc25052" w:history="1">
        <w:r>
          <w:rPr>
            <w:rFonts w:ascii="仿宋" w:eastAsia="仿宋" w:hAnsi="仿宋" w:cs="仿宋" w:hint="eastAsia"/>
            <w:lang w:eastAsia="zh-CN"/>
          </w:rPr>
          <w:t>九、运载火箭力学及环境测试设备项目风险管理</w:t>
        </w:r>
        <w:r>
          <w:tab/>
        </w:r>
        <w:r>
          <w:fldChar w:fldCharType="begin"/>
        </w:r>
        <w:r>
          <w:instrText xml:space="preserve"> PAGEREF _Toc25052 \h </w:instrText>
        </w:r>
        <w:r>
          <w:fldChar w:fldCharType="separate"/>
        </w:r>
        <w:r>
          <w:t>27</w:t>
        </w:r>
        <w:r>
          <w:fldChar w:fldCharType="end"/>
        </w:r>
      </w:hyperlink>
    </w:p>
    <w:p>
      <w:pPr>
        <w:pStyle w:val="TOC2"/>
        <w:tabs>
          <w:tab w:val="right" w:leader="dot" w:pos="8306"/>
        </w:tabs>
      </w:pPr>
      <w:hyperlink w:anchor="_Toc7563" w:history="1">
        <w:r>
          <w:rPr>
            <w:rFonts w:ascii="仿宋" w:eastAsia="仿宋" w:hAnsi="仿宋" w:cs="仿宋" w:hint="eastAsia"/>
            <w:lang w:eastAsia="zh-CN"/>
          </w:rPr>
          <w:t>(一)、风险识别与评估</w:t>
        </w:r>
        <w:r>
          <w:tab/>
        </w:r>
        <w:r>
          <w:fldChar w:fldCharType="begin"/>
        </w:r>
        <w:r>
          <w:instrText xml:space="preserve"> PAGEREF _Toc7563 \h </w:instrText>
        </w:r>
        <w:r>
          <w:fldChar w:fldCharType="separate"/>
        </w:r>
        <w:r>
          <w:t>27</w:t>
        </w:r>
        <w:r>
          <w:fldChar w:fldCharType="end"/>
        </w:r>
      </w:hyperlink>
    </w:p>
    <w:p>
      <w:pPr>
        <w:pStyle w:val="TOC2"/>
        <w:tabs>
          <w:tab w:val="right" w:leader="dot" w:pos="8306"/>
        </w:tabs>
      </w:pPr>
      <w:hyperlink w:anchor="_Toc5158" w:history="1">
        <w:r>
          <w:rPr>
            <w:rFonts w:ascii="仿宋" w:eastAsia="仿宋" w:hAnsi="仿宋" w:cs="仿宋" w:hint="eastAsia"/>
            <w:lang w:eastAsia="zh-CN"/>
          </w:rPr>
          <w:t>(二)、风险应对策略</w:t>
        </w:r>
        <w:r>
          <w:tab/>
        </w:r>
        <w:r>
          <w:fldChar w:fldCharType="begin"/>
        </w:r>
        <w:r>
          <w:instrText xml:space="preserve"> PAGEREF _Toc5158 \h </w:instrText>
        </w:r>
        <w:r>
          <w:fldChar w:fldCharType="separate"/>
        </w:r>
        <w:r>
          <w:t>28</w:t>
        </w:r>
        <w:r>
          <w:fldChar w:fldCharType="end"/>
        </w:r>
      </w:hyperlink>
    </w:p>
    <w:p>
      <w:pPr>
        <w:pStyle w:val="TOC2"/>
        <w:tabs>
          <w:tab w:val="right" w:leader="dot" w:pos="8306"/>
        </w:tabs>
      </w:pPr>
      <w:hyperlink w:anchor="_Toc16655" w:history="1">
        <w:r>
          <w:rPr>
            <w:rFonts w:ascii="仿宋" w:eastAsia="仿宋" w:hAnsi="仿宋" w:cs="仿宋" w:hint="eastAsia"/>
            <w:lang w:eastAsia="zh-CN"/>
          </w:rPr>
          <w:t>(三)、风险监控与控制</w:t>
        </w:r>
        <w:r>
          <w:tab/>
        </w:r>
        <w:r>
          <w:fldChar w:fldCharType="begin"/>
        </w:r>
        <w:r>
          <w:instrText xml:space="preserve"> PAGEREF _Toc16655 \h </w:instrText>
        </w:r>
        <w:r>
          <w:fldChar w:fldCharType="separate"/>
        </w:r>
        <w:r>
          <w:t>30</w:t>
        </w:r>
        <w:r>
          <w:fldChar w:fldCharType="end"/>
        </w:r>
      </w:hyperlink>
    </w:p>
    <w:p>
      <w:pPr>
        <w:pStyle w:val="TOC1"/>
        <w:tabs>
          <w:tab w:val="right" w:leader="dot" w:pos="8306"/>
        </w:tabs>
      </w:pPr>
      <w:hyperlink w:anchor="_Toc7960" w:history="1">
        <w:r>
          <w:rPr>
            <w:rFonts w:ascii="仿宋" w:eastAsia="仿宋" w:hAnsi="仿宋" w:cs="仿宋" w:hint="eastAsia"/>
            <w:lang w:eastAsia="zh-CN"/>
          </w:rPr>
          <w:t>十、运载火箭力学及环境测试设备项目技术管理</w:t>
        </w:r>
        <w:r>
          <w:tab/>
        </w:r>
        <w:r>
          <w:fldChar w:fldCharType="begin"/>
        </w:r>
        <w:r>
          <w:instrText xml:space="preserve"> PAGEREF _Toc7960 \h </w:instrText>
        </w:r>
        <w:r>
          <w:fldChar w:fldCharType="separate"/>
        </w:r>
        <w:r>
          <w:t>31</w:t>
        </w:r>
        <w:r>
          <w:fldChar w:fldCharType="end"/>
        </w:r>
      </w:hyperlink>
    </w:p>
    <w:p>
      <w:pPr>
        <w:pStyle w:val="TOC2"/>
        <w:tabs>
          <w:tab w:val="right" w:leader="dot" w:pos="8306"/>
        </w:tabs>
      </w:pPr>
      <w:hyperlink w:anchor="_Toc20959" w:history="1">
        <w:r>
          <w:rPr>
            <w:rFonts w:ascii="仿宋" w:eastAsia="仿宋" w:hAnsi="仿宋" w:cs="仿宋" w:hint="eastAsia"/>
            <w:lang w:eastAsia="zh-CN"/>
          </w:rPr>
          <w:t>(一)、技术方案选用方向</w:t>
        </w:r>
        <w:r>
          <w:tab/>
        </w:r>
        <w:r>
          <w:fldChar w:fldCharType="begin"/>
        </w:r>
        <w:r>
          <w:instrText xml:space="preserve"> PAGEREF _Toc20959 \h </w:instrText>
        </w:r>
        <w:r>
          <w:fldChar w:fldCharType="separate"/>
        </w:r>
        <w:r>
          <w:t>31</w:t>
        </w:r>
        <w:r>
          <w:fldChar w:fldCharType="end"/>
        </w:r>
      </w:hyperlink>
    </w:p>
    <w:p>
      <w:pPr>
        <w:pStyle w:val="TOC2"/>
        <w:tabs>
          <w:tab w:val="right" w:leader="dot" w:pos="8306"/>
        </w:tabs>
      </w:pPr>
      <w:hyperlink w:anchor="_Toc8536" w:history="1">
        <w:r>
          <w:rPr>
            <w:rFonts w:ascii="仿宋" w:eastAsia="仿宋" w:hAnsi="仿宋" w:cs="仿宋" w:hint="eastAsia"/>
            <w:lang w:eastAsia="zh-CN"/>
          </w:rPr>
          <w:t>(二)、工艺技术方案选用原则</w:t>
        </w:r>
        <w:r>
          <w:tab/>
        </w:r>
        <w:r>
          <w:fldChar w:fldCharType="begin"/>
        </w:r>
        <w:r>
          <w:instrText xml:space="preserve"> PAGEREF _Toc8536 \h </w:instrText>
        </w:r>
        <w:r>
          <w:fldChar w:fldCharType="separate"/>
        </w:r>
        <w:r>
          <w:t>33</w:t>
        </w:r>
        <w:r>
          <w:fldChar w:fldCharType="end"/>
        </w:r>
      </w:hyperlink>
    </w:p>
    <w:p>
      <w:pPr>
        <w:pStyle w:val="TOC2"/>
        <w:tabs>
          <w:tab w:val="right" w:leader="dot" w:pos="8306"/>
        </w:tabs>
      </w:pPr>
      <w:hyperlink w:anchor="_Toc20533" w:history="1">
        <w:r>
          <w:rPr>
            <w:rFonts w:ascii="仿宋" w:eastAsia="仿宋" w:hAnsi="仿宋" w:cs="仿宋" w:hint="eastAsia"/>
            <w:lang w:eastAsia="zh-CN"/>
          </w:rPr>
          <w:t>(三)、工艺技术方案要求</w:t>
        </w:r>
        <w:r>
          <w:tab/>
        </w:r>
        <w:r>
          <w:fldChar w:fldCharType="begin"/>
        </w:r>
        <w:r>
          <w:instrText xml:space="preserve"> PAGEREF _Toc20533 \h </w:instrText>
        </w:r>
        <w:r>
          <w:fldChar w:fldCharType="separate"/>
        </w:r>
        <w:r>
          <w:t>35</w:t>
        </w:r>
        <w:r>
          <w:fldChar w:fldCharType="end"/>
        </w:r>
      </w:hyperlink>
    </w:p>
    <w:p>
      <w:pPr>
        <w:pStyle w:val="TOC1"/>
        <w:tabs>
          <w:tab w:val="right" w:leader="dot" w:pos="8306"/>
        </w:tabs>
      </w:pPr>
      <w:hyperlink w:anchor="_Toc11702" w:history="1">
        <w:r>
          <w:rPr>
            <w:rFonts w:ascii="仿宋" w:eastAsia="仿宋" w:hAnsi="仿宋" w:cs="仿宋" w:hint="eastAsia"/>
            <w:lang w:eastAsia="zh-CN"/>
          </w:rPr>
          <w:t>十一、运载火箭力学及环境测试设备项目财务管理</w:t>
        </w:r>
        <w:r>
          <w:tab/>
        </w:r>
        <w:r>
          <w:fldChar w:fldCharType="begin"/>
        </w:r>
        <w:r>
          <w:instrText xml:space="preserve"> PAGEREF _Toc11702 \h </w:instrText>
        </w:r>
        <w:r>
          <w:fldChar w:fldCharType="separate"/>
        </w:r>
        <w:r>
          <w:t>37</w:t>
        </w:r>
        <w:r>
          <w:fldChar w:fldCharType="end"/>
        </w:r>
      </w:hyperlink>
    </w:p>
    <w:p>
      <w:pPr>
        <w:pStyle w:val="TOC2"/>
        <w:tabs>
          <w:tab w:val="right" w:leader="dot" w:pos="8306"/>
        </w:tabs>
      </w:pPr>
      <w:hyperlink w:anchor="_Toc20760" w:history="1">
        <w:r>
          <w:rPr>
            <w:rFonts w:ascii="仿宋" w:eastAsia="仿宋" w:hAnsi="仿宋" w:cs="仿宋" w:hint="eastAsia"/>
            <w:lang w:eastAsia="zh-CN"/>
          </w:rPr>
          <w:t>(一)、资金需求大</w:t>
        </w:r>
        <w:r>
          <w:tab/>
        </w:r>
        <w:r>
          <w:fldChar w:fldCharType="begin"/>
        </w:r>
        <w:r>
          <w:instrText xml:space="preserve"> PAGEREF _Toc20760 \h </w:instrText>
        </w:r>
        <w:r>
          <w:fldChar w:fldCharType="separate"/>
        </w:r>
        <w:r>
          <w:t>37</w:t>
        </w:r>
        <w:r>
          <w:fldChar w:fldCharType="end"/>
        </w:r>
      </w:hyperlink>
    </w:p>
    <w:p>
      <w:pPr>
        <w:pStyle w:val="TOC2"/>
        <w:tabs>
          <w:tab w:val="right" w:leader="dot" w:pos="8306"/>
        </w:tabs>
      </w:pPr>
      <w:hyperlink w:anchor="_Toc1201" w:history="1">
        <w:r>
          <w:rPr>
            <w:rFonts w:ascii="仿宋" w:eastAsia="仿宋" w:hAnsi="仿宋" w:cs="仿宋" w:hint="eastAsia"/>
            <w:lang w:eastAsia="zh-CN"/>
          </w:rPr>
          <w:t>(二)、研发周期长</w:t>
        </w:r>
        <w:r>
          <w:tab/>
        </w:r>
        <w:r>
          <w:fldChar w:fldCharType="begin"/>
        </w:r>
        <w:r>
          <w:instrText xml:space="preserve"> PAGEREF _Toc1201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1" w:history="1">
        <w:r>
          <w:rPr>
            <w:rFonts w:ascii="仿宋" w:eastAsia="仿宋" w:hAnsi="仿宋" w:cs="仿宋" w:hint="eastAsia"/>
            <w:lang w:eastAsia="zh-CN"/>
          </w:rPr>
          <w:t>(三)、市场风险大</w:t>
        </w:r>
        <w:r>
          <w:tab/>
        </w:r>
        <w:r>
          <w:fldChar w:fldCharType="begin"/>
        </w:r>
        <w:r>
          <w:instrText xml:space="preserve"> PAGEREF _Toc23641 \h </w:instrText>
        </w:r>
        <w:r>
          <w:fldChar w:fldCharType="separate"/>
        </w:r>
        <w:r>
          <w:t>40</w:t>
        </w:r>
        <w:r>
          <w:fldChar w:fldCharType="end"/>
        </w:r>
      </w:hyperlink>
    </w:p>
    <w:p>
      <w:pPr>
        <w:pStyle w:val="TOC2"/>
        <w:tabs>
          <w:tab w:val="right" w:leader="dot" w:pos="8306"/>
        </w:tabs>
      </w:pPr>
      <w:hyperlink w:anchor="_Toc23288" w:history="1">
        <w:r>
          <w:rPr>
            <w:rFonts w:ascii="仿宋" w:eastAsia="仿宋" w:hAnsi="仿宋" w:cs="仿宋" w:hint="eastAsia"/>
            <w:lang w:eastAsia="zh-CN"/>
          </w:rPr>
          <w:t>(四)、利润率高</w:t>
        </w:r>
        <w:r>
          <w:tab/>
        </w:r>
        <w:r>
          <w:fldChar w:fldCharType="begin"/>
        </w:r>
        <w:r>
          <w:instrText xml:space="preserve"> PAGEREF _Toc23288 \h </w:instrText>
        </w:r>
        <w:r>
          <w:fldChar w:fldCharType="separate"/>
        </w:r>
        <w:r>
          <w:t>43</w:t>
        </w:r>
        <w:r>
          <w:fldChar w:fldCharType="end"/>
        </w:r>
      </w:hyperlink>
    </w:p>
    <w:p>
      <w:pPr>
        <w:pStyle w:val="TOC1"/>
        <w:tabs>
          <w:tab w:val="right" w:leader="dot" w:pos="8306"/>
        </w:tabs>
      </w:pPr>
      <w:hyperlink w:anchor="_Toc30594" w:history="1">
        <w:r>
          <w:rPr>
            <w:rFonts w:ascii="仿宋" w:eastAsia="仿宋" w:hAnsi="仿宋" w:cs="仿宋" w:hint="eastAsia"/>
            <w:lang w:eastAsia="zh-CN"/>
          </w:rPr>
          <w:t>十二、运载火箭力学及环境测试设备项目计划安排</w:t>
        </w:r>
        <w:r>
          <w:tab/>
        </w:r>
        <w:r>
          <w:fldChar w:fldCharType="begin"/>
        </w:r>
        <w:r>
          <w:instrText xml:space="preserve"> PAGEREF _Toc30594 \h </w:instrText>
        </w:r>
        <w:r>
          <w:fldChar w:fldCharType="separate"/>
        </w:r>
        <w:r>
          <w:t>45</w:t>
        </w:r>
        <w:r>
          <w:fldChar w:fldCharType="end"/>
        </w:r>
      </w:hyperlink>
    </w:p>
    <w:p>
      <w:pPr>
        <w:pStyle w:val="TOC2"/>
        <w:tabs>
          <w:tab w:val="right" w:leader="dot" w:pos="8306"/>
        </w:tabs>
      </w:pPr>
      <w:hyperlink w:anchor="_Toc7457" w:history="1">
        <w:r>
          <w:rPr>
            <w:rFonts w:ascii="仿宋" w:eastAsia="仿宋" w:hAnsi="仿宋" w:cs="仿宋" w:hint="eastAsia"/>
            <w:lang w:eastAsia="zh-CN"/>
          </w:rPr>
          <w:t>(一)、建设周期</w:t>
        </w:r>
        <w:r>
          <w:tab/>
        </w:r>
        <w:r>
          <w:fldChar w:fldCharType="begin"/>
        </w:r>
        <w:r>
          <w:instrText xml:space="preserve"> PAGEREF _Toc7457 \h </w:instrText>
        </w:r>
        <w:r>
          <w:fldChar w:fldCharType="separate"/>
        </w:r>
        <w:r>
          <w:t>45</w:t>
        </w:r>
        <w:r>
          <w:fldChar w:fldCharType="end"/>
        </w:r>
      </w:hyperlink>
    </w:p>
    <w:p>
      <w:pPr>
        <w:pStyle w:val="TOC2"/>
        <w:tabs>
          <w:tab w:val="right" w:leader="dot" w:pos="8306"/>
        </w:tabs>
      </w:pPr>
      <w:hyperlink w:anchor="_Toc11581" w:history="1">
        <w:r>
          <w:rPr>
            <w:rFonts w:ascii="仿宋" w:eastAsia="仿宋" w:hAnsi="仿宋" w:cs="仿宋" w:hint="eastAsia"/>
            <w:lang w:eastAsia="zh-CN"/>
          </w:rPr>
          <w:t>(二)、建设进度</w:t>
        </w:r>
        <w:r>
          <w:tab/>
        </w:r>
        <w:r>
          <w:fldChar w:fldCharType="begin"/>
        </w:r>
        <w:r>
          <w:instrText xml:space="preserve"> PAGEREF _Toc11581 \h </w:instrText>
        </w:r>
        <w:r>
          <w:fldChar w:fldCharType="separate"/>
        </w:r>
        <w:r>
          <w:t>46</w:t>
        </w:r>
        <w:r>
          <w:fldChar w:fldCharType="end"/>
        </w:r>
      </w:hyperlink>
    </w:p>
    <w:p>
      <w:pPr>
        <w:pStyle w:val="TOC2"/>
        <w:tabs>
          <w:tab w:val="right" w:leader="dot" w:pos="8306"/>
        </w:tabs>
      </w:pPr>
      <w:hyperlink w:anchor="_Toc25070" w:history="1">
        <w:r>
          <w:rPr>
            <w:rFonts w:ascii="仿宋" w:eastAsia="仿宋" w:hAnsi="仿宋" w:cs="仿宋" w:hint="eastAsia"/>
            <w:lang w:eastAsia="zh-CN"/>
          </w:rPr>
          <w:t>(三)、进度安排注意事项</w:t>
        </w:r>
        <w:r>
          <w:tab/>
        </w:r>
        <w:r>
          <w:fldChar w:fldCharType="begin"/>
        </w:r>
        <w:r>
          <w:instrText xml:space="preserve"> PAGEREF _Toc25070 \h </w:instrText>
        </w:r>
        <w:r>
          <w:fldChar w:fldCharType="separate"/>
        </w:r>
        <w:r>
          <w:t>47</w:t>
        </w:r>
        <w:r>
          <w:fldChar w:fldCharType="end"/>
        </w:r>
      </w:hyperlink>
    </w:p>
    <w:p>
      <w:pPr>
        <w:pStyle w:val="TOC2"/>
        <w:tabs>
          <w:tab w:val="right" w:leader="dot" w:pos="8306"/>
        </w:tabs>
      </w:pPr>
      <w:hyperlink w:anchor="_Toc7424" w:history="1">
        <w:r>
          <w:rPr>
            <w:rFonts w:ascii="仿宋" w:eastAsia="仿宋" w:hAnsi="仿宋" w:cs="仿宋" w:hint="eastAsia"/>
            <w:lang w:eastAsia="zh-CN"/>
          </w:rPr>
          <w:t>(四)、人力资源配置</w:t>
        </w:r>
        <w:r>
          <w:tab/>
        </w:r>
        <w:r>
          <w:fldChar w:fldCharType="begin"/>
        </w:r>
        <w:r>
          <w:instrText xml:space="preserve"> PAGEREF _Toc7424 \h </w:instrText>
        </w:r>
        <w:r>
          <w:fldChar w:fldCharType="separate"/>
        </w:r>
        <w:r>
          <w:t>49</w:t>
        </w:r>
        <w:r>
          <w:fldChar w:fldCharType="end"/>
        </w:r>
      </w:hyperlink>
    </w:p>
    <w:p>
      <w:pPr>
        <w:pStyle w:val="TOC1"/>
        <w:tabs>
          <w:tab w:val="right" w:leader="dot" w:pos="8306"/>
        </w:tabs>
      </w:pPr>
      <w:hyperlink w:anchor="_Toc2000" w:history="1">
        <w:r>
          <w:rPr>
            <w:rFonts w:ascii="仿宋" w:eastAsia="仿宋" w:hAnsi="仿宋" w:cs="仿宋" w:hint="eastAsia"/>
            <w:lang w:eastAsia="zh-CN"/>
          </w:rPr>
          <w:t>十三、运载火箭力学及环境测试设备项目变更管理</w:t>
        </w:r>
        <w:r>
          <w:tab/>
        </w:r>
        <w:r>
          <w:fldChar w:fldCharType="begin"/>
        </w:r>
        <w:r>
          <w:instrText xml:space="preserve"> PAGEREF _Toc2000 \h </w:instrText>
        </w:r>
        <w:r>
          <w:fldChar w:fldCharType="separate"/>
        </w:r>
        <w:r>
          <w:t>50</w:t>
        </w:r>
        <w:r>
          <w:fldChar w:fldCharType="end"/>
        </w:r>
      </w:hyperlink>
    </w:p>
    <w:p>
      <w:pPr>
        <w:pStyle w:val="TOC2"/>
        <w:tabs>
          <w:tab w:val="right" w:leader="dot" w:pos="8306"/>
        </w:tabs>
      </w:pPr>
      <w:hyperlink w:anchor="_Toc15611" w:history="1">
        <w:r>
          <w:rPr>
            <w:rFonts w:ascii="仿宋" w:eastAsia="仿宋" w:hAnsi="仿宋" w:cs="仿宋" w:hint="eastAsia"/>
            <w:lang w:eastAsia="zh-CN"/>
          </w:rPr>
          <w:t>(一)、变更申请与评估</w:t>
        </w:r>
        <w:r>
          <w:tab/>
        </w:r>
        <w:r>
          <w:fldChar w:fldCharType="begin"/>
        </w:r>
        <w:r>
          <w:instrText xml:space="preserve"> PAGEREF _Toc15611 \h </w:instrText>
        </w:r>
        <w:r>
          <w:fldChar w:fldCharType="separate"/>
        </w:r>
        <w:r>
          <w:t>50</w:t>
        </w:r>
        <w:r>
          <w:fldChar w:fldCharType="end"/>
        </w:r>
      </w:hyperlink>
    </w:p>
    <w:p>
      <w:pPr>
        <w:pStyle w:val="TOC2"/>
        <w:tabs>
          <w:tab w:val="right" w:leader="dot" w:pos="8306"/>
        </w:tabs>
      </w:pPr>
      <w:hyperlink w:anchor="_Toc8086" w:history="1">
        <w:r>
          <w:rPr>
            <w:rFonts w:ascii="仿宋" w:eastAsia="仿宋" w:hAnsi="仿宋" w:cs="仿宋" w:hint="eastAsia"/>
            <w:lang w:eastAsia="zh-CN"/>
          </w:rPr>
          <w:t>(二)、变更实施与控制</w:t>
        </w:r>
        <w:r>
          <w:tab/>
        </w:r>
        <w:r>
          <w:fldChar w:fldCharType="begin"/>
        </w:r>
        <w:r>
          <w:instrText xml:space="preserve"> PAGEREF _Toc8086 \h </w:instrText>
        </w:r>
        <w:r>
          <w:fldChar w:fldCharType="separate"/>
        </w:r>
        <w:r>
          <w:t>50</w:t>
        </w:r>
        <w:r>
          <w:fldChar w:fldCharType="end"/>
        </w:r>
      </w:hyperlink>
    </w:p>
    <w:p>
      <w:pPr>
        <w:pStyle w:val="TOC1"/>
        <w:tabs>
          <w:tab w:val="right" w:leader="dot" w:pos="8306"/>
        </w:tabs>
      </w:pPr>
      <w:hyperlink w:anchor="_Toc2208" w:history="1">
        <w:r>
          <w:rPr>
            <w:rFonts w:ascii="仿宋" w:eastAsia="仿宋" w:hAnsi="仿宋" w:cs="仿宋" w:hint="eastAsia"/>
            <w:lang w:eastAsia="zh-CN"/>
          </w:rPr>
          <w:t>十四、运载火箭力学及环境测试设备项目实施时间节点</w:t>
        </w:r>
        <w:r>
          <w:tab/>
        </w:r>
        <w:r>
          <w:fldChar w:fldCharType="begin"/>
        </w:r>
        <w:r>
          <w:instrText xml:space="preserve"> PAGEREF _Toc2208 \h </w:instrText>
        </w:r>
        <w:r>
          <w:fldChar w:fldCharType="separate"/>
        </w:r>
        <w:r>
          <w:t>51</w:t>
        </w:r>
        <w:r>
          <w:fldChar w:fldCharType="end"/>
        </w:r>
      </w:hyperlink>
    </w:p>
    <w:p>
      <w:pPr>
        <w:pStyle w:val="TOC2"/>
        <w:tabs>
          <w:tab w:val="right" w:leader="dot" w:pos="8306"/>
        </w:tabs>
      </w:pPr>
      <w:hyperlink w:anchor="_Toc5472" w:history="1">
        <w:r>
          <w:rPr>
            <w:rFonts w:ascii="仿宋" w:eastAsia="仿宋" w:hAnsi="仿宋" w:cs="仿宋" w:hint="eastAsia"/>
            <w:lang w:eastAsia="zh-CN"/>
          </w:rPr>
          <w:t>(一)、运载火箭力学及环境测试设备项目启动阶段时间节点</w:t>
        </w:r>
        <w:r>
          <w:tab/>
        </w:r>
        <w:r>
          <w:fldChar w:fldCharType="begin"/>
        </w:r>
        <w:r>
          <w:instrText xml:space="preserve"> PAGEREF _Toc5472 \h </w:instrText>
        </w:r>
        <w:r>
          <w:fldChar w:fldCharType="separate"/>
        </w:r>
        <w:r>
          <w:t>51</w:t>
        </w:r>
        <w:r>
          <w:fldChar w:fldCharType="end"/>
        </w:r>
      </w:hyperlink>
    </w:p>
    <w:p>
      <w:pPr>
        <w:pStyle w:val="TOC2"/>
        <w:tabs>
          <w:tab w:val="right" w:leader="dot" w:pos="8306"/>
        </w:tabs>
      </w:pPr>
      <w:hyperlink w:anchor="_Toc26683" w:history="1">
        <w:r>
          <w:rPr>
            <w:rFonts w:ascii="仿宋" w:eastAsia="仿宋" w:hAnsi="仿宋" w:cs="仿宋" w:hint="eastAsia"/>
            <w:lang w:eastAsia="zh-CN"/>
          </w:rPr>
          <w:t>(二)、运载火箭力学及环境测试设备项目执行阶段时间节点</w:t>
        </w:r>
        <w:r>
          <w:tab/>
        </w:r>
        <w:r>
          <w:fldChar w:fldCharType="begin"/>
        </w:r>
        <w:r>
          <w:instrText xml:space="preserve"> PAGEREF _Toc26683 \h </w:instrText>
        </w:r>
        <w:r>
          <w:fldChar w:fldCharType="separate"/>
        </w:r>
        <w:r>
          <w:t>52</w:t>
        </w:r>
        <w:r>
          <w:fldChar w:fldCharType="end"/>
        </w:r>
      </w:hyperlink>
    </w:p>
    <w:p>
      <w:pPr>
        <w:pStyle w:val="TOC2"/>
        <w:tabs>
          <w:tab w:val="right" w:leader="dot" w:pos="8306"/>
        </w:tabs>
      </w:pPr>
      <w:hyperlink w:anchor="_Toc21064" w:history="1">
        <w:r>
          <w:rPr>
            <w:rFonts w:ascii="仿宋" w:eastAsia="仿宋" w:hAnsi="仿宋" w:cs="仿宋" w:hint="eastAsia"/>
            <w:lang w:eastAsia="zh-CN"/>
          </w:rPr>
          <w:t>(三)、运载火箭力学及环境测试设备项目完成阶段时间节点</w:t>
        </w:r>
        <w:r>
          <w:tab/>
        </w:r>
        <w:r>
          <w:fldChar w:fldCharType="begin"/>
        </w:r>
        <w:r>
          <w:instrText xml:space="preserve"> PAGEREF _Toc21064 \h </w:instrText>
        </w:r>
        <w:r>
          <w:fldChar w:fldCharType="separate"/>
        </w:r>
        <w:r>
          <w:t>54</w:t>
        </w:r>
        <w:r>
          <w:fldChar w:fldCharType="end"/>
        </w:r>
      </w:hyperlink>
    </w:p>
    <w:p>
      <w:pPr>
        <w:pStyle w:val="TOC1"/>
        <w:tabs>
          <w:tab w:val="right" w:leader="dot" w:pos="8306"/>
        </w:tabs>
      </w:pPr>
      <w:hyperlink w:anchor="_Toc17010" w:history="1">
        <w:r>
          <w:rPr>
            <w:rFonts w:ascii="仿宋" w:eastAsia="仿宋" w:hAnsi="仿宋" w:cs="仿宋" w:hint="eastAsia"/>
            <w:lang w:eastAsia="zh-CN"/>
          </w:rPr>
          <w:t>十五、质量管理体系</w:t>
        </w:r>
        <w:r>
          <w:tab/>
        </w:r>
        <w:r>
          <w:fldChar w:fldCharType="begin"/>
        </w:r>
        <w:r>
          <w:instrText xml:space="preserve"> PAGEREF _Toc17010 \h </w:instrText>
        </w:r>
        <w:r>
          <w:fldChar w:fldCharType="separate"/>
        </w:r>
        <w:r>
          <w:t>55</w:t>
        </w:r>
        <w:r>
          <w:fldChar w:fldCharType="end"/>
        </w:r>
      </w:hyperlink>
    </w:p>
    <w:p>
      <w:pPr>
        <w:pStyle w:val="TOC2"/>
        <w:tabs>
          <w:tab w:val="right" w:leader="dot" w:pos="8306"/>
        </w:tabs>
      </w:pPr>
      <w:hyperlink w:anchor="_Toc9330" w:history="1">
        <w:r>
          <w:rPr>
            <w:rFonts w:ascii="仿宋" w:eastAsia="仿宋" w:hAnsi="仿宋" w:cs="仿宋" w:hint="eastAsia"/>
            <w:lang w:eastAsia="zh-CN"/>
          </w:rPr>
          <w:t>(一)、质量目标与方针</w:t>
        </w:r>
        <w:r>
          <w:tab/>
        </w:r>
        <w:r>
          <w:fldChar w:fldCharType="begin"/>
        </w:r>
        <w:r>
          <w:instrText xml:space="preserve"> PAGEREF _Toc9330 \h </w:instrText>
        </w:r>
        <w:r>
          <w:fldChar w:fldCharType="separate"/>
        </w:r>
        <w:r>
          <w:t>55</w:t>
        </w:r>
        <w:r>
          <w:fldChar w:fldCharType="end"/>
        </w:r>
      </w:hyperlink>
    </w:p>
    <w:p>
      <w:pPr>
        <w:pStyle w:val="TOC2"/>
        <w:tabs>
          <w:tab w:val="right" w:leader="dot" w:pos="8306"/>
        </w:tabs>
      </w:pPr>
      <w:hyperlink w:anchor="_Toc28329" w:history="1">
        <w:r>
          <w:rPr>
            <w:rFonts w:ascii="仿宋" w:eastAsia="仿宋" w:hAnsi="仿宋" w:cs="仿宋" w:hint="eastAsia"/>
            <w:lang w:eastAsia="zh-CN"/>
          </w:rPr>
          <w:t>(二)、质量管理责任</w:t>
        </w:r>
        <w:r>
          <w:tab/>
        </w:r>
        <w:r>
          <w:fldChar w:fldCharType="begin"/>
        </w:r>
        <w:r>
          <w:instrText xml:space="preserve"> PAGEREF _Toc28329 \h </w:instrText>
        </w:r>
        <w:r>
          <w:fldChar w:fldCharType="separate"/>
        </w:r>
        <w:r>
          <w:t>56</w:t>
        </w:r>
        <w:r>
          <w:fldChar w:fldCharType="end"/>
        </w:r>
      </w:hyperlink>
    </w:p>
    <w:p>
      <w:pPr>
        <w:pStyle w:val="TOC2"/>
        <w:tabs>
          <w:tab w:val="right" w:leader="dot" w:pos="8306"/>
        </w:tabs>
      </w:pPr>
      <w:hyperlink w:anchor="_Toc26705" w:history="1">
        <w:r>
          <w:rPr>
            <w:rFonts w:ascii="仿宋" w:eastAsia="仿宋" w:hAnsi="仿宋" w:cs="仿宋" w:hint="eastAsia"/>
            <w:lang w:eastAsia="zh-CN"/>
          </w:rPr>
          <w:t>(三)、质量管理体系文件</w:t>
        </w:r>
        <w:r>
          <w:tab/>
        </w:r>
        <w:r>
          <w:fldChar w:fldCharType="begin"/>
        </w:r>
        <w:r>
          <w:instrText xml:space="preserve"> PAGEREF _Toc26705 \h </w:instrText>
        </w:r>
        <w:r>
          <w:fldChar w:fldCharType="separate"/>
        </w:r>
        <w:r>
          <w:t>57</w:t>
        </w:r>
        <w:r>
          <w:fldChar w:fldCharType="end"/>
        </w:r>
      </w:hyperlink>
    </w:p>
    <w:p>
      <w:pPr>
        <w:pStyle w:val="TOC2"/>
        <w:tabs>
          <w:tab w:val="right" w:leader="dot" w:pos="8306"/>
        </w:tabs>
      </w:pPr>
      <w:hyperlink w:anchor="_Toc14235" w:history="1">
        <w:r>
          <w:rPr>
            <w:rFonts w:ascii="仿宋" w:eastAsia="仿宋" w:hAnsi="仿宋" w:cs="仿宋" w:hint="eastAsia"/>
            <w:lang w:eastAsia="zh-CN"/>
          </w:rPr>
          <w:t>(四)、质量培训与教育</w:t>
        </w:r>
        <w:r>
          <w:tab/>
        </w:r>
        <w:r>
          <w:fldChar w:fldCharType="begin"/>
        </w:r>
        <w:r>
          <w:instrText xml:space="preserve"> PAGEREF _Toc14235 \h </w:instrText>
        </w:r>
        <w:r>
          <w:fldChar w:fldCharType="separate"/>
        </w:r>
        <w:r>
          <w:t>60</w:t>
        </w:r>
        <w:r>
          <w:fldChar w:fldCharType="end"/>
        </w:r>
      </w:hyperlink>
    </w:p>
    <w:p>
      <w:pPr>
        <w:pStyle w:val="TOC2"/>
        <w:tabs>
          <w:tab w:val="right" w:leader="dot" w:pos="8306"/>
        </w:tabs>
      </w:pPr>
      <w:hyperlink w:anchor="_Toc1387" w:history="1">
        <w:r>
          <w:rPr>
            <w:rFonts w:ascii="仿宋" w:eastAsia="仿宋" w:hAnsi="仿宋" w:cs="仿宋" w:hint="eastAsia"/>
            <w:lang w:eastAsia="zh-CN"/>
          </w:rPr>
          <w:t>(五)、质量审核与评价</w:t>
        </w:r>
        <w:r>
          <w:tab/>
        </w:r>
        <w:r>
          <w:fldChar w:fldCharType="begin"/>
        </w:r>
        <w:r>
          <w:instrText xml:space="preserve"> PAGEREF _Toc1387 \h </w:instrText>
        </w:r>
        <w:r>
          <w:fldChar w:fldCharType="separate"/>
        </w:r>
        <w:r>
          <w:t>61</w:t>
        </w:r>
        <w:r>
          <w:fldChar w:fldCharType="end"/>
        </w:r>
      </w:hyperlink>
    </w:p>
    <w:p>
      <w:pPr>
        <w:pStyle w:val="TOC2"/>
        <w:tabs>
          <w:tab w:val="right" w:leader="dot" w:pos="8306"/>
        </w:tabs>
      </w:pPr>
      <w:hyperlink w:anchor="_Toc22439" w:history="1">
        <w:r>
          <w:rPr>
            <w:rFonts w:ascii="仿宋" w:eastAsia="仿宋" w:hAnsi="仿宋" w:cs="仿宋" w:hint="eastAsia"/>
            <w:lang w:eastAsia="zh-CN"/>
          </w:rPr>
          <w:t>(六)、不符合与纠正措施</w:t>
        </w:r>
        <w:r>
          <w:tab/>
        </w:r>
        <w:r>
          <w:fldChar w:fldCharType="begin"/>
        </w:r>
        <w:r>
          <w:instrText xml:space="preserve"> PAGEREF _Toc22439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96"/>
      <w:r>
        <w:rPr>
          <w:rFonts w:ascii="仿宋" w:eastAsia="仿宋" w:hAnsi="仿宋" w:cs="仿宋" w:hint="eastAsia"/>
          <w:sz w:val="28"/>
          <w:lang w:eastAsia="zh-CN"/>
        </w:rPr>
        <w:t>一、运载火箭力学及环境测试设备项目危机管理</w:t>
      </w:r>
      <w:bookmarkEnd w:id="2"/>
    </w:p>
    <w:p>
      <w:pPr>
        <w:pStyle w:val="Heading2"/>
        <w:rPr>
          <w:rFonts w:ascii="仿宋" w:eastAsia="仿宋" w:hAnsi="仿宋" w:cs="仿宋" w:hint="eastAsia"/>
          <w:lang w:eastAsia="zh-CN"/>
        </w:rPr>
      </w:pPr>
      <w:bookmarkStart w:id="3" w:name="_Toc181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力学及环境测试设备项目危机管理中，危机预警与识别是确保运载火箭力学及环境测试设备项目稳健运行的核心步骤。通过建立全面的监测机制，运载火箭力学及环境测试设备项目团队旨在及时发现和理解潜在的风险和危机因素，以便采取及时的预防和应对措施，确保运载火箭力学及环境测试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力学及环境测试设备项目团队全面分析了整个运载火箭力学及环境测试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力学及环境测试设备项目团队着重于明确定义运载火箭力学及环境测试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力学及环境测试设备项目进展的持续监控，团队能够及时发现潜在问题并作出迅速反应。运载火箭力学及环境测试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力学及环境测试设备项目得以更有序、可控地推进。</w:t>
      </w:r>
    </w:p>
    <w:p>
      <w:pPr>
        <w:pStyle w:val="Heading2"/>
        <w:ind w:firstLine="560" w:firstLineChars="200"/>
        <w:rPr>
          <w:rFonts w:ascii="仿宋" w:eastAsia="仿宋" w:hAnsi="仿宋" w:cs="仿宋" w:hint="eastAsia"/>
          <w:sz w:val="28"/>
          <w:lang w:eastAsia="zh-CN"/>
        </w:rPr>
      </w:pPr>
      <w:bookmarkStart w:id="4" w:name="_Toc175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在危机发生时，运载火箭力学及环境测试设备项目团队立即行动，成立了应急小组。该小组的任务是迅速制定并实施紧急应对措施，以最小化潜在损失。以下是采取的主要措施：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暂停运载火箭力学及环境测试设备项目进度：为遏制危机蔓延，运载火箭力学及环境测试设备项目暂时停止进行，以便全面评估当前状况。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资源重新分配：重新评估运载火箭力学及环境测试设备项目资源的分配，确保最大限度地减小损失。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实时沟通：与关键利益相关者建立实时沟通机制，向他们传递运载火箭力学及环境测试设备项目危机的实际状况，保障运载火箭力学及环境测试设备项目核心利益。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在紧急应对的同时，运载火箭力学及环境测试设备项目团队强调了团队协作和有效沟通的重要性。以下是团队协作的关键举措：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信息共享机制：建立了信息共享平台，确保团队成员能够及时获取运载火箭力学及环境测试设备项目危机的实时信息。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领导者沟通：运载火箭力学及环境测试设备项目领导者通过定期会议和即时沟通工具，指导团队应对危机，保持团队稳定运行。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随着危机得到初步控制，运载火箭力学及环境测试设备项目团队转向制定恢复计划，以确保运载火箭力学及环境测试设备项目能够从中迅速恢复。主要恢复计划包括：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修复受损的进度计划：重新评估运载火箭力学及环境测试设备项目进度，制定修复计划，确保运载火箭力学及环境测试设备项目尽快回归正常进程。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重新调整资源分配：优化资源分配，确保运载火箭力学及环境测试设备项目在有限资源下高效运转。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风险管理机制加强：对运载火箭力学及环境测试设备项目风险进行全面评估，制定更强化的风险管理策略，以预防未来可能的危机。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68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力学及环境测试设备项目的技术管理特点体现在其创新导向。通过引入最先进的技术趋势和解决方案，运载火箭力学及环境测试设备项目致力于提升科技含量、提高质量和效率水平。这意味着我们将采用最新的工具和方法，确保运载火箭力学及环境测试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力学及环境测试设备项目技术管理的显著特征。通过整合不同领域的技术资源，我们实现了跨学科的协同工作。这有助于优化技术架构，提高整体效能。此外，整合性策略还促进了不同技术团队之间的紧密沟通和高效合作，确保运载火箭力学及环境测试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力学及环境测试设备项目所采用的技术。通过不断优化技术方案，运载火箭力学及环境测试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力学及环境测试设备项目团队将在运载火箭力学及环境测试设备项目初期识别可能的技术风险，并采取相应的预防和应对措施。通过建立健全的风险评估机制，运载火箭力学及环境测试设备项目能够在实施过程中及时发现并解决潜在的技术问题，保障运载火箭力学及环境测试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力学及环境测试设备项目中，技术将成为运载火箭力学及环境测试设备项目成功的有力支持。这一深度剖析揭示了技术管理在运载火箭力学及环境测试设备项目实施中的关键作用，为运载火箭力学及环境测试设备项目的技术基础奠定了坚实的基础。</w:t>
      </w:r>
    </w:p>
    <w:p>
      <w:pPr>
        <w:pStyle w:val="Heading2"/>
        <w:ind w:firstLine="560" w:firstLineChars="200"/>
        <w:rPr>
          <w:rFonts w:ascii="仿宋" w:eastAsia="仿宋" w:hAnsi="仿宋" w:cs="仿宋" w:hint="eastAsia"/>
          <w:sz w:val="28"/>
          <w:lang w:eastAsia="zh-CN"/>
        </w:rPr>
      </w:pPr>
      <w:bookmarkStart w:id="7" w:name="_Toc7739"/>
      <w:r>
        <w:rPr>
          <w:rFonts w:ascii="仿宋" w:eastAsia="仿宋" w:hAnsi="仿宋" w:cs="仿宋" w:hint="eastAsia"/>
          <w:sz w:val="28"/>
          <w:lang w:eastAsia="zh-CN"/>
        </w:rPr>
        <w:t>(二)、运载火箭力学及环境测试设备项目工艺技术设计方案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载火箭力学及环境测试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力学及环境测试设备项目将严格按照相关行业规范要求进行组织。通过有效控制产品质量，运载火箭力学及环境测试设备项目将致力于为顾客提供优质的运载火箭力学及环境测试设备项目产品和良好的服务。这体现了运载火箭力学及环境测试设备项目对于生产活动合规性和质量标准的高度重视，为运载火箭力学及环境测试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力学及环境测试设备项目注重生态效益和清洁生产原则。运载火箭力学及环境测试设备项目建设将紧密结合地方特色经济发展，与社会经济发展规划和区域环境保护规划方案相协调一致。通过与当地区域自然生态系统的结合，运载火箭力学及环境测试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力学及环境测试设备项目产品具有多样化的客户需求和个性化的特点。因此，运载火箭力学及环境测试设备项目产品规格品种多样，且单批生产数量较小。为满足这一特点，运载火箭力学及环境测试设备项目承办单位将建设先进的柔性制造生产线。通过广泛应用柔性制造技术，运载火箭力学及环境测试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载火箭力学及环境测试设备项目采用的技术具有较高的技术含量和自动化水平，处于国内先进水平。这一技术选用不仅体现了对生产效率、质量和环境友好性的高标准要求，同时为运载火箭力学及环境测试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42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为确保运载火箭力学及环境测试设备项目的高效生产和技术实施，我们制定了一套精心设计的设备选型方案，以满足运载火箭力学及环境测试设备项目生产、质量和环保的要求。该方案的主要特点如下：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载火箭力学及环境测试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载火箭力学及环境测试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421"/>
      <w:r>
        <w:rPr>
          <w:rFonts w:ascii="仿宋" w:eastAsia="仿宋" w:hAnsi="仿宋" w:cs="仿宋" w:hint="eastAsia"/>
          <w:sz w:val="28"/>
          <w:lang w:eastAsia="zh-CN"/>
        </w:rPr>
        <w:t>三、运载火箭力学及环境测试设备项目绩效评估</w:t>
      </w:r>
      <w:bookmarkEnd w:id="9"/>
    </w:p>
    <w:p>
      <w:pPr>
        <w:pStyle w:val="Heading2"/>
        <w:rPr>
          <w:rFonts w:ascii="仿宋" w:eastAsia="仿宋" w:hAnsi="仿宋" w:cs="仿宋" w:hint="eastAsia"/>
          <w:lang w:eastAsia="zh-CN"/>
        </w:rPr>
      </w:pPr>
      <w:bookmarkStart w:id="10" w:name="_Toc3219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力学及环境测试设备项目中，我们设计了一套全面的绩效评估指标，以确保运载火箭力学及环境测试设备项目的可控和成功交付。这些指标跨足运载火箭力学及环境测试设备项目目标、成本、进度和质量等多个维度，为我们提供了全面洞察运载火箭力学及环境测试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力学及环境测试设备项目目标达成率是我们关注的首要指标。我们设定了明确的目标，并通过定期监测和评估，迅速发现并应对潜在的目标偏差。这为运载火箭力学及环境测试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成本绩效是另一个核心关注点。通过实际成本与预算成本的对比分析，我们深入了解成本差异的原因，及时调整资源分配，保持运载火箭力学及环境测试设备项目在经济效益方面的合理水平。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力学及环境测试设备项目进度作为关键的绩效指标之一，得到了精心的关注。我们制定了详细的运载火箭力学及环境测试设备项目进度计划，并设立了进度符合度指标，确保实际进度与计划进度保持一致。这使我们能够快速发现和解决潜在的进度问题，保持运载火箭力学及环境测试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力学及环境测试设备项目绩效的不可或缺的一环。我们引入了一系列的质量标准和客户满意度指标，以确保运载火箭力学及环境测试设备项目交付的成果在质量上达到或超越预期水平。通过持续监测这些指标，我们努力提升运载火箭力学及环境测试设备项目整体质量水平，为运载火箭力学及环境测试设备项目的成功交付提供有力保障。通过这些科学且全面的绩效评估，我们能够更好地引导运载火箭力学及环境测试设备项目的持续改进，确保运载火箭力学及环境测试设备项目目标的顺利达成。</w:t>
      </w:r>
    </w:p>
    <w:p>
      <w:pPr>
        <w:pStyle w:val="Heading2"/>
        <w:ind w:firstLine="560" w:firstLineChars="200"/>
        <w:rPr>
          <w:rFonts w:ascii="仿宋" w:eastAsia="仿宋" w:hAnsi="仿宋" w:cs="仿宋" w:hint="eastAsia"/>
          <w:sz w:val="28"/>
          <w:lang w:eastAsia="zh-CN"/>
        </w:rPr>
      </w:pPr>
      <w:bookmarkStart w:id="11" w:name="_Toc495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绩效评估是运载火箭力学及环境测试设备项目中的关键环节，为确保运载火箭力学及环境测试设备项目达到预期目标，我们采用了多层次、多维度的绩效评估方法。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力学及环境测试设备项目的战略目标对齐，确保每个决策和行动都与运载火箭力学及环境测试设备项目整体目标保持一致。团队会定期召开战略对齐会议，审视当前工作与运载火箭力学及环境测试设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力学及环境测试设备项目进度、质量、成本和风险等方面。这些指标通过数据收集和分析，为运载火箭力学及环境测试设备项目管理团队提供了客观的评估依据。例如，我们通过运载火箭力学及环境测试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力学及环境测试设备项目内部，还考虑了运载火箭力学及环境测试设备项目对外部环境的影响。我们定期进行干系人满意度调查，以了解各利益相关方对运载火箭力学及环境测试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这种多层次、多角度的绩效评估方法，使得我们能够全面了解运载火箭力学及环境测试设备项目的运行状态，及时做出调整，确保运载火箭力学及环境测试设备项目在不断变化的环境中保持稳健前行。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008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力学及环境测试设备项目的有效管理和不断优化，我们采用了精心设计的绩效评估周期。这个周期旨在实现灵活、实时和全面的评估，以适应运载火箭力学及环境测试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力学及环境测试设备项目的不同需求，分为短期、中期和长期。短期评估关注每个迭代或工作周期，以及时发现和解决当前任务中的问题。中期评估涵盖几个迭代，深入了解整体运载火箭力学及环境测试设备项目的趋势和性能。长期评估则着眼于整个运载火箭力学及环境测试设备项目阶段，确保运载火箭力学及环境测试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力学及环境测试设备项目管理工具和协作平台，团队成员能够随时更新和分享运载火箭力学及环境测试设备项目数据。这种实时性的反馈机制使我们能够及时察觉潜在问题，快速调整，保持运载火箭力学及环境测试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力学及环境测试设备项目的决策制定密不可分。每个周期的运载火箭力学及环境测试设备项目回顾会议成为集体总结经验、识别问题深层次原因并找到创新解决方案的平台。这种定期的反思与调整机制使运载火箭力学及环境测试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5586"/>
      <w:r>
        <w:rPr>
          <w:rFonts w:ascii="仿宋" w:eastAsia="仿宋" w:hAnsi="仿宋" w:cs="仿宋" w:hint="eastAsia"/>
          <w:sz w:val="28"/>
          <w:lang w:eastAsia="zh-CN"/>
        </w:rPr>
        <w:t>四、运载火箭力学及环境测试设备项目选址可行性分析</w:t>
      </w:r>
      <w:bookmarkEnd w:id="13"/>
    </w:p>
    <w:p>
      <w:pPr>
        <w:pStyle w:val="Heading2"/>
        <w:rPr>
          <w:rFonts w:ascii="仿宋" w:eastAsia="仿宋" w:hAnsi="仿宋" w:cs="仿宋" w:hint="eastAsia"/>
          <w:lang w:eastAsia="zh-CN"/>
        </w:rPr>
      </w:pPr>
      <w:bookmarkStart w:id="14" w:name="_Toc20622"/>
      <w:r>
        <w:rPr>
          <w:rFonts w:ascii="仿宋" w:eastAsia="仿宋" w:hAnsi="仿宋" w:cs="仿宋" w:hint="eastAsia"/>
          <w:lang w:eastAsia="zh-CN"/>
        </w:rPr>
        <w:t>(一)、运载火箭力学及环境测试设备项目选址</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该运载火箭力学及环境测试设备项目选址位于XX省XX市XX区XXX街道</w:t>
      </w:r>
    </w:p>
    <w:p>
      <w:pPr>
        <w:pStyle w:val="Heading2"/>
        <w:ind w:firstLine="560" w:firstLineChars="200"/>
        <w:rPr>
          <w:rFonts w:ascii="仿宋" w:eastAsia="仿宋" w:hAnsi="仿宋" w:cs="仿宋" w:hint="eastAsia"/>
          <w:sz w:val="28"/>
          <w:lang w:eastAsia="zh-CN"/>
        </w:rPr>
      </w:pPr>
      <w:bookmarkStart w:id="15" w:name="_Toc1582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力学及环境测试设备项目的征地面积将根据运载火箭力学及环境测试设备项目的实际规模和需求进行精确规划。具体面积XXX平方米，旨在确保运载火箭力学及环境测试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净用地面积是在征地面积基础上去除不可利用面积后的实际可开发用地。具体面积XXX平方米，考虑到环保、交通、安全等多方面因素，以确保运载火箭力学及环境测试设备项目在整体利用效率上达到最优。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力学及环境测试设备项目计划建设的建筑总规模具体面积XXX平方米。这一规模的确定综合考虑了运载火箭力学及环境测试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力学及环境测试设备项目用地中被规划为绿地的比例。具体面积XXX平方米，旨在通过合理规划绿地，改善运载火箭力学及环境测试设备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容积率是用地上可以建设的建筑总体积与用地面积之比。具体面积XXX，通过合理的容积率规划，确保运载火箭力学及环境测试设备项目建筑规模与周边环境和谐共生。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力学及环境测试设备项目选址与当地城市规划相一致，具体面积XXX平方米。通过与城市规划部门深入沟通，确保运载火箭力学及环境测试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力学及环境测试设备项目选址符合当地产业政策，具体面积XXX平方米。这包括运载火箭力学及环境测试设备项目对当地经济的促进作用，以及对相关产业的带动效应，确保运载火箭力学及环境测试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力学及环境测试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力学及环境测试设备项目选址具备必要的公共设施配套，具体面积XXX平方米。这包括交通便利性、教育、医疗等基础设施，以提高居民生活品质，使得运载火箭力学及环境测试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考虑用地总体要求对当地社会稳定性的影响，具体面积XXX平方米。通过深入了解当地社区反馈，确保运载火箭力学及环境测试设备项目的选址和建设过程对当地社会和谐稳定产生积极作用。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力学及环境测试设备项目选址不仅符合法规和规划，还在实际操作中具有可行性。这一全面规划将为运载火箭力学及环境测试设备项目的成功实施提供坚实的基础，确保运载火箭力学及环境测试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11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力学及环境测试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https://d.book118.com/345210110340011041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运载火箭力学及环境测试设备项目规划设计方案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746A9"/>
    <w:rsid w:val="452746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101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2024-01-12T22:34:00Z</dcterms:created>
  <dcterms:modified xsi:type="dcterms:W3CDTF">2024-01-12T22:35:05Z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DA5718C71354420DBAF0E78162E40597_11</vt:lpwstr>
  </property>
  <property fmtid="{D5CDD505-2E9C-101B-9397-08002B2CF9AE}" pid="3" name="KSOProductBuildVer">
    <vt:lpwstr>2052-12.1.0.16120</vt:lpwstr>
  </property>
</Properties>
</file>