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8" w:lineRule="auto"/>
        <w:ind w:left="42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977875</wp:posOffset>
            </wp:positionH>
            <wp:positionV relativeFrom="page">
              <wp:posOffset>2819396</wp:posOffset>
            </wp:positionV>
            <wp:extent cx="611503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984223</wp:posOffset>
            </wp:positionH>
            <wp:positionV relativeFrom="page">
              <wp:posOffset>9328120</wp:posOffset>
            </wp:positionV>
            <wp:extent cx="6121460" cy="126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1460" cy="12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4140163</wp:posOffset>
            </wp:positionH>
            <wp:positionV relativeFrom="page">
              <wp:posOffset>546067</wp:posOffset>
            </wp:positionV>
            <wp:extent cx="2387603" cy="81915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7603" cy="819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ICS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13.060.10</w:t>
      </w:r>
    </w:p>
    <w:p>
      <w:pPr>
        <w:spacing w:line="188" w:lineRule="auto"/>
        <w:ind w:left="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b/>
          <w:bCs/>
          <w:spacing w:val="2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Z75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59" w:line="221" w:lineRule="auto"/>
        <w:ind w:left="257"/>
        <w:outlineLvl w:val="0"/>
        <w:rPr>
          <w:sz w:val="49"/>
          <w:szCs w:val="49"/>
        </w:rPr>
      </w:pPr>
      <w:r>
        <w:rPr>
          <w:b/>
          <w:bCs/>
          <w:spacing w:val="-11"/>
          <w:sz w:val="49"/>
          <w:szCs w:val="49"/>
        </w:rPr>
        <w:t>江</w:t>
      </w:r>
      <w:r>
        <w:rPr>
          <w:spacing w:val="60"/>
          <w:sz w:val="49"/>
          <w:szCs w:val="49"/>
        </w:rPr>
        <w:t xml:space="preserve">   </w:t>
      </w:r>
      <w:r>
        <w:rPr>
          <w:b/>
          <w:bCs/>
          <w:spacing w:val="-11"/>
          <w:sz w:val="49"/>
          <w:szCs w:val="49"/>
        </w:rPr>
        <w:t>苏</w:t>
      </w:r>
      <w:r>
        <w:rPr>
          <w:spacing w:val="-11"/>
          <w:sz w:val="49"/>
          <w:szCs w:val="49"/>
        </w:rPr>
        <w:t xml:space="preserve">    </w:t>
      </w:r>
      <w:r>
        <w:rPr>
          <w:b/>
          <w:bCs/>
          <w:spacing w:val="-11"/>
          <w:sz w:val="49"/>
          <w:szCs w:val="49"/>
        </w:rPr>
        <w:t>省</w:t>
      </w:r>
      <w:r>
        <w:rPr>
          <w:spacing w:val="-11"/>
          <w:sz w:val="49"/>
          <w:szCs w:val="49"/>
        </w:rPr>
        <w:t xml:space="preserve">    </w:t>
      </w:r>
      <w:r>
        <w:rPr>
          <w:b/>
          <w:bCs/>
          <w:spacing w:val="-11"/>
          <w:sz w:val="49"/>
          <w:szCs w:val="49"/>
        </w:rPr>
        <w:t>地</w:t>
      </w:r>
      <w:r>
        <w:rPr>
          <w:spacing w:val="-11"/>
          <w:sz w:val="49"/>
          <w:szCs w:val="49"/>
        </w:rPr>
        <w:t xml:space="preserve">    </w:t>
      </w:r>
      <w:r>
        <w:rPr>
          <w:b/>
          <w:bCs/>
          <w:spacing w:val="-11"/>
          <w:sz w:val="49"/>
          <w:szCs w:val="49"/>
        </w:rPr>
        <w:t>方</w:t>
      </w:r>
      <w:r>
        <w:rPr>
          <w:spacing w:val="-11"/>
          <w:sz w:val="49"/>
          <w:szCs w:val="49"/>
        </w:rPr>
        <w:t xml:space="preserve">    </w:t>
      </w:r>
      <w:r>
        <w:rPr>
          <w:b/>
          <w:bCs/>
          <w:spacing w:val="-11"/>
          <w:sz w:val="49"/>
          <w:szCs w:val="49"/>
        </w:rPr>
        <w:t>标</w:t>
      </w:r>
      <w:r>
        <w:rPr>
          <w:spacing w:val="78"/>
          <w:sz w:val="49"/>
          <w:szCs w:val="49"/>
        </w:rPr>
        <w:t xml:space="preserve">   </w:t>
      </w:r>
      <w:r>
        <w:rPr>
          <w:b/>
          <w:bCs/>
          <w:spacing w:val="-11"/>
          <w:sz w:val="49"/>
          <w:szCs w:val="49"/>
        </w:rPr>
        <w:t>准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85" w:line="224" w:lineRule="auto"/>
        <w:ind w:left="700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4"/>
          <w:sz w:val="26"/>
          <w:szCs w:val="26"/>
        </w:rPr>
        <w:t>DB32/T</w:t>
      </w:r>
      <w:r>
        <w:rPr>
          <w:rFonts w:ascii="SimSun" w:eastAsia="SimSun" w:hAnsi="SimSun" w:cs="SimSun"/>
          <w:spacing w:val="129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6"/>
          <w:szCs w:val="26"/>
        </w:rPr>
        <w:t>4637—2024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60" w:line="221" w:lineRule="auto"/>
        <w:ind w:left="2527"/>
        <w:rPr>
          <w:sz w:val="49"/>
          <w:szCs w:val="49"/>
        </w:rPr>
      </w:pPr>
      <w:r>
        <w:rPr>
          <w:b/>
          <w:bCs/>
          <w:spacing w:val="48"/>
          <w:sz w:val="49"/>
          <w:szCs w:val="49"/>
        </w:rPr>
        <w:t>幸福河湖评价规范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75" w:line="189" w:lineRule="auto"/>
        <w:ind w:left="18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Evaluation  specification  of</w:t>
      </w:r>
      <w:r>
        <w:rPr>
          <w:rFonts w:ascii="Times New Roman" w:eastAsia="Times New Roman" w:hAnsi="Times New Roman" w:cs="Times New Roman"/>
          <w:b/>
          <w:bCs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happy  river  and  lake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  <w:sectPr>
          <w:pgSz w:w="12190" w:h="17230"/>
          <w:pgMar w:top="789" w:right="999" w:bottom="0" w:left="1539" w:header="0" w:footer="0" w:gutter="0"/>
          <w:cols w:num="1" w:space="708" w:equalWidth="0">
            <w:col w:w="9651" w:space="0"/>
          </w:cols>
        </w:sectPr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ectPr>
          <w:type w:val="nextPage"/>
          <w:pgSz w:w="12190" w:h="17230"/>
          <w:pgMar w:top="789" w:right="999" w:bottom="0" w:left="1539" w:header="0" w:footer="0" w:gutter="0"/>
          <w:pgNumType w:start="2"/>
          <w:cols w:num="1" w:space="708" w:equalWidth="0">
            <w:col w:w="9651" w:space="0"/>
          </w:cols>
          <w:titlePg w:val="0"/>
        </w:sectPr>
      </w:pPr>
    </w:p>
    <w:p>
      <w:pPr>
        <w:pStyle w:val="BodyText"/>
        <w:spacing w:before="53" w:line="188" w:lineRule="auto"/>
        <w:ind w:left="43"/>
      </w:pPr>
      <w:r>
        <w:rPr>
          <w:b/>
          <w:bCs/>
          <w:spacing w:val="-4"/>
        </w:rPr>
        <w:t>2024-01-09</w:t>
      </w:r>
      <w:r>
        <w:rPr>
          <w:spacing w:val="18"/>
        </w:rPr>
        <w:t xml:space="preserve"> </w:t>
      </w:r>
      <w:r>
        <w:rPr>
          <w:b/>
          <w:bCs/>
          <w:spacing w:val="-4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3" w:line="187" w:lineRule="auto"/>
      </w:pPr>
      <w:r>
        <w:rPr>
          <w:b/>
          <w:bCs/>
          <w:spacing w:val="-5"/>
        </w:rPr>
        <w:t>2024-02-09</w:t>
      </w:r>
      <w:r>
        <w:rPr>
          <w:spacing w:val="67"/>
        </w:rPr>
        <w:t xml:space="preserve"> </w:t>
      </w:r>
      <w:r>
        <w:rPr>
          <w:b/>
          <w:bCs/>
          <w:spacing w:val="-5"/>
        </w:rPr>
        <w:t>实施</w:t>
      </w:r>
    </w:p>
    <w:p>
      <w:pPr>
        <w:spacing w:line="187" w:lineRule="auto"/>
        <w:sectPr>
          <w:type w:val="continuous"/>
          <w:pgSz w:w="12190" w:h="17230"/>
          <w:pgMar w:top="789" w:right="999" w:bottom="0" w:left="1539" w:header="0" w:footer="0" w:gutter="0"/>
          <w:pgNumType w:start="3"/>
          <w:cols w:num="2" w:space="708" w:equalWidth="0">
            <w:col w:w="7504" w:space="100"/>
            <w:col w:w="2047" w:space="0"/>
          </w:cols>
        </w:sect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85" w:line="221" w:lineRule="auto"/>
        <w:ind w:left="2670"/>
      </w:pPr>
      <w:r>
        <w:rPr>
          <w:spacing w:val="-8"/>
        </w:rPr>
        <w:t>江</w:t>
      </w:r>
      <w:r>
        <w:rPr>
          <w:spacing w:val="-45"/>
        </w:rPr>
        <w:t xml:space="preserve"> </w:t>
      </w:r>
      <w:r>
        <w:rPr>
          <w:spacing w:val="-8"/>
        </w:rPr>
        <w:t>苏</w:t>
      </w:r>
      <w:r>
        <w:rPr>
          <w:spacing w:val="-55"/>
        </w:rPr>
        <w:t xml:space="preserve"> </w:t>
      </w:r>
      <w:r>
        <w:rPr>
          <w:spacing w:val="-8"/>
        </w:rPr>
        <w:t>省</w:t>
      </w:r>
      <w:r>
        <w:rPr>
          <w:spacing w:val="-53"/>
        </w:rPr>
        <w:t xml:space="preserve"> </w:t>
      </w:r>
      <w:r>
        <w:rPr>
          <w:spacing w:val="-8"/>
        </w:rPr>
        <w:t>市</w:t>
      </w:r>
      <w:r>
        <w:rPr>
          <w:spacing w:val="-60"/>
        </w:rPr>
        <w:t xml:space="preserve"> </w:t>
      </w:r>
      <w:r>
        <w:rPr>
          <w:spacing w:val="-8"/>
        </w:rPr>
        <w:t>场</w:t>
      </w:r>
      <w:r>
        <w:rPr>
          <w:spacing w:val="-58"/>
        </w:rPr>
        <w:t xml:space="preserve"> </w:t>
      </w:r>
      <w:r>
        <w:rPr>
          <w:spacing w:val="-8"/>
        </w:rPr>
        <w:t>监</w:t>
      </w:r>
      <w:r>
        <w:rPr>
          <w:spacing w:val="-55"/>
        </w:rPr>
        <w:t xml:space="preserve"> </w:t>
      </w:r>
      <w:r>
        <w:rPr>
          <w:spacing w:val="-8"/>
        </w:rPr>
        <w:t>督</w:t>
      </w:r>
      <w:r>
        <w:rPr>
          <w:spacing w:val="-55"/>
        </w:rPr>
        <w:t xml:space="preserve"> </w:t>
      </w:r>
      <w:r>
        <w:rPr>
          <w:spacing w:val="-8"/>
        </w:rPr>
        <w:t>管</w:t>
      </w:r>
      <w:r>
        <w:rPr>
          <w:spacing w:val="-58"/>
        </w:rPr>
        <w:t xml:space="preserve"> </w:t>
      </w:r>
      <w:r>
        <w:rPr>
          <w:spacing w:val="-8"/>
        </w:rPr>
        <w:t>理</w:t>
      </w:r>
      <w:r>
        <w:rPr>
          <w:spacing w:val="-57"/>
        </w:rPr>
        <w:t xml:space="preserve"> </w:t>
      </w:r>
      <w:r>
        <w:rPr>
          <w:spacing w:val="-8"/>
        </w:rPr>
        <w:t>局</w:t>
      </w:r>
      <w:r>
        <w:rPr>
          <w:spacing w:val="-8"/>
        </w:rPr>
        <w:t xml:space="preserve">    </w:t>
      </w:r>
      <w:r>
        <w:rPr>
          <w:spacing w:val="-8"/>
        </w:rPr>
        <w:t>发</w:t>
      </w:r>
      <w:r>
        <w:rPr>
          <w:spacing w:val="21"/>
        </w:rPr>
        <w:t xml:space="preserve">  </w:t>
      </w:r>
      <w:r>
        <w:rPr>
          <w:spacing w:val="-8"/>
        </w:rPr>
        <w:t>布</w:t>
      </w:r>
    </w:p>
    <w:p>
      <w:pPr>
        <w:pStyle w:val="BodyText"/>
        <w:spacing w:before="181" w:line="187" w:lineRule="auto"/>
        <w:ind w:left="2720"/>
      </w:pPr>
      <w:r>
        <w:rPr>
          <w:spacing w:val="-15"/>
        </w:rPr>
        <w:t>中</w:t>
      </w:r>
      <w:r>
        <w:rPr>
          <w:spacing w:val="99"/>
        </w:rPr>
        <w:t xml:space="preserve"> </w:t>
      </w:r>
      <w:r>
        <w:rPr>
          <w:spacing w:val="-15"/>
        </w:rPr>
        <w:t>国</w:t>
      </w:r>
      <w:r>
        <w:rPr>
          <w:spacing w:val="100"/>
        </w:rPr>
        <w:t xml:space="preserve"> </w:t>
      </w:r>
      <w:r>
        <w:rPr>
          <w:spacing w:val="-15"/>
        </w:rPr>
        <w:t>标</w:t>
      </w:r>
      <w:r>
        <w:rPr>
          <w:spacing w:val="107"/>
        </w:rPr>
        <w:t xml:space="preserve"> </w:t>
      </w:r>
      <w:r>
        <w:rPr>
          <w:spacing w:val="-15"/>
        </w:rPr>
        <w:t>准</w:t>
      </w:r>
      <w:r>
        <w:rPr>
          <w:spacing w:val="-15"/>
        </w:rPr>
        <w:t xml:space="preserve">  </w:t>
      </w:r>
      <w:r>
        <w:rPr>
          <w:spacing w:val="-15"/>
        </w:rPr>
        <w:t>出</w:t>
      </w:r>
      <w:r>
        <w:rPr>
          <w:spacing w:val="79"/>
        </w:rPr>
        <w:t xml:space="preserve"> </w:t>
      </w:r>
      <w:r>
        <w:rPr>
          <w:spacing w:val="-15"/>
        </w:rPr>
        <w:t>版</w:t>
      </w:r>
      <w:r>
        <w:rPr>
          <w:spacing w:val="10"/>
        </w:rPr>
        <w:t xml:space="preserve">  </w:t>
      </w:r>
      <w:r>
        <w:rPr>
          <w:spacing w:val="-15"/>
        </w:rPr>
        <w:t>社</w:t>
      </w:r>
      <w:r>
        <w:rPr>
          <w:spacing w:val="2"/>
        </w:rPr>
        <w:t xml:space="preserve">    </w:t>
      </w:r>
      <w:r>
        <w:rPr>
          <w:spacing w:val="-15"/>
        </w:rPr>
        <w:t>出</w:t>
      </w:r>
      <w:r>
        <w:rPr>
          <w:spacing w:val="20"/>
        </w:rPr>
        <w:t xml:space="preserve">  </w:t>
      </w:r>
      <w:r>
        <w:rPr>
          <w:spacing w:val="-15"/>
        </w:rPr>
        <w:t>版</w:t>
      </w:r>
    </w:p>
    <w:p>
      <w:pPr>
        <w:spacing w:line="187" w:lineRule="auto"/>
        <w:sectPr>
          <w:type w:val="continuous"/>
          <w:pgSz w:w="12190" w:h="17230"/>
          <w:pgMar w:top="789" w:right="999" w:bottom="0" w:left="1539" w:header="0" w:footer="0" w:gutter="0"/>
          <w:pgNumType w:start="4"/>
          <w:cols w:num="1" w:space="708" w:equalWidth="0">
            <w:col w:w="9651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219" w:lineRule="auto"/>
        <w:ind w:left="4084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8"/>
          <w:sz w:val="30"/>
          <w:szCs w:val="30"/>
        </w:rPr>
        <w:t>目</w:t>
      </w:r>
      <w:r>
        <w:rPr>
          <w:rFonts w:ascii="SimSun" w:eastAsia="SimSun" w:hAnsi="SimSun" w:cs="SimSun"/>
          <w:spacing w:val="25"/>
          <w:sz w:val="30"/>
          <w:szCs w:val="30"/>
        </w:rPr>
        <w:t xml:space="preserve">    </w:t>
      </w:r>
      <w:r>
        <w:rPr>
          <w:rFonts w:ascii="SimSun" w:eastAsia="SimSun" w:hAnsi="SimSun" w:cs="SimSun"/>
          <w:b/>
          <w:bCs/>
          <w:spacing w:val="-38"/>
          <w:sz w:val="30"/>
          <w:szCs w:val="30"/>
        </w:rPr>
        <w:t>次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0"/>
          <w:szCs w:val="20"/>
        </w:rPr>
        <w:id w:val="120051861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9292"/>
            </w:tabs>
            <w:spacing w:before="65" w:line="221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4"/>
              <w:sz w:val="20"/>
              <w:szCs w:val="20"/>
            </w:rPr>
            <w:t>前言</w:t>
          </w:r>
          <w:r>
            <w:rPr>
              <w:rFonts w:ascii="SimSun" w:eastAsia="SimSun" w:hAnsi="SimSun" w:cs="SimSun"/>
              <w:spacing w:val="5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8"/>
              <w:w w:val="85"/>
              <w:sz w:val="20"/>
              <w:szCs w:val="20"/>
            </w:rPr>
            <w:t>Ⅲ</w:t>
          </w:r>
        </w:p>
        <w:p>
          <w:pPr>
            <w:tabs>
              <w:tab w:val="right" w:leader="dot" w:pos="9295"/>
            </w:tabs>
            <w:spacing w:before="120" w:line="22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-4"/>
              <w:sz w:val="20"/>
              <w:szCs w:val="20"/>
            </w:rPr>
            <w:t>范围</w:t>
          </w:r>
          <w:r>
            <w:rPr>
              <w:rFonts w:ascii="SimSun" w:eastAsia="SimSun" w:hAnsi="SimSun" w:cs="SimSun"/>
              <w:spacing w:val="5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3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95"/>
            </w:tabs>
            <w:spacing w:before="121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0"/>
              <w:szCs w:val="20"/>
            </w:rPr>
            <w:t>规范性引用文件</w:t>
          </w:r>
          <w:r>
            <w:rPr>
              <w:rFonts w:ascii="SimSun" w:eastAsia="SimSun" w:hAnsi="SimSun" w:cs="SimSun"/>
              <w:spacing w:val="4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85"/>
            </w:tabs>
            <w:spacing w:before="122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>3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20"/>
              <w:szCs w:val="20"/>
            </w:rPr>
            <w:t>术语和定义</w:t>
          </w:r>
          <w:r>
            <w:rPr>
              <w:rFonts w:ascii="SimSun" w:eastAsia="SimSun" w:hAnsi="SimSun" w:cs="SimSun"/>
              <w:spacing w:val="45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95"/>
            </w:tabs>
            <w:spacing w:before="151" w:line="21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16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15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16"/>
              <w:sz w:val="20"/>
              <w:szCs w:val="20"/>
            </w:rPr>
            <w:t>评价对象+</w:t>
          </w:r>
          <w:r>
            <w:rPr>
              <w:rFonts w:ascii="SimSun" w:eastAsia="SimSun" w:hAnsi="SimSun" w:cs="SimSun"/>
              <w:spacing w:val="5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95"/>
            </w:tabs>
            <w:spacing w:before="114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5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基本要求</w:t>
          </w:r>
          <w:r>
            <w:rPr>
              <w:rFonts w:ascii="SimSun" w:eastAsia="SimSun" w:hAnsi="SimSun" w:cs="SimSun"/>
              <w:spacing w:val="42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95"/>
            </w:tabs>
            <w:spacing w:before="132" w:line="21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>6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>评价方法</w:t>
          </w:r>
          <w:r>
            <w:rPr>
              <w:rFonts w:ascii="SimSun" w:eastAsia="SimSun" w:hAnsi="SimSun" w:cs="SimSun"/>
              <w:spacing w:val="3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80"/>
            </w:tabs>
            <w:spacing w:before="144" w:line="21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>7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幸福河评价</w:t>
          </w:r>
          <w:r>
            <w:rPr>
              <w:rFonts w:ascii="SimSun" w:eastAsia="SimSun" w:hAnsi="SimSun" w:cs="SimSun"/>
              <w:spacing w:val="42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9290"/>
            </w:tabs>
            <w:spacing w:before="114" w:line="218" w:lineRule="auto"/>
            <w:ind w:left="24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7.1    </w:t>
          </w:r>
          <w:r>
            <w:rPr>
              <w:rFonts w:ascii="SimSun" w:eastAsia="SimSun" w:hAnsi="SimSun" w:cs="SimSun"/>
              <w:spacing w:val="6"/>
              <w:sz w:val="20"/>
              <w:szCs w:val="20"/>
            </w:rPr>
            <w:t>评价指标与分值</w:t>
          </w:r>
          <w:r>
            <w:rPr>
              <w:rFonts w:ascii="SimSun" w:eastAsia="SimSun" w:hAnsi="SimSun" w:cs="SimSun"/>
              <w:spacing w:val="4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9285"/>
            </w:tabs>
            <w:spacing w:before="144" w:line="218" w:lineRule="auto"/>
            <w:ind w:left="24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7.2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单项评价</w:t>
          </w:r>
          <w:r>
            <w:rPr>
              <w:rFonts w:ascii="SimSun" w:eastAsia="SimSun" w:hAnsi="SimSun" w:cs="SimSun"/>
              <w:spacing w:val="5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9205"/>
            </w:tabs>
            <w:spacing w:before="113" w:line="21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8    </w:t>
          </w:r>
          <w:r>
            <w:rPr>
              <w:rFonts w:ascii="SimSun" w:eastAsia="SimSun" w:hAnsi="SimSun" w:cs="SimSun"/>
              <w:spacing w:val="6"/>
              <w:sz w:val="20"/>
              <w:szCs w:val="20"/>
            </w:rPr>
            <w:t>幸福湖(库)评价</w:t>
          </w:r>
          <w:r>
            <w:rPr>
              <w:rFonts w:ascii="SimSun" w:eastAsia="SimSun" w:hAnsi="SimSun" w:cs="SimSun"/>
              <w:spacing w:val="-6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8"/>
              <w:sz w:val="20"/>
              <w:szCs w:val="2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9205"/>
            </w:tabs>
            <w:spacing w:before="134" w:line="218" w:lineRule="auto"/>
            <w:ind w:left="24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8.1 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评价指标与分值</w:t>
          </w:r>
          <w:r>
            <w:rPr>
              <w:rFonts w:ascii="SimSun" w:eastAsia="SimSun" w:hAnsi="SimSun" w:cs="SimSun"/>
              <w:spacing w:val="-7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38"/>
              <w:sz w:val="20"/>
              <w:szCs w:val="20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9205"/>
            </w:tabs>
            <w:spacing w:before="124" w:line="218" w:lineRule="auto"/>
            <w:ind w:left="24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>8.2</w:t>
          </w: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单项评价</w:t>
          </w:r>
          <w:r>
            <w:rPr>
              <w:rFonts w:ascii="SimSun" w:eastAsia="SimSun" w:hAnsi="SimSun" w:cs="SimSun"/>
              <w:spacing w:val="-7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15</w:t>
            </w:r>
          </w:hyperlink>
        </w:p>
        <w:p>
          <w:pPr>
            <w:tabs>
              <w:tab w:val="right" w:leader="dot" w:pos="9285"/>
            </w:tabs>
            <w:spacing w:before="134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2"/>
              <w:sz w:val="20"/>
              <w:szCs w:val="20"/>
            </w:rPr>
            <w:t>附录</w:t>
          </w:r>
          <w:r>
            <w:rPr>
              <w:rFonts w:ascii="Times New Roman" w:eastAsia="Times New Roman" w:hAnsi="Times New Roman" w:cs="Times New Roman"/>
              <w:spacing w:val="12"/>
              <w:sz w:val="20"/>
              <w:szCs w:val="20"/>
            </w:rPr>
            <w:t>A</w:t>
          </w:r>
          <w:r>
            <w:rPr>
              <w:rFonts w:ascii="SimSun" w:eastAsia="SimSun" w:hAnsi="SimSun" w:cs="SimSun"/>
              <w:spacing w:val="12"/>
              <w:sz w:val="20"/>
              <w:szCs w:val="20"/>
            </w:rPr>
            <w:t>(资料性)</w:t>
          </w:r>
          <w:r>
            <w:rPr>
              <w:rFonts w:ascii="SimSun" w:eastAsia="SimSun" w:hAnsi="SimSun" w:cs="SimSun"/>
              <w:spacing w:val="4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0"/>
              <w:szCs w:val="20"/>
            </w:rPr>
            <w:t>幸福河湖公众满意度调查问卷</w:t>
          </w:r>
          <w:r>
            <w:rPr>
              <w:rFonts w:ascii="SimSun" w:eastAsia="SimSun" w:hAnsi="SimSun" w:cs="SimSun"/>
              <w:spacing w:val="4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24</w:t>
            </w:r>
          </w:hyperlink>
        </w:p>
        <w:p>
          <w:pPr>
            <w:tabs>
              <w:tab w:val="right" w:leader="dot" w:pos="9285"/>
            </w:tabs>
            <w:spacing w:before="124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6"/>
              <w:sz w:val="20"/>
              <w:szCs w:val="20"/>
            </w:rPr>
            <w:t>参考文献</w:t>
          </w:r>
          <w:r>
            <w:rPr>
              <w:rFonts w:ascii="SimSun" w:eastAsia="SimSun" w:hAnsi="SimSun" w:cs="SimSun"/>
              <w:spacing w:val="45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26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7"/>
          <w:footerReference w:type="default" r:id="rId8"/>
          <w:pgSz w:w="12190" w:h="17230"/>
          <w:pgMar w:top="1810" w:right="1313" w:bottom="1374" w:left="1559" w:header="1704" w:footer="1196" w:gutter="0"/>
          <w:pgNumType w:start="5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62" w:line="224" w:lineRule="auto"/>
        <w:ind w:left="747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2"/>
          <w:sz w:val="19"/>
          <w:szCs w:val="19"/>
        </w:rPr>
        <w:t>DB32/T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 </w:t>
      </w:r>
      <w:r>
        <w:rPr>
          <w:rFonts w:ascii="SimSun" w:eastAsia="SimSun" w:hAnsi="SimSun" w:cs="SimSun"/>
          <w:b/>
          <w:bCs/>
          <w:spacing w:val="-2"/>
          <w:sz w:val="19"/>
          <w:szCs w:val="19"/>
        </w:rPr>
        <w:t>4637—2024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92" w:line="222" w:lineRule="auto"/>
        <w:ind w:left="4014"/>
        <w:rPr>
          <w:sz w:val="28"/>
          <w:szCs w:val="28"/>
        </w:rPr>
      </w:pPr>
      <w:bookmarkStart w:id="1" w:name="bookmark5"/>
      <w:bookmarkEnd w:id="1"/>
      <w:bookmarkStart w:id="2" w:name="bookmark6"/>
      <w:bookmarkEnd w:id="2"/>
      <w:r>
        <w:rPr>
          <w:b/>
          <w:bCs/>
          <w:spacing w:val="-9"/>
          <w:sz w:val="28"/>
          <w:szCs w:val="28"/>
        </w:rPr>
        <w:t>前</w:t>
      </w:r>
      <w:r>
        <w:rPr>
          <w:spacing w:val="30"/>
          <w:sz w:val="28"/>
          <w:szCs w:val="28"/>
        </w:rPr>
        <w:t xml:space="preserve">    </w:t>
      </w:r>
      <w:r>
        <w:rPr>
          <w:b/>
          <w:bCs/>
          <w:spacing w:val="-9"/>
          <w:sz w:val="28"/>
          <w:szCs w:val="28"/>
        </w:rPr>
        <w:t>言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2" w:line="265" w:lineRule="auto"/>
        <w:ind w:right="42" w:firstLine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本文件按照</w:t>
      </w:r>
      <w:r>
        <w:rPr>
          <w:rFonts w:ascii="SimSun" w:eastAsia="SimSun" w:hAnsi="SimSun" w:cs="SimSun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4"/>
          <w:sz w:val="19"/>
          <w:szCs w:val="19"/>
        </w:rPr>
        <w:t>/T1.1—2020《  标</w:t>
      </w:r>
      <w:r>
        <w:rPr>
          <w:rFonts w:ascii="SimSun" w:eastAsia="SimSun" w:hAnsi="SimSun" w:cs="SimSun"/>
          <w:spacing w:val="13"/>
          <w:sz w:val="19"/>
          <w:szCs w:val="19"/>
        </w:rPr>
        <w:t>准化工作导则  第1部分：标准化文件的结构和起草规则》的规定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起草。</w:t>
      </w:r>
    </w:p>
    <w:p>
      <w:pPr>
        <w:spacing w:before="73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请注意本文件的某些内容可能涉及专利。本文件的发布</w:t>
      </w:r>
      <w:r>
        <w:rPr>
          <w:rFonts w:ascii="SimSun" w:eastAsia="SimSun" w:hAnsi="SimSun" w:cs="SimSun"/>
          <w:spacing w:val="17"/>
          <w:sz w:val="19"/>
          <w:szCs w:val="19"/>
        </w:rPr>
        <w:t>机构不承担识别专利的责任。</w:t>
      </w:r>
    </w:p>
    <w:p>
      <w:pPr>
        <w:spacing w:before="104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本文件由江苏省水利厅提出并归口。</w:t>
      </w:r>
    </w:p>
    <w:p>
      <w:pPr>
        <w:spacing w:before="84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本文件起草单位：江苏省水利厅河湖长制工作处、河海大学。</w:t>
      </w:r>
    </w:p>
    <w:p>
      <w:pPr>
        <w:spacing w:before="75" w:line="275" w:lineRule="auto"/>
        <w:ind w:left="20" w:firstLine="38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2"/>
          <w:sz w:val="19"/>
          <w:szCs w:val="19"/>
        </w:rPr>
        <w:t>本文件主要起草人：韩全林、张劲松、高玉琴、任伟刚、刘洋、徐俊增、王慧、王嵘、吴卿凤、牟汉书、张俊杰、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6"/>
          <w:sz w:val="19"/>
          <w:szCs w:val="19"/>
        </w:rPr>
        <w:t>王子睿、夏卫中、刘昊、吴嘉裕。</w:t>
      </w:r>
    </w:p>
    <w:p>
      <w:pPr>
        <w:spacing w:line="275" w:lineRule="auto"/>
        <w:rPr>
          <w:rFonts w:ascii="SimSun" w:eastAsia="SimSun" w:hAnsi="SimSun" w:cs="SimSun"/>
          <w:sz w:val="19"/>
          <w:szCs w:val="19"/>
        </w:rPr>
        <w:sectPr>
          <w:headerReference w:type="default" r:id="rId9"/>
          <w:footerReference w:type="default" r:id="rId10"/>
          <w:pgSz w:w="12190" w:h="17230"/>
          <w:pgMar w:top="400" w:right="1275" w:bottom="1353" w:left="1589" w:header="0" w:footer="1188" w:gutter="0"/>
          <w:pgNumType w:start="6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62" w:line="224" w:lineRule="auto"/>
        <w:ind w:right="4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2"/>
          <w:sz w:val="19"/>
          <w:szCs w:val="19"/>
        </w:rPr>
        <w:t>DB32/T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 </w:t>
      </w:r>
      <w:r>
        <w:rPr>
          <w:rFonts w:ascii="SimSun" w:eastAsia="SimSun" w:hAnsi="SimSun" w:cs="SimSun"/>
          <w:b/>
          <w:bCs/>
          <w:spacing w:val="-2"/>
          <w:sz w:val="19"/>
          <w:szCs w:val="19"/>
        </w:rPr>
        <w:t>4637—2024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4" w:line="221" w:lineRule="auto"/>
        <w:ind w:left="3404"/>
        <w:rPr>
          <w:sz w:val="29"/>
          <w:szCs w:val="29"/>
        </w:rPr>
      </w:pPr>
      <w:bookmarkStart w:id="3" w:name="bookmark7"/>
      <w:bookmarkEnd w:id="3"/>
      <w:r>
        <w:rPr>
          <w:b/>
          <w:bCs/>
          <w:spacing w:val="21"/>
          <w:sz w:val="29"/>
          <w:szCs w:val="29"/>
        </w:rPr>
        <w:t>幸福河湖评价规范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61" w:line="223" w:lineRule="auto"/>
        <w:ind w:left="2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1</w:t>
      </w:r>
      <w:r>
        <w:rPr>
          <w:spacing w:val="16"/>
          <w:sz w:val="19"/>
          <w:szCs w:val="19"/>
        </w:rPr>
        <w:t xml:space="preserve">  </w:t>
      </w:r>
      <w:r>
        <w:rPr>
          <w:b/>
          <w:bCs/>
          <w:spacing w:val="-10"/>
          <w:sz w:val="19"/>
          <w:szCs w:val="19"/>
        </w:rPr>
        <w:t>范围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62" w:line="218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本文件规定了幸福河湖(库)评价的评价对象、基本要求、评价方法、幸福河评价、幸福湖(库)评价。</w:t>
      </w:r>
    </w:p>
    <w:p>
      <w:pPr>
        <w:spacing w:before="96" w:line="264" w:lineRule="auto"/>
        <w:ind w:firstLine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本文件适用于骨干河道、建成区河道、农村河道、</w:t>
      </w:r>
      <w:r>
        <w:rPr>
          <w:rFonts w:ascii="SimSun" w:eastAsia="SimSun" w:hAnsi="SimSun" w:cs="SimSun"/>
          <w:spacing w:val="7"/>
          <w:sz w:val="19"/>
          <w:szCs w:val="19"/>
        </w:rPr>
        <w:t>大中型湖泊、小型湖泊、大中型水库和小型水库的幸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福河湖评价。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2"/>
        <w:rPr>
          <w:sz w:val="19"/>
          <w:szCs w:val="19"/>
        </w:rPr>
      </w:pPr>
      <w:r>
        <w:rPr>
          <w:b/>
          <w:bCs/>
          <w:spacing w:val="12"/>
          <w:sz w:val="19"/>
          <w:szCs w:val="19"/>
        </w:rPr>
        <w:t>2</w:t>
      </w:r>
      <w:r>
        <w:rPr>
          <w:spacing w:val="12"/>
          <w:sz w:val="19"/>
          <w:szCs w:val="19"/>
        </w:rPr>
        <w:t xml:space="preserve">  </w:t>
      </w:r>
      <w:r>
        <w:rPr>
          <w:b/>
          <w:bCs/>
          <w:spacing w:val="12"/>
          <w:sz w:val="19"/>
          <w:szCs w:val="19"/>
        </w:rPr>
        <w:t>规范性引用文件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3" w:line="274" w:lineRule="auto"/>
        <w:ind w:right="37" w:firstLine="41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1"/>
          <w:sz w:val="19"/>
          <w:szCs w:val="19"/>
        </w:rPr>
        <w:t>下列文件中的内容通过文中的规范性引用而构成本文件必不可少的</w:t>
      </w:r>
      <w:r>
        <w:rPr>
          <w:rFonts w:ascii="SimSun" w:eastAsia="SimSun" w:hAnsi="SimSun" w:cs="SimSun"/>
          <w:spacing w:val="20"/>
          <w:sz w:val="19"/>
          <w:szCs w:val="19"/>
        </w:rPr>
        <w:t>条款。其中，注日期的引用文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件，仅该日期对应的版本适用于本文件；不注日期的引用文件，其最新版本(包括所有的修改单)适用于本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文件。</w:t>
      </w:r>
    </w:p>
    <w:p>
      <w:pPr>
        <w:spacing w:before="84" w:line="320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9"/>
          <w:sz w:val="19"/>
          <w:szCs w:val="19"/>
        </w:rPr>
        <w:t>GB</w:t>
      </w:r>
      <w:r>
        <w:rPr>
          <w:rFonts w:ascii="SimSun" w:eastAsia="SimSun" w:hAnsi="SimSun" w:cs="SimSun"/>
          <w:spacing w:val="8"/>
          <w:position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position w:val="9"/>
          <w:sz w:val="19"/>
          <w:szCs w:val="19"/>
        </w:rPr>
        <w:t>3838  地表水环境质量标准</w:t>
      </w:r>
    </w:p>
    <w:p>
      <w:pPr>
        <w:spacing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6"/>
          <w:sz w:val="19"/>
          <w:szCs w:val="19"/>
        </w:rPr>
        <w:t>/T</w:t>
      </w:r>
      <w:r>
        <w:rPr>
          <w:rFonts w:ascii="SimSun" w:eastAsia="SimSun" w:hAnsi="SimSun" w:cs="SimSun"/>
          <w:spacing w:val="5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19"/>
          <w:szCs w:val="19"/>
        </w:rPr>
        <w:t>30943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19"/>
          <w:szCs w:val="19"/>
        </w:rPr>
        <w:t>水资源术语</w:t>
      </w:r>
    </w:p>
    <w:p>
      <w:pPr>
        <w:spacing w:before="74" w:line="321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9"/>
          <w:sz w:val="19"/>
          <w:szCs w:val="19"/>
        </w:rPr>
        <w:t>GB</w:t>
      </w:r>
      <w:r>
        <w:rPr>
          <w:rFonts w:ascii="SimSun" w:eastAsia="SimSun" w:hAnsi="SimSun" w:cs="SimSun"/>
          <w:spacing w:val="9"/>
          <w:position w:val="9"/>
          <w:sz w:val="19"/>
          <w:szCs w:val="19"/>
        </w:rPr>
        <w:t>/T</w:t>
      </w:r>
      <w:r>
        <w:rPr>
          <w:rFonts w:ascii="SimSun" w:eastAsia="SimSun" w:hAnsi="SimSun" w:cs="SimSun"/>
          <w:spacing w:val="51"/>
          <w:position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position w:val="9"/>
          <w:sz w:val="19"/>
          <w:szCs w:val="19"/>
        </w:rPr>
        <w:t>50095</w:t>
      </w:r>
      <w:r>
        <w:rPr>
          <w:rFonts w:ascii="SimSun" w:eastAsia="SimSun" w:hAnsi="SimSun" w:cs="SimSun"/>
          <w:spacing w:val="4"/>
          <w:position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position w:val="9"/>
          <w:sz w:val="19"/>
          <w:szCs w:val="19"/>
        </w:rPr>
        <w:t>水文基本术语和符号标准</w:t>
      </w:r>
    </w:p>
    <w:p>
      <w:pPr>
        <w:spacing w:line="220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19"/>
          <w:szCs w:val="19"/>
        </w:rPr>
        <w:t>50201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19"/>
          <w:szCs w:val="19"/>
        </w:rPr>
        <w:t>防洪标准</w:t>
      </w:r>
    </w:p>
    <w:p>
      <w:pPr>
        <w:spacing w:before="94" w:line="220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50286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1"/>
          <w:sz w:val="19"/>
          <w:szCs w:val="19"/>
        </w:rPr>
        <w:t>堤防工程设计规范</w:t>
      </w:r>
    </w:p>
    <w:p>
      <w:pPr>
        <w:spacing w:before="71" w:line="218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HJ</w:t>
      </w:r>
      <w:r>
        <w:rPr>
          <w:rFonts w:ascii="SimSun" w:eastAsia="SimSun" w:hAnsi="SimSun" w:cs="SimSun"/>
          <w:spacing w:val="12"/>
          <w:sz w:val="19"/>
          <w:szCs w:val="19"/>
        </w:rPr>
        <w:t>710.7   生物多样性观测技术导则  内陆水域鱼类</w:t>
      </w:r>
    </w:p>
    <w:p>
      <w:pPr>
        <w:spacing w:before="86" w:line="311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9"/>
          <w:sz w:val="19"/>
          <w:szCs w:val="19"/>
        </w:rPr>
        <w:t>HJ</w:t>
      </w:r>
      <w:r>
        <w:rPr>
          <w:rFonts w:ascii="SimSun" w:eastAsia="SimSun" w:hAnsi="SimSun" w:cs="SimSun"/>
          <w:spacing w:val="15"/>
          <w:position w:val="9"/>
          <w:sz w:val="19"/>
          <w:szCs w:val="19"/>
        </w:rPr>
        <w:t>773   集中式饮用水水源地规范化建设环境保护技术要求</w:t>
      </w:r>
    </w:p>
    <w:p>
      <w:pPr>
        <w:spacing w:line="218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SC</w:t>
      </w:r>
      <w:r>
        <w:rPr>
          <w:rFonts w:ascii="SimSun" w:eastAsia="SimSun" w:hAnsi="SimSun" w:cs="SimSun"/>
          <w:spacing w:val="13"/>
          <w:sz w:val="19"/>
          <w:szCs w:val="19"/>
        </w:rPr>
        <w:t>/T  9429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3"/>
          <w:sz w:val="19"/>
          <w:szCs w:val="19"/>
        </w:rPr>
        <w:t>淡水渔业资源调查规范河流</w:t>
      </w:r>
    </w:p>
    <w:p>
      <w:pPr>
        <w:spacing w:before="86" w:line="310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position w:val="8"/>
          <w:sz w:val="19"/>
          <w:szCs w:val="19"/>
        </w:rPr>
        <w:t>SL</w:t>
      </w:r>
      <w:r>
        <w:rPr>
          <w:rFonts w:ascii="Times New Roman" w:eastAsia="Times New Roman" w:hAnsi="Times New Roman" w:cs="Times New Roman"/>
          <w:spacing w:val="9"/>
          <w:position w:val="8"/>
          <w:sz w:val="19"/>
          <w:szCs w:val="19"/>
        </w:rPr>
        <w:t xml:space="preserve">  87    </w:t>
      </w:r>
      <w:r>
        <w:rPr>
          <w:rFonts w:ascii="SimSun" w:eastAsia="SimSun" w:hAnsi="SimSun" w:cs="SimSun"/>
          <w:spacing w:val="9"/>
          <w:position w:val="8"/>
          <w:sz w:val="19"/>
          <w:szCs w:val="19"/>
        </w:rPr>
        <w:t>透明度的测定(透明度计法、圆盘法)</w:t>
      </w:r>
    </w:p>
    <w:p>
      <w:pPr>
        <w:spacing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SL</w:t>
      </w:r>
      <w:r>
        <w:rPr>
          <w:rFonts w:ascii="SimSun" w:eastAsia="SimSun" w:hAnsi="SimSun" w:cs="SimSun"/>
          <w:spacing w:val="5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219  水环境监测规范</w:t>
      </w:r>
    </w:p>
    <w:p>
      <w:pPr>
        <w:spacing w:before="83" w:line="218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SL</w:t>
      </w:r>
      <w:r>
        <w:rPr>
          <w:rFonts w:ascii="SimSun" w:eastAsia="SimSun" w:hAnsi="SimSun" w:cs="SimSun"/>
          <w:spacing w:val="6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258  水库大坝安全评价导则</w:t>
      </w:r>
    </w:p>
    <w:p>
      <w:pPr>
        <w:spacing w:before="86" w:line="310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9"/>
          <w:sz w:val="19"/>
          <w:szCs w:val="19"/>
        </w:rPr>
        <w:t>SL</w:t>
      </w:r>
      <w:r>
        <w:rPr>
          <w:rFonts w:ascii="SimSun" w:eastAsia="SimSun" w:hAnsi="SimSun" w:cs="SimSun"/>
          <w:spacing w:val="65"/>
          <w:position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position w:val="9"/>
          <w:sz w:val="19"/>
          <w:szCs w:val="19"/>
        </w:rPr>
        <w:t>395</w:t>
      </w:r>
      <w:r>
        <w:rPr>
          <w:rFonts w:ascii="SimSun" w:eastAsia="SimSun" w:hAnsi="SimSun" w:cs="SimSun"/>
          <w:spacing w:val="29"/>
          <w:position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position w:val="9"/>
          <w:sz w:val="19"/>
          <w:szCs w:val="19"/>
        </w:rPr>
        <w:t>地表水资源质量评价技术规程</w:t>
      </w:r>
    </w:p>
    <w:p>
      <w:pPr>
        <w:spacing w:before="1" w:line="217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SL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/Z   679     </w:t>
      </w:r>
      <w:r>
        <w:rPr>
          <w:rFonts w:ascii="SimSun" w:eastAsia="SimSun" w:hAnsi="SimSun" w:cs="SimSun"/>
          <w:spacing w:val="8"/>
          <w:sz w:val="19"/>
          <w:szCs w:val="19"/>
        </w:rPr>
        <w:t>堤防工程安全</w:t>
      </w:r>
      <w:r>
        <w:rPr>
          <w:rFonts w:ascii="SimSun" w:eastAsia="SimSun" w:hAnsi="SimSun" w:cs="SimSun"/>
          <w:spacing w:val="7"/>
          <w:sz w:val="19"/>
          <w:szCs w:val="19"/>
        </w:rPr>
        <w:t>评价导则</w:t>
      </w:r>
    </w:p>
    <w:p>
      <w:pPr>
        <w:spacing w:before="137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SL</w:t>
      </w:r>
      <w:r>
        <w:rPr>
          <w:rFonts w:ascii="SimSun" w:eastAsia="SimSun" w:hAnsi="SimSun" w:cs="SimSun"/>
          <w:spacing w:val="7"/>
          <w:sz w:val="19"/>
          <w:szCs w:val="19"/>
        </w:rPr>
        <w:t>.723</w:t>
      </w:r>
      <w:r>
        <w:rPr>
          <w:rFonts w:ascii="SimSun" w:eastAsia="SimSun" w:hAnsi="SimSun" w:cs="SimSun"/>
          <w:spacing w:val="35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19"/>
          <w:szCs w:val="19"/>
        </w:rPr>
        <w:t>治涝标准</w:t>
      </w:r>
    </w:p>
    <w:p>
      <w:pPr>
        <w:spacing w:before="95" w:line="300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8"/>
          <w:sz w:val="19"/>
          <w:szCs w:val="19"/>
        </w:rPr>
        <w:t>DB</w:t>
      </w:r>
      <w:r>
        <w:rPr>
          <w:rFonts w:ascii="SimSun" w:eastAsia="SimSun" w:hAnsi="SimSun" w:cs="SimSun"/>
          <w:spacing w:val="8"/>
          <w:position w:val="8"/>
          <w:sz w:val="19"/>
          <w:szCs w:val="19"/>
        </w:rPr>
        <w:t>32/T</w:t>
      </w:r>
      <w:r>
        <w:rPr>
          <w:rFonts w:ascii="SimSun" w:eastAsia="SimSun" w:hAnsi="SimSun" w:cs="SimSun"/>
          <w:spacing w:val="3"/>
          <w:position w:val="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8"/>
          <w:position w:val="8"/>
          <w:sz w:val="19"/>
          <w:szCs w:val="19"/>
        </w:rPr>
        <w:t>3202</w:t>
      </w:r>
      <w:r>
        <w:rPr>
          <w:rFonts w:ascii="SimSun" w:eastAsia="SimSun" w:hAnsi="SimSun" w:cs="SimSun"/>
          <w:spacing w:val="25"/>
          <w:position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position w:val="8"/>
          <w:sz w:val="19"/>
          <w:szCs w:val="19"/>
        </w:rPr>
        <w:t>湖泊水生态监测规范</w:t>
      </w:r>
    </w:p>
    <w:p>
      <w:pPr>
        <w:spacing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DB</w:t>
      </w:r>
      <w:r>
        <w:rPr>
          <w:rFonts w:ascii="SimSun" w:eastAsia="SimSun" w:hAnsi="SimSun" w:cs="SimSun"/>
          <w:spacing w:val="9"/>
          <w:sz w:val="19"/>
          <w:szCs w:val="19"/>
        </w:rPr>
        <w:t>32/T4178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9"/>
          <w:sz w:val="19"/>
          <w:szCs w:val="19"/>
        </w:rPr>
        <w:t>河流水生态监测规范</w:t>
      </w:r>
    </w:p>
    <w:p>
      <w:pPr>
        <w:spacing w:line="318" w:lineRule="auto"/>
        <w:rPr>
          <w:rFonts w:ascii="Arial"/>
          <w:sz w:val="21"/>
        </w:rPr>
        <w:sectPr>
          <w:headerReference w:type="default" r:id="rId11"/>
          <w:footerReference w:type="default" r:id="rId12"/>
          <w:pgSz w:w="12190" w:h="17230"/>
          <w:pgMar w:top="400" w:right="1321" w:bottom="400" w:left="1569" w:header="0" w:footer="0" w:gutter="0"/>
          <w:pgNumType w:start="7"/>
          <w:cols w:space="708"/>
        </w:sectPr>
      </w:pPr>
    </w:p>
    <w:p>
      <w:pPr>
        <w:pStyle w:val="BodyText"/>
        <w:spacing w:before="62" w:line="222" w:lineRule="auto"/>
        <w:ind w:left="2"/>
        <w:rPr>
          <w:sz w:val="19"/>
          <w:szCs w:val="19"/>
        </w:rPr>
      </w:pPr>
      <w:r>
        <w:rPr>
          <w:b/>
          <w:bCs/>
          <w:spacing w:val="11"/>
          <w:sz w:val="19"/>
          <w:szCs w:val="19"/>
        </w:rPr>
        <w:t>3</w:t>
      </w:r>
      <w:r>
        <w:rPr>
          <w:spacing w:val="6"/>
          <w:sz w:val="19"/>
          <w:szCs w:val="19"/>
        </w:rPr>
        <w:t xml:space="preserve">  </w:t>
      </w:r>
      <w:r>
        <w:rPr>
          <w:b/>
          <w:bCs/>
          <w:spacing w:val="11"/>
          <w:sz w:val="19"/>
          <w:szCs w:val="19"/>
        </w:rPr>
        <w:t>术语和定义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62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9"/>
          <w:sz w:val="19"/>
          <w:szCs w:val="19"/>
        </w:rPr>
        <w:t>/T30943、</w:t>
      </w: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9"/>
          <w:sz w:val="19"/>
          <w:szCs w:val="19"/>
        </w:rPr>
        <w:t>/T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9"/>
          <w:sz w:val="19"/>
          <w:szCs w:val="19"/>
        </w:rPr>
        <w:t>50095</w:t>
      </w:r>
      <w:r>
        <w:rPr>
          <w:rFonts w:ascii="SimSun" w:eastAsia="SimSun" w:hAnsi="SimSun" w:cs="SimSun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界定的以及下列术语和</w:t>
      </w:r>
      <w:r>
        <w:rPr>
          <w:rFonts w:ascii="SimSun" w:eastAsia="SimSun" w:hAnsi="SimSun" w:cs="SimSun"/>
          <w:spacing w:val="8"/>
          <w:sz w:val="19"/>
          <w:szCs w:val="19"/>
        </w:rPr>
        <w:t>定义适用于本文件。</w:t>
      </w:r>
    </w:p>
    <w:p>
      <w:pPr>
        <w:spacing w:before="126" w:line="184" w:lineRule="auto"/>
        <w:ind w:left="2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b/>
          <w:bCs/>
          <w:spacing w:val="-5"/>
          <w:sz w:val="17"/>
          <w:szCs w:val="17"/>
        </w:rPr>
        <w:t>3.1</w:t>
      </w:r>
    </w:p>
    <w:p>
      <w:pPr>
        <w:pStyle w:val="BodyText"/>
        <w:spacing w:before="66" w:line="212" w:lineRule="auto"/>
        <w:ind w:left="41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b/>
          <w:bCs/>
          <w:spacing w:val="-9"/>
          <w:sz w:val="22"/>
          <w:szCs w:val="22"/>
        </w:rPr>
        <w:t>幸福河湖</w:t>
      </w:r>
      <w:r>
        <w:rPr>
          <w:spacing w:val="-9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9"/>
          <w:sz w:val="22"/>
          <w:szCs w:val="22"/>
        </w:rPr>
        <w:t>happy river</w:t>
      </w:r>
      <w:r>
        <w:rPr>
          <w:rFonts w:ascii="Times New Roman" w:eastAsia="Times New Roman" w:hAnsi="Times New Roman" w:cs="Times New Roman"/>
          <w:b/>
          <w:bCs/>
          <w:spacing w:val="18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2"/>
          <w:szCs w:val="22"/>
        </w:rPr>
        <w:t>and</w:t>
      </w:r>
      <w:r>
        <w:rPr>
          <w:rFonts w:ascii="Times New Roman" w:eastAsia="Times New Roman" w:hAnsi="Times New Roman" w:cs="Times New Roman"/>
          <w:b/>
          <w:bCs/>
          <w:spacing w:val="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2"/>
          <w:szCs w:val="22"/>
        </w:rPr>
        <w:t>lake</w:t>
      </w:r>
    </w:p>
    <w:p>
      <w:pPr>
        <w:spacing w:before="61" w:line="350" w:lineRule="exact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position w:val="12"/>
          <w:sz w:val="19"/>
          <w:szCs w:val="19"/>
        </w:rPr>
        <w:t>能够维持河湖自身健康，支撑流域和区域经济社会发展，体现</w:t>
      </w:r>
      <w:r>
        <w:rPr>
          <w:rFonts w:ascii="SimSun" w:eastAsia="SimSun" w:hAnsi="SimSun" w:cs="SimSun"/>
          <w:spacing w:val="10"/>
          <w:position w:val="12"/>
          <w:sz w:val="19"/>
          <w:szCs w:val="19"/>
        </w:rPr>
        <w:t>人水和谐，让流域内人民具有高度安全</w:t>
      </w:r>
    </w:p>
    <w:p>
      <w:pPr>
        <w:spacing w:before="1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感、获得感与满意度的河湖。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3"/>
          <w:footerReference w:type="default" r:id="rId14"/>
          <w:type w:val="nextPage"/>
          <w:pgSz w:w="12190" w:h="17230"/>
          <w:pgMar w:top="400" w:right="1321" w:bottom="400" w:left="1569" w:header="0" w:footer="0" w:gutter="0"/>
          <w:pgNumType w:start="8"/>
          <w:cols w:space="708"/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62" w:line="224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3"/>
          <w:sz w:val="19"/>
          <w:szCs w:val="19"/>
        </w:rPr>
        <w:t>DB32/T</w:t>
      </w:r>
      <w:r>
        <w:rPr>
          <w:rFonts w:ascii="SimSun" w:eastAsia="SimSun" w:hAnsi="SimSun" w:cs="SimSun"/>
          <w:spacing w:val="42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19"/>
          <w:szCs w:val="19"/>
        </w:rPr>
        <w:t>4637—2024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2"/>
        <w:rPr>
          <w:sz w:val="19"/>
          <w:szCs w:val="19"/>
        </w:rPr>
      </w:pPr>
      <w:r>
        <w:rPr>
          <w:b/>
          <w:bCs/>
          <w:spacing w:val="3"/>
          <w:sz w:val="19"/>
          <w:szCs w:val="19"/>
        </w:rPr>
        <w:t>4</w:t>
      </w:r>
      <w:r>
        <w:rPr>
          <w:spacing w:val="10"/>
          <w:sz w:val="19"/>
          <w:szCs w:val="19"/>
        </w:rPr>
        <w:t xml:space="preserve">  </w:t>
      </w:r>
      <w:r>
        <w:rPr>
          <w:b/>
          <w:bCs/>
          <w:spacing w:val="3"/>
          <w:sz w:val="19"/>
          <w:szCs w:val="19"/>
        </w:rPr>
        <w:t>评价对象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62" w:line="281" w:lineRule="auto"/>
        <w:ind w:right="5" w:firstLine="38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6"/>
          <w:sz w:val="19"/>
          <w:szCs w:val="19"/>
        </w:rPr>
        <w:t>幸福河湖评价分为幸福河评价和幸福湖(库)评价。幸福河评价的对</w:t>
      </w:r>
      <w:r>
        <w:rPr>
          <w:rFonts w:ascii="SimSun" w:eastAsia="SimSun" w:hAnsi="SimSun" w:cs="SimSun"/>
          <w:spacing w:val="15"/>
          <w:sz w:val="19"/>
          <w:szCs w:val="19"/>
        </w:rPr>
        <w:t>象为骨干河道、建成区河道和农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村河道，幸福湖(库)评价的对象为大中型湖泊、小型湖泊、大中型水库</w:t>
      </w:r>
      <w:r>
        <w:rPr>
          <w:rFonts w:ascii="SimSun" w:eastAsia="SimSun" w:hAnsi="SimSun" w:cs="SimSun"/>
          <w:spacing w:val="13"/>
          <w:sz w:val="19"/>
          <w:szCs w:val="19"/>
        </w:rPr>
        <w:t>和小型水库。评价对象应符合表1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"/>
          <w:sz w:val="19"/>
          <w:szCs w:val="19"/>
        </w:rPr>
        <w:t>的规定。</w:t>
      </w:r>
    </w:p>
    <w:p>
      <w:pPr>
        <w:pStyle w:val="BodyText"/>
        <w:spacing w:before="238" w:line="221" w:lineRule="auto"/>
        <w:ind w:left="3562"/>
        <w:rPr>
          <w:sz w:val="19"/>
          <w:szCs w:val="19"/>
        </w:rPr>
      </w:pPr>
      <w:r>
        <w:rPr>
          <w:b/>
          <w:bCs/>
          <w:spacing w:val="9"/>
          <w:sz w:val="19"/>
          <w:szCs w:val="19"/>
        </w:rPr>
        <w:t>表</w:t>
      </w:r>
      <w:r>
        <w:rPr>
          <w:spacing w:val="9"/>
          <w:sz w:val="19"/>
          <w:szCs w:val="19"/>
        </w:rPr>
        <w:t xml:space="preserve"> </w:t>
      </w:r>
      <w:r>
        <w:rPr>
          <w:b/>
          <w:bCs/>
          <w:spacing w:val="9"/>
          <w:sz w:val="19"/>
          <w:szCs w:val="19"/>
        </w:rPr>
        <w:t>1</w:t>
      </w:r>
      <w:r>
        <w:rPr>
          <w:spacing w:val="5"/>
          <w:sz w:val="19"/>
          <w:szCs w:val="19"/>
        </w:rPr>
        <w:t xml:space="preserve">  </w:t>
      </w:r>
      <w:r>
        <w:rPr>
          <w:b/>
          <w:bCs/>
          <w:spacing w:val="9"/>
          <w:sz w:val="19"/>
          <w:szCs w:val="19"/>
        </w:rPr>
        <w:t>评价对象的分类表</w:t>
      </w:r>
    </w:p>
    <w:p>
      <w:pPr>
        <w:spacing w:before="2"/>
      </w:pPr>
    </w:p>
    <w:tbl>
      <w:tblPr>
        <w:tblStyle w:val="TableNormal0"/>
        <w:tblW w:w="928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73"/>
        <w:gridCol w:w="2248"/>
        <w:gridCol w:w="5059"/>
      </w:tblGrid>
      <w:tr>
        <w:tblPrEx>
          <w:tblW w:w="928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4221" w:type="dxa"/>
            <w:gridSpan w:val="2"/>
            <w:vAlign w:val="top"/>
          </w:tcPr>
          <w:p>
            <w:pPr>
              <w:pStyle w:val="TableText"/>
              <w:spacing w:before="100" w:line="218" w:lineRule="auto"/>
              <w:ind w:left="1755"/>
            </w:pPr>
            <w:r>
              <w:rPr>
                <w:spacing w:val="-2"/>
              </w:rPr>
              <w:t>评价对象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102" w:line="219" w:lineRule="auto"/>
              <w:ind w:left="2374"/>
            </w:pPr>
            <w:r>
              <w:rPr>
                <w:spacing w:val="9"/>
              </w:rPr>
              <w:t>说明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39"/>
        </w:trPr>
        <w:tc>
          <w:tcPr>
            <w:tcW w:w="1973" w:type="dxa"/>
            <w:vMerge w:val="restart"/>
            <w:tcBorders>
              <w:bottom w:val="nil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1" w:lineRule="auto"/>
              <w:ind w:left="725"/>
            </w:pPr>
            <w:r>
              <w:rPr>
                <w:spacing w:val="7"/>
              </w:rPr>
              <w:t>河道“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87" w:line="219" w:lineRule="auto"/>
              <w:ind w:left="772"/>
            </w:pPr>
            <w:r>
              <w:rPr>
                <w:spacing w:val="-2"/>
              </w:rPr>
              <w:t>骨干河道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87" w:line="219" w:lineRule="auto"/>
              <w:ind w:left="114"/>
            </w:pPr>
            <w:r>
              <w:rPr>
                <w:spacing w:val="-1"/>
              </w:rPr>
              <w:t>列入“江苏省骨干河道名录”的河道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69"/>
        </w:trPr>
        <w:tc>
          <w:tcPr>
            <w:tcW w:w="19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99" w:line="221" w:lineRule="auto"/>
              <w:ind w:left="692"/>
            </w:pPr>
            <w:r>
              <w:rPr>
                <w:spacing w:val="-2"/>
              </w:rPr>
              <w:t>建成区河道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99" w:line="219" w:lineRule="auto"/>
              <w:ind w:left="114"/>
            </w:pPr>
            <w:r>
              <w:rPr>
                <w:spacing w:val="-1"/>
              </w:rPr>
              <w:t>流经城市建成区的河道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49"/>
        </w:trPr>
        <w:tc>
          <w:tcPr>
            <w:tcW w:w="19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89" w:line="219" w:lineRule="auto"/>
              <w:ind w:left="772"/>
            </w:pPr>
            <w:r>
              <w:rPr>
                <w:spacing w:val="-2"/>
              </w:rPr>
              <w:t>农村河道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89" w:line="219" w:lineRule="auto"/>
              <w:ind w:left="29"/>
            </w:pPr>
            <w:r>
              <w:rPr>
                <w:spacing w:val="5"/>
              </w:rPr>
              <w:t>“江苏省骨干河道名录”外的县乡河道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49"/>
        </w:trPr>
        <w:tc>
          <w:tcPr>
            <w:tcW w:w="197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221" w:lineRule="auto"/>
              <w:ind w:left="805"/>
            </w:pPr>
            <w:r>
              <w:rPr>
                <w:spacing w:val="7"/>
              </w:rPr>
              <w:t>湖泊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91" w:line="220" w:lineRule="auto"/>
              <w:ind w:left="692"/>
            </w:pPr>
            <w:r>
              <w:rPr>
                <w:spacing w:val="2"/>
              </w:rPr>
              <w:t>大中型湖泊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91" w:line="219" w:lineRule="auto"/>
              <w:ind w:left="114"/>
            </w:pPr>
            <w:r>
              <w:rPr>
                <w:spacing w:val="3"/>
              </w:rPr>
              <w:t xml:space="preserve">列入“江苏省湖泊保护名录”且水面面积不小于10 </w:t>
            </w:r>
            <w:r>
              <w:t>km</w:t>
            </w:r>
            <w:r>
              <w:rPr>
                <w:spacing w:val="3"/>
              </w:rPr>
              <w:t>²的湖泊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59"/>
        </w:trPr>
        <w:tc>
          <w:tcPr>
            <w:tcW w:w="19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104" w:line="221" w:lineRule="auto"/>
              <w:ind w:left="772"/>
            </w:pPr>
            <w:r>
              <w:rPr>
                <w:spacing w:val="3"/>
              </w:rPr>
              <w:t>小型湖泊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102" w:line="219" w:lineRule="auto"/>
              <w:ind w:left="114"/>
            </w:pPr>
            <w:r>
              <w:rPr>
                <w:spacing w:val="3"/>
              </w:rPr>
              <w:t xml:space="preserve">列入“江苏省湖泊保护名录”且水面面积小于10 </w:t>
            </w:r>
            <w:r>
              <w:t>km</w:t>
            </w:r>
            <w:r>
              <w:rPr>
                <w:spacing w:val="3"/>
              </w:rPr>
              <w:t>²的湖泊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49"/>
        </w:trPr>
        <w:tc>
          <w:tcPr>
            <w:tcW w:w="197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219" w:lineRule="auto"/>
              <w:ind w:left="805"/>
            </w:pPr>
            <w:r>
              <w:rPr>
                <w:spacing w:val="-3"/>
              </w:rPr>
              <w:t>水库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93" w:line="219" w:lineRule="auto"/>
              <w:ind w:left="692"/>
            </w:pPr>
            <w:r>
              <w:rPr>
                <w:spacing w:val="-2"/>
              </w:rPr>
              <w:t>大中型水库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93" w:line="219" w:lineRule="auto"/>
              <w:ind w:left="114"/>
            </w:pPr>
            <w:r>
              <w:rPr>
                <w:spacing w:val="-1"/>
              </w:rPr>
              <w:t>江苏省在册大型和中型水库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359"/>
        </w:trPr>
        <w:tc>
          <w:tcPr>
            <w:tcW w:w="19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104" w:line="219" w:lineRule="auto"/>
              <w:ind w:left="772"/>
            </w:pPr>
            <w:r>
              <w:rPr>
                <w:spacing w:val="2"/>
              </w:rPr>
              <w:t>小型水库</w:t>
            </w:r>
          </w:p>
        </w:tc>
        <w:tc>
          <w:tcPr>
            <w:tcW w:w="5059" w:type="dxa"/>
            <w:vAlign w:val="top"/>
          </w:tcPr>
          <w:p>
            <w:pPr>
              <w:pStyle w:val="TableText"/>
              <w:spacing w:before="104" w:line="219" w:lineRule="auto"/>
              <w:ind w:left="114"/>
            </w:pPr>
            <w:r>
              <w:rPr>
                <w:spacing w:val="-1"/>
              </w:rPr>
              <w:t>江苏省在册小型水库</w:t>
            </w:r>
          </w:p>
        </w:tc>
      </w:tr>
      <w:tr>
        <w:tblPrEx>
          <w:tblW w:w="9280" w:type="dxa"/>
          <w:tblInd w:w="9" w:type="dxa"/>
          <w:tblLayout w:type="fixed"/>
        </w:tblPrEx>
        <w:trPr>
          <w:trHeight w:val="653"/>
        </w:trPr>
        <w:tc>
          <w:tcPr>
            <w:tcW w:w="9280" w:type="dxa"/>
            <w:gridSpan w:val="3"/>
            <w:vAlign w:val="top"/>
          </w:tcPr>
          <w:p>
            <w:pPr>
              <w:pStyle w:val="TableText"/>
              <w:spacing w:before="123" w:line="261" w:lineRule="auto"/>
              <w:ind w:left="554" w:right="252" w:hanging="29"/>
            </w:pPr>
            <w:r>
              <w:t>流经城市建成区的骨干河道，如有国考断面、省考断面、集中式饮用水水源地等管理考核要求</w:t>
            </w:r>
            <w:r>
              <w:rPr>
                <w:spacing w:val="-1"/>
              </w:rPr>
              <w:t>的，应按骨干河道进</w:t>
            </w:r>
            <w:r>
              <w:t xml:space="preserve"> </w:t>
            </w:r>
            <w:r>
              <w:rPr>
                <w:spacing w:val="-1"/>
              </w:rPr>
              <w:t>行评价，其他的可按城市建成区河道进行评价。</w:t>
            </w:r>
          </w:p>
        </w:tc>
      </w:tr>
    </w:tbl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63" w:line="222" w:lineRule="auto"/>
        <w:ind w:left="2"/>
        <w:rPr>
          <w:sz w:val="19"/>
          <w:szCs w:val="19"/>
        </w:rPr>
      </w:pPr>
      <w:r>
        <w:rPr>
          <w:b/>
          <w:bCs/>
          <w:spacing w:val="10"/>
          <w:sz w:val="19"/>
          <w:szCs w:val="19"/>
        </w:rPr>
        <w:t>5</w:t>
      </w:r>
      <w:r>
        <w:rPr>
          <w:spacing w:val="4"/>
          <w:sz w:val="19"/>
          <w:szCs w:val="19"/>
        </w:rPr>
        <w:t xml:space="preserve">  </w:t>
      </w:r>
      <w:r>
        <w:rPr>
          <w:b/>
          <w:bCs/>
          <w:spacing w:val="10"/>
          <w:sz w:val="19"/>
          <w:szCs w:val="19"/>
        </w:rPr>
        <w:t>基本要求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62" w:line="269" w:lineRule="auto"/>
        <w:ind w:right="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sz w:val="19"/>
          <w:szCs w:val="19"/>
        </w:rPr>
        <w:t>5.1  同一县(市、区)内的河湖应按辖区境内河湖范围整体评价；除长江外其他河道左右岸在不同行政区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域的应按河道整体评价。</w:t>
      </w:r>
    </w:p>
    <w:p>
      <w:pPr>
        <w:spacing w:before="96" w:line="21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5.2  申请幸福河湖评价的河湖满足以下要求：</w:t>
      </w:r>
    </w:p>
    <w:p>
      <w:pPr>
        <w:spacing w:before="65" w:line="212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>a)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11"/>
          <w:sz w:val="19"/>
          <w:szCs w:val="19"/>
        </w:rPr>
        <w:t>堤防不应存在险工险段，防洪不应存在安全隐患；</w:t>
      </w:r>
    </w:p>
    <w:p>
      <w:pPr>
        <w:spacing w:before="102" w:line="310" w:lineRule="exact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4"/>
          <w:position w:val="9"/>
          <w:sz w:val="19"/>
          <w:szCs w:val="19"/>
        </w:rPr>
        <w:t xml:space="preserve">b)     </w:t>
      </w:r>
      <w:r>
        <w:rPr>
          <w:rFonts w:ascii="SimSun" w:eastAsia="SimSun" w:hAnsi="SimSun" w:cs="SimSun"/>
          <w:spacing w:val="14"/>
          <w:position w:val="9"/>
          <w:sz w:val="19"/>
          <w:szCs w:val="19"/>
        </w:rPr>
        <w:t>近一年内国考断面、省考断</w:t>
      </w:r>
      <w:r>
        <w:rPr>
          <w:rFonts w:ascii="SimSun" w:eastAsia="SimSun" w:hAnsi="SimSun" w:cs="SimSun"/>
          <w:spacing w:val="13"/>
          <w:position w:val="9"/>
          <w:sz w:val="19"/>
          <w:szCs w:val="19"/>
        </w:rPr>
        <w:t>面单月水质不达标次数应小于或等于1次；</w:t>
      </w:r>
    </w:p>
    <w:p>
      <w:pPr>
        <w:spacing w:line="212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c)     </w:t>
      </w:r>
      <w:r>
        <w:rPr>
          <w:rFonts w:ascii="SimSun" w:eastAsia="SimSun" w:hAnsi="SimSun" w:cs="SimSun"/>
          <w:spacing w:val="17"/>
          <w:sz w:val="19"/>
          <w:szCs w:val="19"/>
        </w:rPr>
        <w:t>近一年内集中式饮用水水源地水质不达标次数应小于或等于1次；</w:t>
      </w:r>
    </w:p>
    <w:p>
      <w:pPr>
        <w:spacing w:before="92" w:line="212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>d)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 </w:t>
      </w:r>
      <w:r>
        <w:rPr>
          <w:rFonts w:ascii="SimSun" w:eastAsia="SimSun" w:hAnsi="SimSun" w:cs="SimSun"/>
          <w:spacing w:val="11"/>
          <w:sz w:val="19"/>
          <w:szCs w:val="19"/>
        </w:rPr>
        <w:t>水体水质稳定在</w:t>
      </w:r>
      <w:r>
        <w:rPr>
          <w:rFonts w:ascii="Times New Roman" w:eastAsia="Times New Roman" w:hAnsi="Times New Roman" w:cs="Times New Roman"/>
          <w:sz w:val="19"/>
          <w:szCs w:val="19"/>
        </w:rPr>
        <w:t>IV</w:t>
      </w:r>
      <w:r>
        <w:rPr>
          <w:rFonts w:ascii="Times New Roman" w:eastAsia="Times New Roman" w:hAnsi="Times New Roman" w:cs="Times New Roman"/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类及以上，且水体不存</w:t>
      </w:r>
      <w:r>
        <w:rPr>
          <w:rFonts w:ascii="SimSun" w:eastAsia="SimSun" w:hAnsi="SimSun" w:cs="SimSun"/>
          <w:spacing w:val="10"/>
          <w:sz w:val="19"/>
          <w:szCs w:val="19"/>
        </w:rPr>
        <w:t>在黑臭现象；</w:t>
      </w:r>
    </w:p>
    <w:p>
      <w:pPr>
        <w:spacing w:before="72" w:line="361" w:lineRule="exact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1"/>
          <w:position w:val="13"/>
          <w:sz w:val="19"/>
          <w:szCs w:val="19"/>
        </w:rPr>
        <w:t xml:space="preserve">e)      </w:t>
      </w:r>
      <w:r>
        <w:rPr>
          <w:rFonts w:ascii="SimSun" w:eastAsia="SimSun" w:hAnsi="SimSun" w:cs="SimSun"/>
          <w:spacing w:val="11"/>
          <w:position w:val="13"/>
          <w:sz w:val="19"/>
          <w:szCs w:val="19"/>
        </w:rPr>
        <w:t>近一年内不应出现重大水污染事故；</w:t>
      </w:r>
    </w:p>
    <w:p>
      <w:pPr>
        <w:spacing w:line="219" w:lineRule="auto"/>
        <w:ind w:left="380"/>
        <w:rPr>
          <w:rFonts w:ascii="SimSun" w:eastAsia="SimSun" w:hAnsi="SimSun" w:cs="SimSun"/>
          <w:sz w:val="19"/>
          <w:szCs w:val="19"/>
        </w:rPr>
        <w:sectPr>
          <w:headerReference w:type="default" r:id="rId15"/>
          <w:footerReference w:type="default" r:id="rId16"/>
          <w:pgSz w:w="12190" w:h="17230"/>
          <w:pgMar w:top="400" w:right="1615" w:bottom="1325" w:left="1279" w:header="0" w:footer="1176" w:gutter="0"/>
          <w:pgNumType w:start="9"/>
          <w:cols w:space="708"/>
        </w:sectPr>
      </w:pPr>
      <w:r>
        <w:rPr>
          <w:rFonts w:ascii="SimSun" w:eastAsia="SimSun" w:hAnsi="SimSun" w:cs="SimSun"/>
          <w:spacing w:val="12"/>
          <w:sz w:val="19"/>
          <w:szCs w:val="19"/>
        </w:rPr>
        <w:t>()</w:t>
      </w:r>
      <w:r>
        <w:rPr>
          <w:rFonts w:ascii="SimSun" w:eastAsia="SimSun" w:hAnsi="SimSun" w:cs="SimSun"/>
          <w:spacing w:val="3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sz w:val="19"/>
          <w:szCs w:val="19"/>
        </w:rPr>
        <w:t>不应存在重大涉河涉湖违法违规项目；</w:t>
      </w:r>
    </w:p>
    <w:p>
      <w:pPr>
        <w:spacing w:before="83" w:line="212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g)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14"/>
          <w:sz w:val="19"/>
          <w:szCs w:val="19"/>
        </w:rPr>
        <w:t>近一年内不应造成较大社会负面影响；</w:t>
      </w:r>
    </w:p>
    <w:p>
      <w:pPr>
        <w:spacing w:before="82" w:line="212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h)    </w:t>
      </w:r>
      <w:r>
        <w:rPr>
          <w:rFonts w:ascii="SimSun" w:eastAsia="SimSun" w:hAnsi="SimSun" w:cs="SimSun"/>
          <w:spacing w:val="15"/>
          <w:sz w:val="19"/>
          <w:szCs w:val="19"/>
        </w:rPr>
        <w:t>公众满意度应不低于80分。</w:t>
      </w:r>
    </w:p>
    <w:p>
      <w:pPr>
        <w:spacing w:before="82" w:line="219" w:lineRule="auto"/>
        <w:ind w:left="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4"/>
          <w:sz w:val="19"/>
          <w:szCs w:val="19"/>
        </w:rPr>
        <w:t>注：幸福河湖公众满意度调查问卷见附录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19"/>
          <w:szCs w:val="19"/>
        </w:rPr>
        <w:t>A</w:t>
      </w:r>
      <w:r>
        <w:rPr>
          <w:rFonts w:ascii="SimSun" w:eastAsia="SimSun" w:hAnsi="SimSun" w:cs="SimSun"/>
          <w:spacing w:val="-14"/>
          <w:sz w:val="19"/>
          <w:szCs w:val="19"/>
        </w:rPr>
        <w:t>。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63" w:line="221" w:lineRule="auto"/>
        <w:ind w:left="2"/>
        <w:rPr>
          <w:sz w:val="19"/>
          <w:szCs w:val="19"/>
        </w:rPr>
      </w:pPr>
      <w:r>
        <w:rPr>
          <w:b/>
          <w:bCs/>
          <w:spacing w:val="11"/>
          <w:sz w:val="19"/>
          <w:szCs w:val="19"/>
        </w:rPr>
        <w:t>6</w:t>
      </w:r>
      <w:r>
        <w:rPr>
          <w:spacing w:val="1"/>
          <w:sz w:val="19"/>
          <w:szCs w:val="19"/>
        </w:rPr>
        <w:t xml:space="preserve">  </w:t>
      </w:r>
      <w:r>
        <w:rPr>
          <w:b/>
          <w:bCs/>
          <w:spacing w:val="11"/>
          <w:sz w:val="19"/>
          <w:szCs w:val="19"/>
        </w:rPr>
        <w:t>评价方法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62" w:line="21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6.1  幸福河湖评价采用百分制，单项评价与综合评价相结合。</w:t>
      </w:r>
    </w:p>
    <w:p>
      <w:pPr>
        <w:spacing w:before="96" w:line="21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6.2  根据单项指标评分办法，开展单项评价，确定单项</w:t>
      </w:r>
      <w:r>
        <w:rPr>
          <w:rFonts w:ascii="SimSun" w:eastAsia="SimSun" w:hAnsi="SimSun" w:cs="SimSun"/>
          <w:spacing w:val="6"/>
          <w:sz w:val="19"/>
          <w:szCs w:val="19"/>
        </w:rPr>
        <w:t>指标分值。</w:t>
      </w:r>
    </w:p>
    <w:p>
      <w:pPr>
        <w:spacing w:before="66" w:line="269" w:lineRule="auto"/>
        <w:ind w:right="1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sz w:val="19"/>
          <w:szCs w:val="19"/>
        </w:rPr>
        <w:t>6.3  若参评区域内某项指标存在数据获取困难或数据不可信等情况，可对该项指标作合理缺项处理，缺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项指标分值平均分配至相应指标类型的其他评价指标。</w:t>
      </w:r>
    </w:p>
    <w:p>
      <w:pPr>
        <w:spacing w:before="96" w:line="21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6.4  在单项评价的基础上开展综合评价，综合评价分值应按公式(1)</w:t>
      </w:r>
      <w:r>
        <w:rPr>
          <w:rFonts w:ascii="SimSun" w:eastAsia="SimSun" w:hAnsi="SimSun" w:cs="SimSun"/>
          <w:spacing w:val="10"/>
          <w:sz w:val="19"/>
          <w:szCs w:val="19"/>
        </w:rPr>
        <w:t>计算。</w:t>
      </w:r>
    </w:p>
    <w:p>
      <w:pPr>
        <w:spacing w:line="218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7"/>
          <w:footerReference w:type="default" r:id="rId18"/>
          <w:type w:val="nextPage"/>
          <w:pgSz w:w="12190" w:h="17230"/>
          <w:pgMar w:top="400" w:right="1615" w:bottom="1325" w:left="1279" w:header="0" w:footer="1176" w:gutter="0"/>
          <w:pgNumType w:start="10"/>
          <w:cols w:space="708"/>
          <w:titlePg w:val="0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headerReference w:type="default" r:id="rId19"/>
          <w:footerReference w:type="default" r:id="rId20"/>
          <w:pgSz w:w="12190" w:h="17230"/>
          <w:pgMar w:top="400" w:right="1316" w:bottom="1325" w:left="1559" w:header="0" w:footer="1176" w:gutter="0"/>
          <w:pgNumType w:start="11"/>
          <w:cols w:num="1" w:space="708" w:equalWidth="0">
            <w:col w:w="9314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9" w:line="220" w:lineRule="auto"/>
        <w:ind w:left="42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6"/>
          <w:sz w:val="18"/>
          <w:szCs w:val="18"/>
        </w:rPr>
        <w:t>式中：</w:t>
      </w:r>
    </w:p>
    <w:p>
      <w:pPr>
        <w:spacing w:before="43" w:line="330" w:lineRule="exact"/>
        <w:ind w:left="420"/>
        <w:rPr>
          <w:rFonts w:ascii="SimSun" w:eastAsia="SimSun" w:hAnsi="SimSun" w:cs="SimSun"/>
          <w:sz w:val="18"/>
          <w:szCs w:val="18"/>
        </w:rPr>
      </w:pPr>
      <w:r>
        <w:rPr>
          <w:rFonts w:ascii="Times New Roman" w:eastAsia="Times New Roman" w:hAnsi="Times New Roman" w:cs="Times New Roman"/>
          <w:position w:val="11"/>
          <w:sz w:val="18"/>
          <w:szCs w:val="18"/>
        </w:rPr>
        <w:t>HRI</w:t>
      </w:r>
      <w:r>
        <w:rPr>
          <w:rFonts w:ascii="Times New Roman" w:eastAsia="Times New Roman" w:hAnsi="Times New Roman" w:cs="Times New Roman"/>
          <w:spacing w:val="12"/>
          <w:position w:val="11"/>
          <w:sz w:val="18"/>
          <w:szCs w:val="18"/>
        </w:rPr>
        <w:t xml:space="preserve">——   </w:t>
      </w:r>
      <w:r>
        <w:rPr>
          <w:rFonts w:ascii="SimSun" w:eastAsia="SimSun" w:hAnsi="SimSun" w:cs="SimSun"/>
          <w:spacing w:val="12"/>
          <w:position w:val="11"/>
          <w:sz w:val="18"/>
          <w:szCs w:val="18"/>
        </w:rPr>
        <w:t>综合评价分值；</w:t>
      </w:r>
    </w:p>
    <w:p>
      <w:pPr>
        <w:spacing w:line="217" w:lineRule="auto"/>
        <w:ind w:left="420"/>
        <w:rPr>
          <w:rFonts w:ascii="SimSun" w:eastAsia="SimSun" w:hAnsi="SimSun" w:cs="SimSun"/>
          <w:sz w:val="18"/>
          <w:szCs w:val="18"/>
        </w:rPr>
      </w:pPr>
      <w:r>
        <w:rPr>
          <w:rFonts w:ascii="Times New Roman" w:eastAsia="Times New Roman" w:hAnsi="Times New Roman" w:cs="Times New Roman"/>
          <w:spacing w:val="13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      </w:t>
      </w:r>
      <w:r>
        <w:rPr>
          <w:rFonts w:ascii="SimSun" w:eastAsia="SimSun" w:hAnsi="SimSun" w:cs="SimSun"/>
          <w:spacing w:val="13"/>
          <w:sz w:val="18"/>
          <w:szCs w:val="18"/>
        </w:rPr>
        <w:t>—— 评价指标总数；</w:t>
      </w:r>
    </w:p>
    <w:p>
      <w:pPr>
        <w:tabs>
          <w:tab w:val="left" w:pos="1310"/>
        </w:tabs>
        <w:spacing w:before="118" w:line="184" w:lineRule="auto"/>
        <w:ind w:left="83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  <w:u w:val="single" w:color="auto"/>
        </w:rPr>
        <w:tab/>
      </w:r>
      <w:r>
        <w:rPr>
          <w:rFonts w:ascii="SimSun" w:eastAsia="SimSun" w:hAnsi="SimSun" w:cs="SimSun"/>
          <w:spacing w:val="-6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1"/>
          <w:sz w:val="18"/>
          <w:szCs w:val="18"/>
        </w:rPr>
        <w:t>评价指标序号：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6" w:lineRule="auto"/>
        <w:rPr>
          <w:rFonts w:ascii="Arial"/>
          <w:sz w:val="21"/>
        </w:rPr>
      </w:pPr>
    </w:p>
    <w:p>
      <w:pPr>
        <w:spacing w:line="490" w:lineRule="exact"/>
      </w:pPr>
      <w:r>
        <w:rPr>
          <w:position w:val="-9"/>
        </w:rPr>
        <w:drawing>
          <wp:inline distT="0" distB="0" distL="0" distR="0">
            <wp:extent cx="692091" cy="31116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92091" cy="31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22" w:lineRule="auto"/>
        <w:jc w:val="right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b/>
          <w:bCs/>
          <w:spacing w:val="-3"/>
          <w:sz w:val="18"/>
          <w:szCs w:val="18"/>
        </w:rPr>
        <w:t>DB32/T</w:t>
      </w:r>
      <w:r>
        <w:rPr>
          <w:rFonts w:ascii="SimSun" w:eastAsia="SimSun" w:hAnsi="SimSun" w:cs="SimSun"/>
          <w:spacing w:val="6"/>
          <w:sz w:val="18"/>
          <w:szCs w:val="18"/>
        </w:rPr>
        <w:t xml:space="preserve">    </w:t>
      </w:r>
      <w:r>
        <w:rPr>
          <w:rFonts w:ascii="SimSun" w:eastAsia="SimSun" w:hAnsi="SimSun" w:cs="SimSun"/>
          <w:b/>
          <w:bCs/>
          <w:spacing w:val="-3"/>
          <w:sz w:val="18"/>
          <w:szCs w:val="18"/>
        </w:rPr>
        <w:t>4637—2024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58" w:line="222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…………………………(1)</w:t>
      </w:r>
    </w:p>
    <w:p>
      <w:pPr>
        <w:spacing w:line="222" w:lineRule="auto"/>
        <w:rPr>
          <w:rFonts w:ascii="SimSun" w:eastAsia="SimSun" w:hAnsi="SimSun" w:cs="SimSun"/>
          <w:sz w:val="18"/>
          <w:szCs w:val="18"/>
        </w:rPr>
        <w:sectPr>
          <w:headerReference w:type="default" r:id="rId22"/>
          <w:footerReference w:type="default" r:id="rId23"/>
          <w:type w:val="continuous"/>
          <w:pgSz w:w="12190" w:h="17230"/>
          <w:pgMar w:top="400" w:right="1316" w:bottom="1325" w:left="1559" w:header="0" w:footer="1176" w:gutter="0"/>
          <w:pgNumType w:start="12"/>
          <w:cols w:num="3" w:space="708" w:equalWidth="0">
            <w:col w:w="4031" w:space="100"/>
            <w:col w:w="2620" w:space="100"/>
            <w:col w:w="2464" w:space="0"/>
          </w:cols>
        </w:sectPr>
      </w:pPr>
    </w:p>
    <w:p>
      <w:pPr>
        <w:spacing w:before="139" w:line="212" w:lineRule="auto"/>
        <w:ind w:left="420"/>
        <w:rPr>
          <w:rFonts w:ascii="SimSun" w:eastAsia="SimSun" w:hAnsi="SimSun" w:cs="SimSun"/>
          <w:sz w:val="18"/>
          <w:szCs w:val="18"/>
        </w:rPr>
      </w:pP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>S,——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</w:t>
      </w:r>
      <w:r>
        <w:rPr>
          <w:rFonts w:ascii="SimSun" w:eastAsia="SimSun" w:hAnsi="SimSun" w:cs="SimSun"/>
          <w:spacing w:val="17"/>
          <w:sz w:val="18"/>
          <w:szCs w:val="18"/>
        </w:rPr>
        <w:t>评价指标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41"/>
          <w:w w:val="10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7"/>
          <w:sz w:val="18"/>
          <w:szCs w:val="18"/>
        </w:rPr>
        <w:t>的评分值。</w:t>
      </w:r>
    </w:p>
    <w:p>
      <w:pPr>
        <w:spacing w:before="94" w:line="218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24"/>
          <w:sz w:val="18"/>
          <w:szCs w:val="18"/>
        </w:rPr>
        <w:t>6.5</w:t>
      </w:r>
      <w:r>
        <w:rPr>
          <w:rFonts w:ascii="SimSun" w:eastAsia="SimSun" w:hAnsi="SimSun" w:cs="SimSun"/>
          <w:spacing w:val="10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24"/>
          <w:sz w:val="18"/>
          <w:szCs w:val="18"/>
        </w:rPr>
        <w:t>综合评价分值在80分及以上的河湖，具备评为幸福河湖的资格。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59" w:line="222" w:lineRule="auto"/>
        <w:ind w:left="2"/>
        <w:rPr>
          <w:sz w:val="18"/>
          <w:szCs w:val="18"/>
        </w:rPr>
      </w:pPr>
      <w:r>
        <w:rPr>
          <w:b/>
          <w:bCs/>
          <w:spacing w:val="18"/>
          <w:sz w:val="18"/>
          <w:szCs w:val="18"/>
        </w:rPr>
        <w:t>7</w:t>
      </w:r>
      <w:r>
        <w:rPr>
          <w:spacing w:val="25"/>
          <w:sz w:val="18"/>
          <w:szCs w:val="18"/>
        </w:rPr>
        <w:t xml:space="preserve">  </w:t>
      </w:r>
      <w:r>
        <w:rPr>
          <w:b/>
          <w:bCs/>
          <w:spacing w:val="18"/>
          <w:sz w:val="18"/>
          <w:szCs w:val="18"/>
        </w:rPr>
        <w:t>幸福河评价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58" w:line="222" w:lineRule="auto"/>
        <w:ind w:left="2"/>
        <w:outlineLvl w:val="0"/>
        <w:rPr>
          <w:sz w:val="18"/>
          <w:szCs w:val="18"/>
        </w:rPr>
      </w:pPr>
      <w:r>
        <w:rPr>
          <w:b/>
          <w:bCs/>
          <w:spacing w:val="13"/>
          <w:sz w:val="18"/>
          <w:szCs w:val="18"/>
        </w:rPr>
        <w:t>7.1</w:t>
      </w:r>
      <w:r>
        <w:rPr>
          <w:spacing w:val="13"/>
          <w:sz w:val="18"/>
          <w:szCs w:val="18"/>
        </w:rPr>
        <w:t xml:space="preserve">  </w:t>
      </w:r>
      <w:r>
        <w:rPr>
          <w:b/>
          <w:bCs/>
          <w:spacing w:val="13"/>
          <w:sz w:val="18"/>
          <w:szCs w:val="18"/>
        </w:rPr>
        <w:t>评价指标与分值</w:t>
      </w:r>
    </w:p>
    <w:p>
      <w:pPr>
        <w:spacing w:before="266" w:line="218" w:lineRule="auto"/>
        <w:ind w:left="42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30"/>
          <w:sz w:val="18"/>
          <w:szCs w:val="18"/>
        </w:rPr>
        <w:t>幸福河评价指标与分值应符合表2的规定。</w:t>
      </w:r>
    </w:p>
    <w:p>
      <w:pPr>
        <w:pStyle w:val="BodyText"/>
        <w:spacing w:before="245" w:line="222" w:lineRule="auto"/>
        <w:ind w:left="3352"/>
        <w:rPr>
          <w:sz w:val="18"/>
          <w:szCs w:val="18"/>
        </w:rPr>
      </w:pPr>
      <w:r>
        <w:rPr>
          <w:b/>
          <w:bCs/>
          <w:spacing w:val="17"/>
          <w:sz w:val="18"/>
          <w:szCs w:val="18"/>
        </w:rPr>
        <w:t>表</w:t>
      </w:r>
      <w:r>
        <w:rPr>
          <w:spacing w:val="17"/>
          <w:sz w:val="18"/>
          <w:szCs w:val="18"/>
        </w:rPr>
        <w:t xml:space="preserve"> </w:t>
      </w:r>
      <w:r>
        <w:rPr>
          <w:b/>
          <w:bCs/>
          <w:spacing w:val="17"/>
          <w:sz w:val="18"/>
          <w:szCs w:val="18"/>
        </w:rPr>
        <w:t>2</w:t>
      </w:r>
      <w:r>
        <w:rPr>
          <w:spacing w:val="17"/>
          <w:sz w:val="18"/>
          <w:szCs w:val="18"/>
        </w:rPr>
        <w:t xml:space="preserve">  </w:t>
      </w:r>
      <w:r>
        <w:rPr>
          <w:b/>
          <w:bCs/>
          <w:spacing w:val="17"/>
          <w:sz w:val="18"/>
          <w:szCs w:val="18"/>
        </w:rPr>
        <w:t>幸福河评价指标与分值</w:t>
      </w:r>
    </w:p>
    <w:tbl>
      <w:tblPr>
        <w:tblStyle w:val="TableNormal1"/>
        <w:tblW w:w="928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03"/>
        <w:gridCol w:w="1109"/>
        <w:gridCol w:w="3097"/>
        <w:gridCol w:w="1119"/>
        <w:gridCol w:w="1129"/>
        <w:gridCol w:w="1123"/>
      </w:tblGrid>
      <w:tr>
        <w:tblPrEx>
          <w:tblW w:w="928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5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48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指标类型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1" w:lineRule="auto"/>
              <w:ind w:left="3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309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0" w:lineRule="auto"/>
              <w:ind w:left="118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单项指标</w:t>
            </w:r>
          </w:p>
        </w:tc>
        <w:tc>
          <w:tcPr>
            <w:tcW w:w="3371" w:type="dxa"/>
            <w:gridSpan w:val="3"/>
            <w:vAlign w:val="top"/>
          </w:tcPr>
          <w:p>
            <w:pPr>
              <w:pStyle w:val="TableText"/>
              <w:spacing w:before="92" w:line="219" w:lineRule="auto"/>
              <w:ind w:left="150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分值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9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86" w:line="219" w:lineRule="auto"/>
              <w:ind w:left="1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88" w:line="221" w:lineRule="auto"/>
              <w:ind w:left="10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86" w:line="219" w:lineRule="auto"/>
              <w:ind w:left="19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70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45"/>
              <w:rPr>
                <w:sz w:val="18"/>
                <w:szCs w:val="18"/>
              </w:rPr>
            </w:pPr>
            <w:r>
              <w:rPr>
                <w:spacing w:val="16"/>
                <w:sz w:val="18"/>
                <w:szCs w:val="18"/>
              </w:rPr>
              <w:t>水安全(A</w:t>
            </w:r>
            <w:r>
              <w:rPr>
                <w:rFonts w:ascii="Calibri" w:eastAsia="Calibri" w:hAnsi="Calibri" w:cs="Calibri"/>
                <w:spacing w:val="16"/>
                <w:sz w:val="18"/>
                <w:szCs w:val="18"/>
              </w:rPr>
              <w:t>₁</w:t>
            </w:r>
            <w:r>
              <w:rPr>
                <w:spacing w:val="16"/>
                <w:sz w:val="18"/>
                <w:szCs w:val="18"/>
              </w:rPr>
              <w:t>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3" w:line="184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8" w:line="219" w:lineRule="auto"/>
              <w:ind w:left="73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防洪工程达标率(</w:t>
            </w:r>
            <w:r>
              <w:rPr>
                <w:sz w:val="18"/>
                <w:szCs w:val="18"/>
              </w:rPr>
              <w:t>An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3" w:line="184" w:lineRule="auto"/>
              <w:ind w:left="46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43" w:line="184" w:lineRule="auto"/>
              <w:ind w:left="46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43" w:line="184" w:lineRule="auto"/>
              <w:ind w:left="46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3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24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77" w:line="219" w:lineRule="auto"/>
              <w:ind w:left="593"/>
              <w:rPr>
                <w:sz w:val="18"/>
                <w:szCs w:val="18"/>
              </w:rPr>
            </w:pPr>
            <w:r>
              <w:rPr>
                <w:spacing w:val="19"/>
                <w:sz w:val="18"/>
                <w:szCs w:val="18"/>
              </w:rPr>
              <w:t>原水供水保障率(A</w:t>
            </w:r>
            <w:r>
              <w:rPr>
                <w:rFonts w:ascii="Calibri" w:eastAsia="Calibri" w:hAnsi="Calibri" w:cs="Calibri"/>
                <w:spacing w:val="19"/>
                <w:sz w:val="18"/>
                <w:szCs w:val="18"/>
              </w:rPr>
              <w:t>₁₂</w:t>
            </w:r>
            <w:r>
              <w:rPr>
                <w:spacing w:val="19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24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6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5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3" w:line="214" w:lineRule="auto"/>
              <w:ind w:left="593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航运安全畅通程度(</w:t>
            </w:r>
            <w:r>
              <w:rPr>
                <w:sz w:val="18"/>
                <w:szCs w:val="18"/>
              </w:rPr>
              <w:t>Aig</w:t>
            </w:r>
            <w:r>
              <w:rPr>
                <w:spacing w:val="3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5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40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26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80" w:line="219" w:lineRule="auto"/>
              <w:ind w:left="77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岸坡稳定程度(</w:t>
            </w:r>
            <w:r>
              <w:rPr>
                <w:sz w:val="18"/>
                <w:szCs w:val="18"/>
              </w:rPr>
              <w:t>Alu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27" w:line="182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26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26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9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7" w:line="182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0" w:line="219" w:lineRule="auto"/>
              <w:ind w:left="643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工程运行管理程度(</w:t>
            </w:r>
            <w:r>
              <w:rPr>
                <w:sz w:val="18"/>
                <w:szCs w:val="18"/>
              </w:rPr>
              <w:t>Ai</w:t>
            </w:r>
            <w:r>
              <w:rPr>
                <w:spacing w:val="3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6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6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6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60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435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水资源(B)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7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1" w:line="219" w:lineRule="auto"/>
              <w:ind w:left="863"/>
              <w:rPr>
                <w:sz w:val="18"/>
                <w:szCs w:val="18"/>
              </w:rPr>
            </w:pPr>
            <w:r>
              <w:rPr>
                <w:spacing w:val="14"/>
                <w:sz w:val="18"/>
                <w:szCs w:val="18"/>
              </w:rPr>
              <w:t>水土保持率(B</w:t>
            </w:r>
            <w:r>
              <w:rPr>
                <w:rFonts w:ascii="Calibri" w:eastAsia="Calibri" w:hAnsi="Calibri" w:cs="Calibri"/>
                <w:spacing w:val="14"/>
                <w:sz w:val="18"/>
                <w:szCs w:val="18"/>
              </w:rPr>
              <w:t>₁</w:t>
            </w:r>
            <w:r>
              <w:rPr>
                <w:spacing w:val="14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7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8" w:line="182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1" w:line="219" w:lineRule="auto"/>
              <w:ind w:left="413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生态流量(水位)满足程度(B)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7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7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7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49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8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1" w:line="219" w:lineRule="auto"/>
              <w:ind w:left="733"/>
              <w:rPr>
                <w:sz w:val="18"/>
                <w:szCs w:val="18"/>
              </w:rPr>
            </w:pPr>
            <w:r>
              <w:rPr>
                <w:spacing w:val="13"/>
                <w:sz w:val="18"/>
                <w:szCs w:val="18"/>
              </w:rPr>
              <w:t>水系连通程度(</w:t>
            </w:r>
            <w:r>
              <w:rPr>
                <w:sz w:val="18"/>
                <w:szCs w:val="18"/>
              </w:rPr>
              <w:t>Bi</w:t>
            </w:r>
            <w:r>
              <w:rPr>
                <w:rFonts w:ascii="Calibri" w:eastAsia="Calibri" w:hAnsi="Calibri" w:cs="Calibri"/>
                <w:spacing w:val="13"/>
                <w:sz w:val="18"/>
                <w:szCs w:val="18"/>
              </w:rPr>
              <w:t>₃</w:t>
            </w:r>
            <w:r>
              <w:rPr>
                <w:spacing w:val="13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9" w:line="182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9" w:line="182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60"/>
        </w:trPr>
        <w:tc>
          <w:tcPr>
            <w:tcW w:w="1703" w:type="dxa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9" w:line="183" w:lineRule="auto"/>
              <w:ind w:left="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3" w:line="219" w:lineRule="auto"/>
              <w:ind w:left="593"/>
              <w:rPr>
                <w:sz w:val="18"/>
                <w:szCs w:val="18"/>
              </w:rPr>
            </w:pPr>
            <w:r>
              <w:rPr>
                <w:spacing w:val="11"/>
                <w:sz w:val="18"/>
                <w:szCs w:val="18"/>
              </w:rPr>
              <w:t>水体清澈整洁程度(C</w:t>
            </w:r>
            <w:r>
              <w:rPr>
                <w:rFonts w:ascii="Calibri" w:eastAsia="Calibri" w:hAnsi="Calibri" w:cs="Calibri"/>
                <w:spacing w:val="11"/>
                <w:sz w:val="18"/>
                <w:szCs w:val="18"/>
              </w:rPr>
              <w:t>₁</w:t>
            </w:r>
            <w:r>
              <w:rPr>
                <w:spacing w:val="11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9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9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9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</w:tbl>
    <w:p>
      <w:pPr>
        <w:sectPr>
          <w:headerReference w:type="default" r:id="rId24"/>
          <w:footerReference w:type="default" r:id="rId25"/>
          <w:type w:val="continuous"/>
          <w:pgSz w:w="12190" w:h="17230"/>
          <w:pgMar w:top="400" w:right="1316" w:bottom="1325" w:left="1559" w:header="0" w:footer="1176" w:gutter="0"/>
          <w:pgNumType w:start="13"/>
          <w:cols w:num="1" w:space="708" w:equalWidth="0">
            <w:col w:w="9314" w:space="0"/>
          </w:cols>
        </w:sectPr>
      </w:pPr>
    </w:p>
    <w:tbl>
      <w:tblPr>
        <w:tblStyle w:val="TableNormal2"/>
        <w:tblW w:w="928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03"/>
        <w:gridCol w:w="1109"/>
        <w:gridCol w:w="3097"/>
        <w:gridCol w:w="1119"/>
        <w:gridCol w:w="1129"/>
        <w:gridCol w:w="1123"/>
      </w:tblGrid>
      <w:tr>
        <w:tblPrEx>
          <w:tblW w:w="928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0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8" w:line="219" w:lineRule="auto"/>
              <w:ind w:left="345"/>
              <w:rPr>
                <w:sz w:val="18"/>
                <w:szCs w:val="18"/>
              </w:rPr>
            </w:pPr>
            <w:r>
              <w:rPr>
                <w:spacing w:val="16"/>
                <w:sz w:val="18"/>
                <w:szCs w:val="18"/>
              </w:rPr>
              <w:t>水环境(C</w:t>
            </w:r>
            <w:r>
              <w:rPr>
                <w:rFonts w:ascii="Calibri" w:eastAsia="Calibri" w:hAnsi="Calibri" w:cs="Calibri"/>
                <w:spacing w:val="16"/>
                <w:sz w:val="18"/>
                <w:szCs w:val="18"/>
              </w:rPr>
              <w:t>₁</w:t>
            </w:r>
            <w:r>
              <w:rPr>
                <w:spacing w:val="16"/>
                <w:sz w:val="18"/>
                <w:szCs w:val="18"/>
              </w:rPr>
              <w:t>)</w:t>
            </w:r>
          </w:p>
        </w:tc>
        <w:tc>
          <w:tcPr>
            <w:tcW w:w="1109" w:type="dxa"/>
            <w:vAlign w:val="top"/>
          </w:tcPr>
          <w:p/>
        </w:tc>
        <w:tc>
          <w:tcPr>
            <w:tcW w:w="3097" w:type="dxa"/>
            <w:vAlign w:val="top"/>
          </w:tcPr>
          <w:p/>
        </w:tc>
        <w:tc>
          <w:tcPr>
            <w:tcW w:w="1119" w:type="dxa"/>
            <w:vAlign w:val="top"/>
          </w:tcPr>
          <w:p/>
        </w:tc>
        <w:tc>
          <w:tcPr>
            <w:tcW w:w="1129" w:type="dxa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9280" w:type="dxa"/>
          <w:tblInd w:w="19" w:type="dxa"/>
          <w:tblLayout w:type="fixed"/>
        </w:tblPrEx>
        <w:trPr>
          <w:trHeight w:val="34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8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3" w:line="219" w:lineRule="auto"/>
              <w:ind w:left="643"/>
              <w:rPr>
                <w:sz w:val="18"/>
                <w:szCs w:val="18"/>
              </w:rPr>
            </w:pPr>
            <w:r>
              <w:rPr>
                <w:spacing w:val="12"/>
                <w:sz w:val="18"/>
                <w:szCs w:val="18"/>
              </w:rPr>
              <w:t>岸带植被覆盖率(</w:t>
            </w:r>
            <w:r>
              <w:rPr>
                <w:sz w:val="18"/>
                <w:szCs w:val="18"/>
              </w:rPr>
              <w:t>Ci</w:t>
            </w:r>
            <w:r>
              <w:rPr>
                <w:rFonts w:ascii="Calibri" w:eastAsia="Calibri" w:hAnsi="Calibri" w:cs="Calibri"/>
                <w:spacing w:val="12"/>
                <w:sz w:val="18"/>
                <w:szCs w:val="18"/>
              </w:rPr>
              <w:t>₂</w:t>
            </w:r>
            <w:r>
              <w:rPr>
                <w:spacing w:val="12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0" w:line="182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40" w:line="182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9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70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9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103" w:line="219" w:lineRule="auto"/>
              <w:ind w:left="733"/>
              <w:rPr>
                <w:sz w:val="18"/>
                <w:szCs w:val="18"/>
              </w:rPr>
            </w:pPr>
            <w:r>
              <w:rPr>
                <w:spacing w:val="13"/>
                <w:sz w:val="18"/>
                <w:szCs w:val="18"/>
              </w:rPr>
              <w:t>水质优劣程度(</w:t>
            </w:r>
            <w:r>
              <w:rPr>
                <w:sz w:val="18"/>
                <w:szCs w:val="18"/>
              </w:rPr>
              <w:t>Ci</w:t>
            </w:r>
            <w:r>
              <w:rPr>
                <w:rFonts w:ascii="Calibri" w:eastAsia="Calibri" w:hAnsi="Calibri" w:cs="Calibri"/>
                <w:spacing w:val="13"/>
                <w:sz w:val="18"/>
                <w:szCs w:val="18"/>
              </w:rPr>
              <w:t>₃</w:t>
            </w:r>
            <w:r>
              <w:rPr>
                <w:spacing w:val="13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50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50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40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29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83" w:line="219" w:lineRule="auto"/>
              <w:ind w:left="503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取水排水依法依规程度(C)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0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6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9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13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105" w:line="220" w:lineRule="auto"/>
              <w:ind w:left="683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入河污染控制程度(C)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50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51" w:line="182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0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0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14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5" w:line="219" w:lineRule="auto"/>
              <w:ind w:left="77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管控有序程度(</w:t>
            </w:r>
            <w:r>
              <w:rPr>
                <w:sz w:val="18"/>
                <w:szCs w:val="18"/>
              </w:rPr>
              <w:t>Cis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2" w:line="182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41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41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9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435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水生态(D)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0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5" w:line="219" w:lineRule="auto"/>
              <w:ind w:left="503"/>
              <w:rPr>
                <w:sz w:val="18"/>
                <w:szCs w:val="18"/>
              </w:rPr>
            </w:pPr>
            <w:r>
              <w:rPr>
                <w:spacing w:val="11"/>
                <w:sz w:val="18"/>
                <w:szCs w:val="18"/>
              </w:rPr>
              <w:t>浮游植物多样性指数(D</w:t>
            </w:r>
            <w:r>
              <w:rPr>
                <w:rFonts w:ascii="Calibri" w:eastAsia="Calibri" w:hAnsi="Calibri" w:cs="Calibri"/>
                <w:spacing w:val="11"/>
                <w:sz w:val="18"/>
                <w:szCs w:val="18"/>
              </w:rPr>
              <w:t>₁</w:t>
            </w:r>
            <w:r>
              <w:rPr>
                <w:spacing w:val="11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1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0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1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16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6" w:line="219" w:lineRule="auto"/>
              <w:ind w:left="683"/>
              <w:rPr>
                <w:sz w:val="18"/>
                <w:szCs w:val="18"/>
              </w:rPr>
            </w:pPr>
            <w:r>
              <w:rPr>
                <w:spacing w:val="21"/>
                <w:sz w:val="18"/>
                <w:szCs w:val="18"/>
              </w:rPr>
              <w:t>鱼类保有指数(D</w:t>
            </w:r>
            <w:r>
              <w:rPr>
                <w:rFonts w:ascii="Calibri" w:eastAsia="Calibri" w:hAnsi="Calibri" w:cs="Calibri"/>
                <w:spacing w:val="21"/>
                <w:sz w:val="18"/>
                <w:szCs w:val="18"/>
              </w:rPr>
              <w:t>₁₂</w:t>
            </w:r>
            <w:r>
              <w:rPr>
                <w:spacing w:val="21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2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5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2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6" w:line="219" w:lineRule="auto"/>
              <w:ind w:left="82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水鸟栖息状况(</w:t>
            </w:r>
            <w:r>
              <w:rPr>
                <w:sz w:val="18"/>
                <w:szCs w:val="18"/>
              </w:rPr>
              <w:t>Ds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2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49"/>
        </w:trPr>
        <w:tc>
          <w:tcPr>
            <w:tcW w:w="1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2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18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7" w:line="219" w:lineRule="auto"/>
              <w:ind w:left="503"/>
              <w:rPr>
                <w:sz w:val="18"/>
                <w:szCs w:val="18"/>
              </w:rPr>
            </w:pPr>
            <w:r>
              <w:rPr>
                <w:spacing w:val="9"/>
                <w:sz w:val="18"/>
                <w:szCs w:val="18"/>
              </w:rPr>
              <w:t>着生生物多样性指数(D</w:t>
            </w:r>
            <w:r>
              <w:rPr>
                <w:rFonts w:ascii="Calibri" w:eastAsia="Calibri" w:hAnsi="Calibri" w:cs="Calibri"/>
                <w:spacing w:val="9"/>
                <w:sz w:val="18"/>
                <w:szCs w:val="18"/>
              </w:rPr>
              <w:t>₄</w:t>
            </w:r>
            <w:r>
              <w:rPr>
                <w:spacing w:val="9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3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19" w:type="dxa"/>
          <w:tblLayout w:type="fixed"/>
        </w:tblPrEx>
        <w:trPr>
          <w:trHeight w:val="370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53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19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108" w:line="219" w:lineRule="auto"/>
              <w:ind w:left="553"/>
              <w:rPr>
                <w:sz w:val="18"/>
                <w:szCs w:val="18"/>
              </w:rPr>
            </w:pPr>
            <w:r>
              <w:rPr>
                <w:spacing w:val="11"/>
                <w:sz w:val="18"/>
                <w:szCs w:val="18"/>
              </w:rPr>
              <w:t>水生物种丰富程度(D</w:t>
            </w:r>
            <w:r>
              <w:rPr>
                <w:rFonts w:ascii="Calibri" w:eastAsia="Calibri" w:hAnsi="Calibri" w:cs="Calibri"/>
                <w:spacing w:val="11"/>
                <w:sz w:val="18"/>
                <w:szCs w:val="18"/>
              </w:rPr>
              <w:t>₁</w:t>
            </w:r>
            <w:r>
              <w:rPr>
                <w:spacing w:val="11"/>
                <w:sz w:val="18"/>
                <w:szCs w:val="18"/>
              </w:rPr>
              <w:t>s)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55" w:line="182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54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39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8" w:line="219" w:lineRule="auto"/>
              <w:ind w:left="435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水文化(E)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4" w:line="183" w:lineRule="auto"/>
              <w:ind w:left="4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88" w:line="219" w:lineRule="auto"/>
              <w:ind w:left="773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水文化展示程度(E)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4" w:line="183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4" w:line="183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34" w:line="183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>
        <w:tblPrEx>
          <w:tblW w:w="9280" w:type="dxa"/>
          <w:tblInd w:w="19" w:type="dxa"/>
          <w:tblLayout w:type="fixed"/>
        </w:tblPrEx>
        <w:trPr>
          <w:trHeight w:val="365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4" w:line="184" w:lineRule="auto"/>
              <w:ind w:left="4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21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99" w:line="219" w:lineRule="auto"/>
              <w:ind w:left="553"/>
              <w:rPr>
                <w:sz w:val="18"/>
                <w:szCs w:val="18"/>
              </w:rPr>
            </w:pPr>
            <w:r>
              <w:rPr>
                <w:spacing w:val="11"/>
                <w:sz w:val="18"/>
                <w:szCs w:val="18"/>
              </w:rPr>
              <w:t>水文化遗产保护率(</w:t>
            </w:r>
            <w:r>
              <w:rPr>
                <w:sz w:val="18"/>
                <w:szCs w:val="18"/>
              </w:rPr>
              <w:t>Ei</w:t>
            </w:r>
            <w:r>
              <w:rPr>
                <w:rFonts w:ascii="Calibri" w:eastAsia="Calibri" w:hAnsi="Calibri" w:cs="Calibri"/>
                <w:spacing w:val="11"/>
                <w:sz w:val="18"/>
                <w:szCs w:val="18"/>
              </w:rPr>
              <w:t>₂</w:t>
            </w:r>
            <w:r>
              <w:rPr>
                <w:spacing w:val="11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6" w:line="182" w:lineRule="auto"/>
              <w:ind w:left="5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46" w:line="182" w:lineRule="auto"/>
              <w:ind w:left="5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46" w:line="182" w:lineRule="auto"/>
              <w:ind w:left="5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6"/>
          <w:footerReference w:type="default" r:id="rId27"/>
          <w:type w:val="nextPage"/>
          <w:pgSz w:w="12190" w:h="17230"/>
          <w:pgMar w:top="400" w:right="1316" w:bottom="1325" w:left="1559" w:header="0" w:footer="1176" w:gutter="0"/>
          <w:pgNumType w:start="14"/>
          <w:cols w:num="1" w:space="708" w:equalWidth="0">
            <w:col w:w="9314" w:space="0"/>
          </w:cols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49" w:line="192" w:lineRule="auto"/>
        <w:ind w:left="4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DB32/T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4637—2024</w:t>
      </w: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3020"/>
        <w:rPr>
          <w:sz w:val="20"/>
          <w:szCs w:val="20"/>
        </w:rPr>
      </w:pPr>
      <w:r>
        <w:rPr>
          <w:spacing w:val="6"/>
          <w:sz w:val="20"/>
          <w:szCs w:val="20"/>
        </w:rPr>
        <w:t>表2</w:t>
      </w:r>
      <w:r>
        <w:rPr>
          <w:spacing w:val="101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幸福河评价指标与分值</w:t>
      </w:r>
      <w:r>
        <w:rPr>
          <w:spacing w:val="6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(</w:t>
      </w:r>
      <w:r>
        <w:rPr>
          <w:spacing w:val="-2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续</w:t>
      </w:r>
      <w:r>
        <w:rPr>
          <w:spacing w:val="-24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)</w:t>
      </w:r>
    </w:p>
    <w:p>
      <w:pPr>
        <w:spacing w:line="227" w:lineRule="exact"/>
      </w:pPr>
    </w:p>
    <w:tbl>
      <w:tblPr>
        <w:tblStyle w:val="TableNormal3"/>
        <w:tblW w:w="929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13"/>
        <w:gridCol w:w="1119"/>
        <w:gridCol w:w="3106"/>
        <w:gridCol w:w="1109"/>
        <w:gridCol w:w="1129"/>
        <w:gridCol w:w="1114"/>
      </w:tblGrid>
      <w:tr>
        <w:tblPrEx>
          <w:tblW w:w="929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3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48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指标类型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1" w:lineRule="auto"/>
              <w:ind w:left="37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310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0" w:lineRule="auto"/>
              <w:ind w:left="118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单项指标</w:t>
            </w:r>
          </w:p>
        </w:tc>
        <w:tc>
          <w:tcPr>
            <w:tcW w:w="3352" w:type="dxa"/>
            <w:gridSpan w:val="3"/>
            <w:vAlign w:val="top"/>
          </w:tcPr>
          <w:p>
            <w:pPr>
              <w:pStyle w:val="TableText"/>
              <w:spacing w:before="92" w:line="219" w:lineRule="auto"/>
              <w:ind w:left="149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分值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58"/>
        </w:trPr>
        <w:tc>
          <w:tcPr>
            <w:tcW w:w="17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88" w:line="219" w:lineRule="auto"/>
              <w:ind w:left="18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90" w:line="221" w:lineRule="auto"/>
              <w:ind w:left="1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spacing w:before="88" w:line="219" w:lineRule="auto"/>
              <w:ind w:left="1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58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219" w:lineRule="auto"/>
              <w:ind w:left="355"/>
              <w:rPr>
                <w:sz w:val="18"/>
                <w:szCs w:val="18"/>
              </w:rPr>
            </w:pPr>
            <w:r>
              <w:rPr>
                <w:spacing w:val="16"/>
                <w:sz w:val="18"/>
                <w:szCs w:val="18"/>
              </w:rPr>
              <w:t>水文化(E</w:t>
            </w:r>
            <w:r>
              <w:rPr>
                <w:rFonts w:ascii="Calibri" w:eastAsia="Calibri" w:hAnsi="Calibri" w:cs="Calibri"/>
                <w:spacing w:val="16"/>
                <w:sz w:val="18"/>
                <w:szCs w:val="18"/>
              </w:rPr>
              <w:t>₁</w:t>
            </w:r>
            <w:r>
              <w:rPr>
                <w:spacing w:val="16"/>
                <w:sz w:val="18"/>
                <w:szCs w:val="18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7" w:line="183" w:lineRule="auto"/>
              <w:ind w:left="46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22</w:t>
            </w:r>
          </w:p>
        </w:tc>
        <w:tc>
          <w:tcPr>
            <w:tcW w:w="3106" w:type="dxa"/>
            <w:vAlign w:val="top"/>
          </w:tcPr>
          <w:p>
            <w:pPr>
              <w:pStyle w:val="TableText"/>
              <w:spacing w:before="91" w:line="219" w:lineRule="auto"/>
              <w:ind w:left="82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亲水便民程度(</w:t>
            </w:r>
            <w:r>
              <w:rPr>
                <w:sz w:val="18"/>
                <w:szCs w:val="18"/>
              </w:rPr>
              <w:t>Es</w:t>
            </w:r>
            <w:r>
              <w:rPr>
                <w:spacing w:val="4"/>
                <w:sz w:val="18"/>
                <w:szCs w:val="18"/>
              </w:rPr>
              <w:t>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8" w:line="182" w:lineRule="auto"/>
              <w:ind w:left="5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8" w:line="182" w:lineRule="auto"/>
              <w:ind w:left="5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spacing w:before="138" w:line="182" w:lineRule="auto"/>
              <w:ind w:left="5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49"/>
        </w:trPr>
        <w:tc>
          <w:tcPr>
            <w:tcW w:w="17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9" w:line="183" w:lineRule="auto"/>
              <w:ind w:left="46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23</w:t>
            </w:r>
          </w:p>
        </w:tc>
        <w:tc>
          <w:tcPr>
            <w:tcW w:w="3106" w:type="dxa"/>
            <w:vAlign w:val="top"/>
          </w:tcPr>
          <w:p>
            <w:pPr>
              <w:pStyle w:val="TableText"/>
              <w:spacing w:before="93" w:line="219" w:lineRule="auto"/>
              <w:ind w:left="373"/>
              <w:rPr>
                <w:sz w:val="18"/>
                <w:szCs w:val="18"/>
              </w:rPr>
            </w:pPr>
            <w:r>
              <w:rPr>
                <w:spacing w:val="10"/>
                <w:sz w:val="18"/>
                <w:szCs w:val="18"/>
              </w:rPr>
              <w:t>特色主题公园建设状况(</w:t>
            </w:r>
            <w:r>
              <w:rPr>
                <w:sz w:val="18"/>
                <w:szCs w:val="18"/>
              </w:rPr>
              <w:t>Ei</w:t>
            </w:r>
            <w:r>
              <w:rPr>
                <w:rFonts w:ascii="Calibri" w:eastAsia="Calibri" w:hAnsi="Calibri" w:cs="Calibri"/>
                <w:spacing w:val="10"/>
                <w:sz w:val="18"/>
                <w:szCs w:val="18"/>
              </w:rPr>
              <w:t>₄</w:t>
            </w:r>
            <w:r>
              <w:rPr>
                <w:spacing w:val="10"/>
                <w:sz w:val="18"/>
                <w:szCs w:val="18"/>
              </w:rPr>
              <w:t>)</w:t>
            </w: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9" w:line="183" w:lineRule="auto"/>
              <w:ind w:left="5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9" w:type="dxa"/>
          <w:tblLayout w:type="fixed"/>
        </w:tblPrEx>
        <w:trPr>
          <w:trHeight w:val="358"/>
        </w:trPr>
        <w:tc>
          <w:tcPr>
            <w:tcW w:w="1713" w:type="dxa"/>
            <w:vAlign w:val="top"/>
          </w:tcPr>
          <w:p>
            <w:pPr>
              <w:pStyle w:val="TableText"/>
              <w:spacing w:before="94" w:line="219" w:lineRule="auto"/>
              <w:ind w:left="355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公众满意(F)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40" w:line="183" w:lineRule="auto"/>
              <w:ind w:left="46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24</w:t>
            </w:r>
          </w:p>
        </w:tc>
        <w:tc>
          <w:tcPr>
            <w:tcW w:w="3106" w:type="dxa"/>
            <w:vAlign w:val="top"/>
          </w:tcPr>
          <w:p>
            <w:pPr>
              <w:pStyle w:val="TableText"/>
              <w:spacing w:before="94" w:line="219" w:lineRule="auto"/>
              <w:ind w:left="87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满意程度调查(F)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39" w:line="184" w:lineRule="auto"/>
              <w:ind w:left="45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39" w:line="184" w:lineRule="auto"/>
              <w:ind w:left="46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spacing w:before="139" w:line="184" w:lineRule="auto"/>
              <w:ind w:left="45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53"/>
        </w:trPr>
        <w:tc>
          <w:tcPr>
            <w:tcW w:w="5938" w:type="dxa"/>
            <w:gridSpan w:val="3"/>
            <w:vAlign w:val="top"/>
          </w:tcPr>
          <w:p>
            <w:pPr>
              <w:pStyle w:val="TableText"/>
              <w:spacing w:before="97" w:line="221" w:lineRule="auto"/>
              <w:ind w:left="280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1" w:line="184" w:lineRule="auto"/>
              <w:ind w:left="41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141" w:line="184" w:lineRule="auto"/>
              <w:ind w:left="42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spacing w:before="141" w:line="184" w:lineRule="auto"/>
              <w:ind w:left="41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</w:tr>
    </w:tbl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7.2</w:t>
      </w:r>
      <w:r>
        <w:rPr>
          <w:spacing w:val="10"/>
          <w:sz w:val="20"/>
          <w:szCs w:val="20"/>
        </w:rPr>
        <w:t xml:space="preserve">  </w:t>
      </w:r>
      <w:r>
        <w:rPr>
          <w:spacing w:val="-2"/>
          <w:sz w:val="20"/>
          <w:szCs w:val="20"/>
        </w:rPr>
        <w:t>单项评价</w:t>
      </w:r>
    </w:p>
    <w:p>
      <w:pPr>
        <w:pStyle w:val="BodyText"/>
        <w:spacing w:before="249" w:line="222" w:lineRule="auto"/>
        <w:ind w:left="30"/>
        <w:rPr>
          <w:rFonts w:ascii="SimSun" w:eastAsia="SimSun" w:hAnsi="SimSun" w:cs="SimSun"/>
          <w:sz w:val="20"/>
          <w:szCs w:val="20"/>
        </w:rPr>
      </w:pPr>
      <w:r>
        <w:rPr>
          <w:spacing w:val="-8"/>
          <w:sz w:val="20"/>
          <w:szCs w:val="20"/>
        </w:rPr>
        <w:t>7.2.1</w:t>
      </w:r>
      <w:r>
        <w:rPr>
          <w:spacing w:val="91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水安全</w:t>
      </w:r>
      <w:r>
        <w:rPr>
          <w:rFonts w:ascii="SimSun" w:eastAsia="SimSun" w:hAnsi="SimSun" w:cs="SimSun"/>
          <w:spacing w:val="-8"/>
          <w:sz w:val="20"/>
          <w:szCs w:val="20"/>
        </w:rPr>
        <w:t>(A</w:t>
      </w:r>
      <w:r>
        <w:rPr>
          <w:rFonts w:ascii="Calibri" w:eastAsia="Calibri" w:hAnsi="Calibri" w:cs="Calibri"/>
          <w:spacing w:val="-8"/>
          <w:sz w:val="20"/>
          <w:szCs w:val="20"/>
        </w:rPr>
        <w:t>₁</w:t>
      </w:r>
      <w:r>
        <w:rPr>
          <w:rFonts w:ascii="SimSun" w:eastAsia="SimSun" w:hAnsi="SimSun" w:cs="SimSun"/>
          <w:spacing w:val="-8"/>
          <w:sz w:val="20"/>
          <w:szCs w:val="20"/>
        </w:rPr>
        <w:t>)</w:t>
      </w:r>
    </w:p>
    <w:p>
      <w:pPr>
        <w:pStyle w:val="BodyText"/>
        <w:spacing w:before="269" w:line="221" w:lineRule="auto"/>
        <w:ind w:left="40"/>
        <w:rPr>
          <w:sz w:val="20"/>
          <w:szCs w:val="20"/>
        </w:rPr>
      </w:pPr>
      <w:hyperlink r:id="rId28" w:history="1">
        <w:r>
          <w:rPr>
            <w:spacing w:val="-7"/>
            <w:sz w:val="20"/>
            <w:szCs w:val="20"/>
          </w:rPr>
          <w:t>7.2.1.1</w:t>
        </w:r>
      </w:hyperlink>
      <w:r>
        <w:rPr>
          <w:spacing w:val="-7"/>
          <w:sz w:val="20"/>
          <w:szCs w:val="20"/>
        </w:rPr>
        <w:t xml:space="preserve">  </w:t>
      </w:r>
      <w:r>
        <w:rPr>
          <w:spacing w:val="-7"/>
          <w:sz w:val="20"/>
          <w:szCs w:val="20"/>
        </w:rPr>
        <w:t>防洪工程达标率(A</w:t>
      </w:r>
      <w:r>
        <w:rPr>
          <w:rFonts w:ascii="Calibri" w:eastAsia="Calibri" w:hAnsi="Calibri" w:cs="Calibri"/>
          <w:spacing w:val="-7"/>
          <w:sz w:val="20"/>
          <w:szCs w:val="20"/>
        </w:rPr>
        <w:t>₁</w:t>
      </w:r>
      <w:r>
        <w:rPr>
          <w:spacing w:val="-7"/>
          <w:sz w:val="20"/>
          <w:szCs w:val="20"/>
        </w:rPr>
        <w:t>)</w:t>
      </w:r>
    </w:p>
    <w:p>
      <w:pPr>
        <w:spacing w:before="252"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7.2.1.1.1  有堤防河道，防洪标准应符合</w:t>
      </w:r>
      <w:r>
        <w:rPr>
          <w:rFonts w:ascii="SimSun" w:eastAsia="SimSun" w:hAnsi="SimSun" w:cs="SimSun"/>
          <w:spacing w:val="-5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GB50</w:t>
      </w:r>
      <w:r>
        <w:rPr>
          <w:rFonts w:ascii="SimSun" w:eastAsia="SimSun" w:hAnsi="SimSun" w:cs="SimSun"/>
          <w:spacing w:val="-3"/>
          <w:sz w:val="20"/>
          <w:szCs w:val="20"/>
        </w:rPr>
        <w:t>201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的相关规定，防洪工程达标率应按公式(2)计算，评分</w:t>
      </w:r>
    </w:p>
    <w:p>
      <w:pPr>
        <w:spacing w:before="92" w:line="219" w:lineRule="auto"/>
        <w:ind w:left="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应符合表3的规定，采用线性插值评分。</w:t>
      </w:r>
    </w:p>
    <w:p>
      <w:pPr>
        <w:spacing w:line="75" w:lineRule="exact"/>
      </w:pPr>
    </w:p>
    <w:p>
      <w:pPr>
        <w:spacing w:line="75" w:lineRule="exact"/>
        <w:sectPr>
          <w:headerReference w:type="default" r:id="rId29"/>
          <w:footerReference w:type="default" r:id="rId30"/>
          <w:pgSz w:w="12190" w:h="17230"/>
          <w:pgMar w:top="400" w:right="1591" w:bottom="1304" w:left="1279" w:header="0" w:footer="1185" w:gutter="0"/>
          <w:pgNumType w:start="15"/>
          <w:cols w:num="1" w:space="708" w:equalWidth="0">
            <w:col w:w="9319" w:space="0"/>
          </w:cols>
        </w:sectPr>
      </w:pPr>
    </w:p>
    <w:p>
      <w:pPr>
        <w:spacing w:line="520" w:lineRule="exact"/>
        <w:ind w:firstLine="3950"/>
      </w:pPr>
      <w:r>
        <w:rPr>
          <w:position w:val="-10"/>
        </w:rPr>
        <w:drawing>
          <wp:inline distT="0" distB="0" distL="0" distR="0">
            <wp:extent cx="920750" cy="3302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8" w:line="268" w:lineRule="exact"/>
        <w:jc w:val="right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position w:val="2"/>
          <w:sz w:val="17"/>
          <w:szCs w:val="17"/>
        </w:rPr>
        <w:t>…………………………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9" w:line="222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(2)</w:t>
      </w:r>
    </w:p>
    <w:p>
      <w:pPr>
        <w:spacing w:line="222" w:lineRule="auto"/>
        <w:rPr>
          <w:rFonts w:ascii="SimSun" w:eastAsia="SimSun" w:hAnsi="SimSun" w:cs="SimSun"/>
          <w:sz w:val="17"/>
          <w:szCs w:val="17"/>
        </w:rPr>
        <w:sectPr>
          <w:headerReference w:type="default" r:id="rId32"/>
          <w:footerReference w:type="default" r:id="rId33"/>
          <w:type w:val="continuous"/>
          <w:pgSz w:w="12190" w:h="17230"/>
          <w:pgMar w:top="400" w:right="1591" w:bottom="1304" w:left="1279" w:header="0" w:footer="1185" w:gutter="0"/>
          <w:pgNumType w:start="16"/>
          <w:cols w:num="3" w:space="708" w:equalWidth="0">
            <w:col w:w="6731" w:space="100"/>
            <w:col w:w="1683" w:space="36"/>
            <w:col w:w="770" w:space="0"/>
          </w:cols>
        </w:sectPr>
      </w:pPr>
    </w:p>
    <w:p>
      <w:pPr>
        <w:spacing w:before="99" w:line="220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111" w:line="219" w:lineRule="auto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Au</w:t>
      </w:r>
      <w:r>
        <w:rPr>
          <w:rFonts w:ascii="SimSun" w:eastAsia="SimSun" w:hAnsi="SimSun" w:cs="SimSun"/>
          <w:spacing w:val="5"/>
          <w:sz w:val="20"/>
          <w:szCs w:val="20"/>
        </w:rPr>
        <w:t>—— 防洪工程达标率，%;</w:t>
      </w:r>
    </w:p>
    <w:p>
      <w:pPr>
        <w:spacing w:before="103" w:line="307" w:lineRule="exact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7"/>
          <w:sz w:val="20"/>
          <w:szCs w:val="20"/>
        </w:rPr>
        <w:t>L——  达到防洪标准的堤防长度，单位为千米(km);</w:t>
      </w:r>
    </w:p>
    <w:p>
      <w:pPr>
        <w:spacing w:line="212" w:lineRule="auto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L——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"/>
          <w:sz w:val="20"/>
          <w:szCs w:val="20"/>
        </w:rPr>
        <w:t>评价堤防总长度，单位为千米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(km)</w:t>
      </w:r>
      <w:r>
        <w:rPr>
          <w:rFonts w:ascii="SimSun" w:eastAsia="SimSun" w:hAnsi="SimSun" w:cs="SimSun"/>
          <w:spacing w:val="-1"/>
          <w:sz w:val="20"/>
          <w:szCs w:val="20"/>
        </w:rPr>
        <w:t>。</w:t>
      </w:r>
    </w:p>
    <w:p>
      <w:pPr>
        <w:pStyle w:val="BodyText"/>
        <w:spacing w:before="262" w:line="221" w:lineRule="auto"/>
        <w:ind w:left="3140"/>
        <w:rPr>
          <w:sz w:val="20"/>
          <w:szCs w:val="20"/>
        </w:rPr>
      </w:pPr>
      <w:r>
        <w:rPr>
          <w:spacing w:val="3"/>
          <w:sz w:val="20"/>
          <w:szCs w:val="20"/>
        </w:rPr>
        <w:t>表</w:t>
      </w:r>
      <w:r>
        <w:rPr>
          <w:spacing w:val="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3</w:t>
      </w:r>
      <w:r>
        <w:rPr>
          <w:spacing w:val="9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防洪工程达标率评分对照表</w:t>
      </w:r>
    </w:p>
    <w:tbl>
      <w:tblPr>
        <w:tblStyle w:val="TableNormal3"/>
        <w:tblW w:w="929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72"/>
        <w:gridCol w:w="1908"/>
        <w:gridCol w:w="1758"/>
        <w:gridCol w:w="1608"/>
        <w:gridCol w:w="1444"/>
      </w:tblGrid>
      <w:tr>
        <w:tblPrEx>
          <w:tblW w:w="929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3"/>
        </w:trPr>
        <w:tc>
          <w:tcPr>
            <w:tcW w:w="25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0" w:lineRule="auto"/>
              <w:ind w:left="100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190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58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4810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21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39"/>
        </w:trPr>
        <w:tc>
          <w:tcPr>
            <w:tcW w:w="25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78" w:line="219" w:lineRule="auto"/>
              <w:ind w:left="5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608" w:type="dxa"/>
            <w:vAlign w:val="top"/>
          </w:tcPr>
          <w:p>
            <w:pPr>
              <w:pStyle w:val="TableText"/>
              <w:spacing w:before="80" w:line="221" w:lineRule="auto"/>
              <w:ind w:left="3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444" w:type="dxa"/>
            <w:vAlign w:val="top"/>
          </w:tcPr>
          <w:p>
            <w:pPr>
              <w:pStyle w:val="TableText"/>
              <w:spacing w:before="78" w:line="219" w:lineRule="auto"/>
              <w:ind w:left="36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58"/>
        </w:trPr>
        <w:tc>
          <w:tcPr>
            <w:tcW w:w="2572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5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防洪工程达标率/%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135" w:line="184" w:lineRule="auto"/>
              <w:ind w:left="8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135" w:line="184" w:lineRule="auto"/>
              <w:ind w:left="78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3052" w:type="dxa"/>
            <w:gridSpan w:val="2"/>
            <w:vAlign w:val="top"/>
          </w:tcPr>
          <w:p>
            <w:pPr>
              <w:pStyle w:val="TableText"/>
              <w:spacing w:before="135" w:line="184" w:lineRule="auto"/>
              <w:ind w:left="142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68"/>
        </w:trPr>
        <w:tc>
          <w:tcPr>
            <w:tcW w:w="25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99" w:line="216" w:lineRule="auto"/>
              <w:ind w:left="58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(95,100)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99" w:line="216" w:lineRule="auto"/>
              <w:ind w:left="60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(6,12)</w:t>
            </w:r>
          </w:p>
        </w:tc>
        <w:tc>
          <w:tcPr>
            <w:tcW w:w="3052" w:type="dxa"/>
            <w:gridSpan w:val="2"/>
            <w:vAlign w:val="top"/>
          </w:tcPr>
          <w:p>
            <w:pPr>
              <w:pStyle w:val="TableText"/>
              <w:spacing w:before="99" w:line="216" w:lineRule="auto"/>
              <w:ind w:left="124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[5,10]</w:t>
            </w:r>
          </w:p>
        </w:tc>
      </w:tr>
      <w:tr>
        <w:tblPrEx>
          <w:tblW w:w="9290" w:type="dxa"/>
          <w:tblInd w:w="9" w:type="dxa"/>
          <w:tblLayout w:type="fixed"/>
        </w:tblPrEx>
        <w:trPr>
          <w:trHeight w:val="338"/>
        </w:trPr>
        <w:tc>
          <w:tcPr>
            <w:tcW w:w="25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81" w:line="216" w:lineRule="auto"/>
              <w:ind w:left="63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[90,95]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81" w:line="216" w:lineRule="auto"/>
              <w:ind w:left="64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(0,6)</w:t>
            </w:r>
          </w:p>
        </w:tc>
        <w:tc>
          <w:tcPr>
            <w:tcW w:w="3052" w:type="dxa"/>
            <w:gridSpan w:val="2"/>
            <w:vAlign w:val="top"/>
          </w:tcPr>
          <w:p>
            <w:pPr>
              <w:pStyle w:val="TableText"/>
              <w:spacing w:before="81" w:line="216" w:lineRule="auto"/>
              <w:ind w:left="1297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(0,5)</w:t>
            </w:r>
          </w:p>
        </w:tc>
      </w:tr>
    </w:tbl>
    <w:p>
      <w:pPr>
        <w:sectPr>
          <w:headerReference w:type="default" r:id="rId34"/>
          <w:footerReference w:type="default" r:id="rId35"/>
          <w:type w:val="continuous"/>
          <w:pgSz w:w="12190" w:h="17230"/>
          <w:pgMar w:top="400" w:right="1591" w:bottom="1304" w:left="1279" w:header="0" w:footer="1185" w:gutter="0"/>
          <w:pgNumType w:start="17"/>
          <w:cols w:num="1" w:space="708" w:equalWidth="0">
            <w:col w:w="9319" w:space="0"/>
          </w:cols>
        </w:sectPr>
      </w:pPr>
    </w:p>
    <w:tbl>
      <w:tblPr>
        <w:tblStyle w:val="TableNormal4"/>
        <w:tblW w:w="929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72"/>
        <w:gridCol w:w="1908"/>
        <w:gridCol w:w="4810"/>
      </w:tblGrid>
      <w:tr>
        <w:tblPrEx>
          <w:tblW w:w="9290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3"/>
        </w:trPr>
        <w:tc>
          <w:tcPr>
            <w:tcW w:w="2572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93" w:line="216" w:lineRule="auto"/>
              <w:ind w:left="67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(0,90)</w:t>
            </w:r>
          </w:p>
        </w:tc>
        <w:tc>
          <w:tcPr>
            <w:tcW w:w="4810" w:type="dxa"/>
            <w:vAlign w:val="top"/>
          </w:tcPr>
          <w:p>
            <w:pPr>
              <w:pStyle w:val="TableText"/>
              <w:spacing w:before="142" w:line="183" w:lineRule="auto"/>
              <w:ind w:left="23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</w:tbl>
    <w:p>
      <w:pPr>
        <w:spacing w:before="142" w:line="267" w:lineRule="auto"/>
        <w:ind w:left="39" w:hanging="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 xml:space="preserve">7.2.1.1.2  无堤防河道，防洪工程达标率应按设计防洪排涝标准评分，治涝标准应符合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SL  723 </w:t>
      </w:r>
      <w:r>
        <w:rPr>
          <w:rFonts w:ascii="SimSun" w:eastAsia="SimSun" w:hAnsi="SimSun" w:cs="SimSun"/>
          <w:sz w:val="20"/>
          <w:szCs w:val="20"/>
        </w:rPr>
        <w:t>的相关规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定；无设计防洪排涝标准则合理缺项。</w:t>
      </w:r>
    </w:p>
    <w:p>
      <w:pPr>
        <w:pStyle w:val="BodyText"/>
        <w:spacing w:before="251" w:line="222" w:lineRule="auto"/>
        <w:ind w:left="30"/>
        <w:rPr>
          <w:sz w:val="20"/>
          <w:szCs w:val="20"/>
        </w:rPr>
      </w:pPr>
      <w:hyperlink r:id="rId36" w:history="1">
        <w:r>
          <w:rPr>
            <w:spacing w:val="-5"/>
            <w:sz w:val="20"/>
            <w:szCs w:val="20"/>
          </w:rPr>
          <w:t>7.2.1.2</w:t>
        </w:r>
      </w:hyperlink>
      <w:r>
        <w:rPr>
          <w:spacing w:val="-5"/>
          <w:sz w:val="20"/>
          <w:szCs w:val="20"/>
        </w:rPr>
        <w:t xml:space="preserve">  </w:t>
      </w:r>
      <w:r>
        <w:rPr>
          <w:spacing w:val="-5"/>
          <w:sz w:val="20"/>
          <w:szCs w:val="20"/>
        </w:rPr>
        <w:t>原水供水保障率(A</w:t>
      </w:r>
      <w:r>
        <w:rPr>
          <w:rFonts w:ascii="Calibri" w:eastAsia="Calibri" w:hAnsi="Calibri" w:cs="Calibri"/>
          <w:spacing w:val="-5"/>
          <w:sz w:val="20"/>
          <w:szCs w:val="20"/>
        </w:rPr>
        <w:t>₁₂</w:t>
      </w:r>
      <w:r>
        <w:rPr>
          <w:spacing w:val="-5"/>
          <w:sz w:val="20"/>
          <w:szCs w:val="20"/>
        </w:rPr>
        <w:t>)</w:t>
      </w:r>
    </w:p>
    <w:p>
      <w:pPr>
        <w:spacing w:before="240" w:line="270" w:lineRule="auto"/>
        <w:ind w:left="30" w:right="19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集中式饮用水水源地原水水质参评指标应取</w:t>
      </w:r>
      <w:r>
        <w:rPr>
          <w:rFonts w:ascii="Times New Roman" w:eastAsia="Times New Roman" w:hAnsi="Times New Roman" w:cs="Times New Roman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3838   </w:t>
      </w:r>
      <w:r>
        <w:rPr>
          <w:rFonts w:ascii="SimSun" w:eastAsia="SimSun" w:hAnsi="SimSun" w:cs="SimSun"/>
          <w:spacing w:val="16"/>
          <w:sz w:val="20"/>
          <w:szCs w:val="20"/>
        </w:rPr>
        <w:t>中24项基本指标和5项集中式饮用水水源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地补充指标，监测断面、监测频次应符合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HJ</w:t>
      </w:r>
      <w:r>
        <w:rPr>
          <w:rFonts w:ascii="SimSun" w:eastAsia="SimSun" w:hAnsi="SimSun" w:cs="SimSun"/>
          <w:spacing w:val="1"/>
          <w:sz w:val="20"/>
          <w:szCs w:val="20"/>
        </w:rPr>
        <w:t>773</w:t>
      </w:r>
      <w:r>
        <w:rPr>
          <w:rFonts w:ascii="SimSun" w:eastAsia="SimSun" w:hAnsi="SimSun" w:cs="SimSun"/>
          <w:spacing w:val="9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的相</w:t>
      </w:r>
      <w:r>
        <w:rPr>
          <w:rFonts w:ascii="SimSun" w:eastAsia="SimSun" w:hAnsi="SimSun" w:cs="SimSun"/>
          <w:sz w:val="20"/>
          <w:szCs w:val="20"/>
        </w:rPr>
        <w:t>关规定。原水供水保障率应按公式(3)计算，评分应</w:t>
      </w:r>
    </w:p>
    <w:p>
      <w:pPr>
        <w:spacing w:line="95" w:lineRule="exact"/>
      </w:pPr>
    </w:p>
    <w:p>
      <w:pPr>
        <w:spacing w:line="95" w:lineRule="exact"/>
        <w:sectPr>
          <w:headerReference w:type="default" r:id="rId37"/>
          <w:footerReference w:type="default" r:id="rId38"/>
          <w:type w:val="nextPage"/>
          <w:pgSz w:w="12190" w:h="17230"/>
          <w:pgMar w:top="400" w:right="1591" w:bottom="1304" w:left="1279" w:header="0" w:footer="1185" w:gutter="0"/>
          <w:pgNumType w:start="18"/>
          <w:cols w:num="1" w:space="708" w:equalWidth="0">
            <w:col w:w="9319" w:space="0"/>
          </w:cols>
          <w:titlePg w:val="0"/>
        </w:sectPr>
      </w:pPr>
    </w:p>
    <w:p>
      <w:pPr>
        <w:spacing w:before="1" w:line="218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符合表4的规定，采用线性插值评分。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" w:line="510" w:lineRule="exact"/>
      </w:pPr>
      <w:r>
        <w:rPr>
          <w:position w:val="-10"/>
        </w:rPr>
        <w:drawing>
          <wp:inline distT="0" distB="0" distL="0" distR="0">
            <wp:extent cx="914403" cy="3238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14403" cy="32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56" w:line="268" w:lineRule="exact"/>
        <w:jc w:val="right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position w:val="2"/>
          <w:sz w:val="17"/>
          <w:szCs w:val="17"/>
        </w:rPr>
        <w:t>…………………………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56" w:line="222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(3)</w:t>
      </w:r>
    </w:p>
    <w:p>
      <w:pPr>
        <w:spacing w:line="222" w:lineRule="auto"/>
        <w:rPr>
          <w:rFonts w:ascii="SimSun" w:eastAsia="SimSun" w:hAnsi="SimSun" w:cs="SimSun"/>
          <w:sz w:val="17"/>
          <w:szCs w:val="17"/>
        </w:rPr>
        <w:sectPr>
          <w:headerReference w:type="default" r:id="rId40"/>
          <w:footerReference w:type="default" r:id="rId41"/>
          <w:type w:val="continuous"/>
          <w:pgSz w:w="12190" w:h="17230"/>
          <w:pgMar w:top="400" w:right="1591" w:bottom="1304" w:left="1279" w:header="0" w:footer="1185" w:gutter="0"/>
          <w:pgNumType w:start="19"/>
          <w:cols w:num="4" w:space="708" w:equalWidth="0">
            <w:col w:w="3861" w:space="100"/>
            <w:col w:w="2781" w:space="100"/>
            <w:col w:w="1683" w:space="36"/>
            <w:col w:w="760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58" w:line="192" w:lineRule="auto"/>
        <w:ind w:right="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DB32/T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4637—2024</w:t>
      </w:r>
    </w:p>
    <w:p>
      <w:pPr>
        <w:spacing w:before="248" w:line="220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80" w:line="222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position w:val="-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7"/>
          <w:position w:val="-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trike/>
          <w:spacing w:val="6"/>
          <w:position w:val="-5"/>
          <w:sz w:val="20"/>
          <w:szCs w:val="20"/>
        </w:rPr>
        <w:t xml:space="preserve">        </w:t>
      </w:r>
      <w:r>
        <w:rPr>
          <w:rFonts w:ascii="SimSun" w:eastAsia="SimSun" w:hAnsi="SimSun" w:cs="SimSun"/>
          <w:spacing w:val="2"/>
          <w:sz w:val="20"/>
          <w:szCs w:val="20"/>
        </w:rPr>
        <w:t>原水供水保障率，%;</w:t>
      </w:r>
    </w:p>
    <w:p>
      <w:pPr>
        <w:spacing w:before="2" w:line="350" w:lineRule="exact"/>
        <w:ind w:lef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position w:val="11"/>
          <w:sz w:val="20"/>
          <w:szCs w:val="20"/>
        </w:rPr>
        <w:t>Y</w:t>
      </w:r>
      <w:r>
        <w:rPr>
          <w:rFonts w:ascii="SimSun" w:eastAsia="SimSun" w:hAnsi="SimSun" w:cs="SimSun"/>
          <w:spacing w:val="3"/>
          <w:position w:val="11"/>
          <w:sz w:val="20"/>
          <w:szCs w:val="20"/>
        </w:rPr>
        <w:t>。</w:t>
      </w:r>
      <w:r>
        <w:rPr>
          <w:rFonts w:ascii="Times New Roman" w:eastAsia="Times New Roman" w:hAnsi="Times New Roman" w:cs="Times New Roman"/>
          <w:spacing w:val="3"/>
          <w:position w:val="11"/>
          <w:sz w:val="20"/>
          <w:szCs w:val="20"/>
        </w:rPr>
        <w:t>——</w:t>
      </w:r>
      <w:r>
        <w:rPr>
          <w:rFonts w:ascii="SimSun" w:eastAsia="SimSun" w:hAnsi="SimSun" w:cs="SimSun"/>
          <w:spacing w:val="3"/>
          <w:position w:val="11"/>
          <w:sz w:val="20"/>
          <w:szCs w:val="20"/>
        </w:rPr>
        <w:t>集中式饮用水水源地达标取水量，单位为万立方米(万</w:t>
      </w:r>
      <w:r>
        <w:rPr>
          <w:rFonts w:ascii="Times New Roman" w:eastAsia="Times New Roman" w:hAnsi="Times New Roman" w:cs="Times New Roman"/>
          <w:spacing w:val="2"/>
          <w:position w:val="11"/>
          <w:sz w:val="20"/>
          <w:szCs w:val="20"/>
        </w:rPr>
        <w:t>m³);</w:t>
      </w:r>
    </w:p>
    <w:p>
      <w:pPr>
        <w:spacing w:line="212" w:lineRule="auto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Y₀——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集中式饮用水水源地取水总量，单位为万立方米(万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m³)</w:t>
      </w:r>
      <w:r>
        <w:rPr>
          <w:rFonts w:ascii="SimSun" w:eastAsia="SimSun" w:hAnsi="SimSun" w:cs="SimSun"/>
          <w:spacing w:val="5"/>
          <w:sz w:val="20"/>
          <w:szCs w:val="20"/>
        </w:rPr>
        <w:t>。</w:t>
      </w:r>
    </w:p>
    <w:p>
      <w:pPr>
        <w:pStyle w:val="BodyText"/>
        <w:spacing w:before="231" w:line="222" w:lineRule="auto"/>
        <w:ind w:left="3125"/>
        <w:rPr>
          <w:sz w:val="20"/>
          <w:szCs w:val="20"/>
        </w:rPr>
      </w:pPr>
      <w:r>
        <w:rPr>
          <w:spacing w:val="6"/>
          <w:sz w:val="20"/>
          <w:szCs w:val="20"/>
        </w:rPr>
        <w:t>表</w:t>
      </w:r>
      <w:r>
        <w:rPr>
          <w:spacing w:val="-3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4</w:t>
      </w:r>
      <w:r>
        <w:rPr>
          <w:spacing w:val="3"/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原水供水保障率评分对照表</w:t>
      </w:r>
    </w:p>
    <w:p>
      <w:pPr>
        <w:spacing w:line="207" w:lineRule="exact"/>
      </w:pPr>
    </w:p>
    <w:tbl>
      <w:tblPr>
        <w:tblStyle w:val="TableNormal5"/>
        <w:tblW w:w="929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91"/>
        <w:gridCol w:w="2468"/>
        <w:gridCol w:w="3431"/>
      </w:tblGrid>
      <w:tr>
        <w:tblPrEx>
          <w:tblW w:w="9290" w:type="dxa"/>
          <w:tblInd w:w="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3"/>
        </w:trPr>
        <w:tc>
          <w:tcPr>
            <w:tcW w:w="3391" w:type="dxa"/>
            <w:vAlign w:val="top"/>
          </w:tcPr>
          <w:p>
            <w:pPr>
              <w:pStyle w:val="TableText"/>
              <w:spacing w:before="102" w:line="220" w:lineRule="auto"/>
              <w:ind w:left="141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102" w:line="219" w:lineRule="auto"/>
              <w:ind w:left="8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102" w:line="219" w:lineRule="auto"/>
              <w:ind w:left="14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57"/>
        </w:trPr>
        <w:tc>
          <w:tcPr>
            <w:tcW w:w="3391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96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原水供水保障率/%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134" w:line="184" w:lineRule="auto"/>
              <w:ind w:left="109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135" w:line="183" w:lineRule="auto"/>
              <w:ind w:left="16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38"/>
        </w:trPr>
        <w:tc>
          <w:tcPr>
            <w:tcW w:w="339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79" w:line="216" w:lineRule="auto"/>
              <w:ind w:left="86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(85,100)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79" w:line="216" w:lineRule="auto"/>
              <w:ind w:left="148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(3,4)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68"/>
        </w:trPr>
        <w:tc>
          <w:tcPr>
            <w:tcW w:w="339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101" w:line="216" w:lineRule="auto"/>
              <w:ind w:left="91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[70,85]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101" w:line="216" w:lineRule="auto"/>
              <w:ind w:left="148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(1,3)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43"/>
        </w:trPr>
        <w:tc>
          <w:tcPr>
            <w:tcW w:w="33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83" w:line="216" w:lineRule="auto"/>
              <w:ind w:left="95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(0,70)</w:t>
            </w:r>
          </w:p>
        </w:tc>
        <w:tc>
          <w:tcPr>
            <w:tcW w:w="3431" w:type="dxa"/>
            <w:vAlign w:val="top"/>
          </w:tcPr>
          <w:p>
            <w:pPr>
              <w:pStyle w:val="TableText"/>
              <w:spacing w:before="132" w:line="183" w:lineRule="auto"/>
              <w:ind w:left="16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66" w:line="212" w:lineRule="auto"/>
        <w:ind w:left="24"/>
        <w:rPr>
          <w:rFonts w:ascii="Times New Roman" w:eastAsia="Times New Roman" w:hAnsi="Times New Roman" w:cs="Times New Roman"/>
          <w:sz w:val="20"/>
          <w:szCs w:val="20"/>
        </w:rPr>
      </w:pPr>
      <w:hyperlink r:id="rId42" w:history="1">
        <w:r>
          <w:rPr>
            <w:spacing w:val="-4"/>
            <w:sz w:val="20"/>
            <w:szCs w:val="20"/>
          </w:rPr>
          <w:t>7.2.1.3</w:t>
        </w:r>
      </w:hyperlink>
      <w:r>
        <w:rPr>
          <w:spacing w:val="91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航运安全畅通程度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(A₁₃)</w:t>
      </w:r>
    </w:p>
    <w:p>
      <w:pPr>
        <w:spacing w:before="263" w:line="257" w:lineRule="auto"/>
        <w:ind w:left="35" w:right="36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应取可通航河道全年可通航天数占比和水上交通事</w:t>
      </w:r>
      <w:r>
        <w:rPr>
          <w:rFonts w:ascii="SimSun" w:eastAsia="SimSun" w:hAnsi="SimSun" w:cs="SimSun"/>
          <w:spacing w:val="5"/>
          <w:sz w:val="20"/>
          <w:szCs w:val="20"/>
        </w:rPr>
        <w:t>故、堵航事件、航运污染事件发生次数两项评分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中较差值作为航运安全畅通程度评分。全年可通航天数占比应按公式(4)计算。航运安全畅通程度评分</w:t>
      </w:r>
    </w:p>
    <w:sdt>
      <w:sdtPr>
        <w:rPr>
          <w:rFonts w:ascii="SimSun" w:eastAsia="SimSun" w:hAnsi="SimSun" w:cs="SimSun"/>
          <w:sz w:val="20"/>
          <w:szCs w:val="20"/>
        </w:rPr>
        <w:id w:val="209081115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spacing w:before="72" w:line="219" w:lineRule="auto"/>
            <w:ind w:left="35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spacing w:val="5"/>
              <w:sz w:val="20"/>
              <w:szCs w:val="20"/>
            </w:rPr>
            <w:t>应符合表5的规定，采用线性插值评分。</w:t>
          </w:r>
        </w:p>
        <w:p>
          <w:pPr>
            <w:tabs>
              <w:tab w:val="right" w:leader="dot" w:pos="9184"/>
            </w:tabs>
            <w:spacing w:before="45"/>
            <w:ind w:left="3885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position w:val="-22"/>
              <w:sz w:val="20"/>
              <w:szCs w:val="20"/>
            </w:rPr>
            <w:drawing>
              <wp:inline distT="0" distB="0" distL="0" distR="0">
                <wp:extent cx="996918" cy="342892"/>
                <wp:effectExtent l="0" t="0" r="0" b="0"/>
                <wp:docPr id="14" name="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 14"/>
                        <pic:cNvPicPr/>
                      </pic:nvPicPr>
                      <pic:blipFill>
                        <a:blip xmlns:r="http://schemas.openxmlformats.org/officeDocument/2006/relationships" r:embed="rId4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6918" cy="3428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 xml:space="preserve">             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z w:val="20"/>
              <w:szCs w:val="20"/>
            </w:rPr>
            <w:t>(</w:t>
          </w:r>
          <w:hyperlink w:anchor="bookmark13" w:history="1">
            <w:r>
              <w:rPr>
                <w:rFonts w:ascii="SimSun" w:eastAsia="SimSun" w:hAnsi="SimSun" w:cs="SimSun"/>
                <w:sz w:val="20"/>
                <w:szCs w:val="20"/>
              </w:rPr>
              <w:t>4)</w:t>
            </w:r>
          </w:hyperlink>
        </w:p>
      </w:sdtContent>
    </w:sdt>
    <w:p>
      <w:pPr>
        <w:spacing w:before="79" w:line="220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91" w:line="219" w:lineRule="auto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A   </w:t>
      </w:r>
      <w:r>
        <w:rPr>
          <w:rFonts w:ascii="SimSun" w:eastAsia="SimSun" w:hAnsi="SimSun" w:cs="SimSun"/>
          <w:spacing w:val="5"/>
          <w:sz w:val="20"/>
          <w:szCs w:val="20"/>
        </w:rPr>
        <w:t>——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全年可通航天数占比，%;</w:t>
      </w:r>
    </w:p>
    <w:p>
      <w:pPr>
        <w:spacing w:before="93" w:line="238" w:lineRule="auto"/>
        <w:ind w:left="4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T。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——</w:t>
      </w:r>
      <w:r>
        <w:rPr>
          <w:rFonts w:ascii="SimSun" w:eastAsia="SimSun" w:hAnsi="SimSun" w:cs="SimSun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可通航河道全年可通航天数，单位为天(d);</w:t>
      </w:r>
    </w:p>
    <w:p>
      <w:pPr>
        <w:spacing w:before="1" w:line="221" w:lineRule="auto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-7"/>
          <w:sz w:val="20"/>
          <w:szCs w:val="20"/>
        </w:rPr>
        <w:t xml:space="preserve">T.   </w:t>
      </w:r>
      <w:r>
        <w:rPr>
          <w:rFonts w:ascii="Times New Roman" w:eastAsia="Times New Roman" w:hAnsi="Times New Roman" w:cs="Times New Roman"/>
          <w:i/>
          <w:iCs/>
          <w:spacing w:val="-1"/>
          <w:position w:val="-7"/>
          <w:sz w:val="20"/>
          <w:szCs w:val="20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i/>
          <w:iCs/>
          <w:spacing w:val="-42"/>
          <w:position w:val="-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评估年总天数，单位为天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(d)</w:t>
      </w:r>
      <w:r>
        <w:rPr>
          <w:rFonts w:ascii="SimSun" w:eastAsia="SimSun" w:hAnsi="SimSun" w:cs="SimSun"/>
          <w:spacing w:val="-1"/>
          <w:sz w:val="20"/>
          <w:szCs w:val="20"/>
        </w:rPr>
        <w:t>。</w:t>
      </w:r>
    </w:p>
    <w:p>
      <w:pPr>
        <w:pStyle w:val="BodyText"/>
        <w:spacing w:before="195" w:line="222" w:lineRule="auto"/>
        <w:ind w:left="3035"/>
        <w:rPr>
          <w:sz w:val="20"/>
          <w:szCs w:val="20"/>
        </w:rPr>
      </w:pPr>
      <w:r>
        <w:rPr>
          <w:spacing w:val="6"/>
          <w:sz w:val="20"/>
          <w:szCs w:val="20"/>
        </w:rPr>
        <w:t>表</w:t>
      </w:r>
      <w:r>
        <w:rPr>
          <w:spacing w:val="-36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5</w:t>
      </w:r>
      <w:r>
        <w:rPr>
          <w:spacing w:val="6"/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航运安全畅通程度评分对照表</w:t>
      </w:r>
    </w:p>
    <w:tbl>
      <w:tblPr>
        <w:tblStyle w:val="TableNormal5"/>
        <w:tblW w:w="92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93"/>
        <w:gridCol w:w="1178"/>
        <w:gridCol w:w="5764"/>
        <w:gridCol w:w="764"/>
      </w:tblGrid>
      <w:tr>
        <w:tblPrEx>
          <w:tblW w:w="92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51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6942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3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1187"/>
        </w:trPr>
        <w:tc>
          <w:tcPr>
            <w:tcW w:w="15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48" w:lineRule="auto"/>
              <w:ind w:left="132" w:right="14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全年可通航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天数占比/%</w:t>
            </w:r>
          </w:p>
        </w:tc>
        <w:tc>
          <w:tcPr>
            <w:tcW w:w="5764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03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水上交通事故、堵航事件、航运污染事件发生次数</w:t>
            </w:r>
          </w:p>
        </w:tc>
        <w:tc>
          <w:tcPr>
            <w:tcW w:w="7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9" w:type="dxa"/>
          <w:tblInd w:w="5" w:type="dxa"/>
          <w:tblLayout w:type="fixed"/>
        </w:tblPrEx>
        <w:trPr>
          <w:trHeight w:val="369"/>
        </w:trPr>
        <w:tc>
          <w:tcPr>
            <w:tcW w:w="1593" w:type="dxa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98" w:line="216" w:lineRule="auto"/>
              <w:ind w:left="22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[80,100]</w:t>
            </w:r>
          </w:p>
        </w:tc>
        <w:tc>
          <w:tcPr>
            <w:tcW w:w="5764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71" w:line="243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未发生一般等级及以上水上交通事故，未发生航道堵航事件，未发生航运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污染事件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spacing w:before="147" w:line="183" w:lineRule="auto"/>
              <w:ind w:left="3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</w:tbl>
    <w:p>
      <w:pPr>
        <w:sectPr>
          <w:headerReference w:type="default" r:id="rId44"/>
          <w:footerReference w:type="default" r:id="rId45"/>
          <w:pgSz w:w="12190" w:h="17230"/>
          <w:pgMar w:top="400" w:right="1315" w:bottom="1307" w:left="1564" w:header="0" w:footer="1169" w:gutter="0"/>
          <w:pgNumType w:start="20"/>
          <w:cols w:space="708"/>
        </w:sectPr>
      </w:pPr>
    </w:p>
    <w:tbl>
      <w:tblPr>
        <w:tblStyle w:val="TableNormal6"/>
        <w:tblW w:w="92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93"/>
        <w:gridCol w:w="1178"/>
        <w:gridCol w:w="5764"/>
        <w:gridCol w:w="764"/>
      </w:tblGrid>
      <w:tr>
        <w:tblPrEx>
          <w:tblW w:w="92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9"/>
        </w:trPr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6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航运安全畅通程度</w:t>
            </w:r>
          </w:p>
        </w:tc>
        <w:tc>
          <w:tcPr>
            <w:tcW w:w="1178" w:type="dxa"/>
            <w:vAlign w:val="top"/>
          </w:tcPr>
          <w:p/>
        </w:tc>
        <w:tc>
          <w:tcPr>
            <w:tcW w:w="5764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764" w:type="dxa"/>
            <w:vAlign w:val="top"/>
          </w:tcPr>
          <w:p/>
        </w:tc>
      </w:tr>
      <w:tr>
        <w:tblPrEx>
          <w:tblW w:w="9299" w:type="dxa"/>
          <w:tblInd w:w="5" w:type="dxa"/>
          <w:tblLayout w:type="fixed"/>
        </w:tblPrEx>
        <w:trPr>
          <w:trHeight w:val="349"/>
        </w:trPr>
        <w:tc>
          <w:tcPr>
            <w:tcW w:w="15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89" w:line="216" w:lineRule="auto"/>
              <w:ind w:left="26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(60,80)</w:t>
            </w:r>
          </w:p>
        </w:tc>
        <w:tc>
          <w:tcPr>
            <w:tcW w:w="57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pStyle w:val="TableText"/>
              <w:spacing w:before="89" w:line="216" w:lineRule="auto"/>
              <w:ind w:left="15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[3,4]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638"/>
        </w:trPr>
        <w:tc>
          <w:tcPr>
            <w:tcW w:w="15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230" w:line="216" w:lineRule="auto"/>
              <w:ind w:left="26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(20,60)</w:t>
            </w:r>
          </w:p>
        </w:tc>
        <w:tc>
          <w:tcPr>
            <w:tcW w:w="5764" w:type="dxa"/>
            <w:vAlign w:val="top"/>
          </w:tcPr>
          <w:p>
            <w:pPr>
              <w:pStyle w:val="TableText"/>
              <w:spacing w:before="103" w:line="253" w:lineRule="auto"/>
              <w:ind w:left="114" w:right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发生1次一般等级水上交通事故，或发生累计未</w:t>
            </w:r>
            <w:r>
              <w:rPr>
                <w:spacing w:val="-1"/>
                <w:sz w:val="18"/>
                <w:szCs w:val="18"/>
              </w:rPr>
              <w:t>超过72h的航道堵航事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件，或发生1次航运污染事件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spacing w:before="230" w:line="216" w:lineRule="auto"/>
              <w:ind w:left="150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(1,3)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932"/>
        </w:trPr>
        <w:tc>
          <w:tcPr>
            <w:tcW w:w="15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6" w:lineRule="auto"/>
              <w:ind w:left="3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[5,20]</w:t>
            </w:r>
          </w:p>
        </w:tc>
        <w:tc>
          <w:tcPr>
            <w:tcW w:w="5764" w:type="dxa"/>
            <w:vAlign w:val="top"/>
          </w:tcPr>
          <w:p>
            <w:pPr>
              <w:pStyle w:val="TableText"/>
              <w:spacing w:before="123" w:line="265" w:lineRule="auto"/>
              <w:ind w:left="94"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发生2次(含以上)一般等级或1次(含以上)一般等级以上水上交通事故， </w:t>
            </w:r>
            <w:r>
              <w:rPr>
                <w:sz w:val="18"/>
                <w:szCs w:val="18"/>
              </w:rPr>
              <w:t>或发生累计超过72h的航道堵航事件，或发生2</w:t>
            </w:r>
            <w:r>
              <w:rPr>
                <w:spacing w:val="-1"/>
                <w:sz w:val="18"/>
                <w:szCs w:val="18"/>
              </w:rPr>
              <w:t>次(含以上)航运污染事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13"/>
                <w:sz w:val="18"/>
                <w:szCs w:val="18"/>
              </w:rPr>
              <w:t>件</w:t>
            </w:r>
          </w:p>
        </w:tc>
        <w:tc>
          <w:tcPr>
            <w:tcW w:w="76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6" w:lineRule="auto"/>
              <w:ind w:left="15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[0,1]</w:t>
            </w:r>
          </w:p>
        </w:tc>
      </w:tr>
    </w:tbl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24"/>
        <w:rPr>
          <w:rFonts w:ascii="Times New Roman" w:eastAsia="Times New Roman" w:hAnsi="Times New Roman" w:cs="Times New Roman"/>
          <w:sz w:val="20"/>
          <w:szCs w:val="20"/>
        </w:rPr>
      </w:pPr>
      <w:hyperlink r:id="rId46" w:history="1">
        <w:r>
          <w:rPr>
            <w:spacing w:val="-6"/>
            <w:sz w:val="20"/>
            <w:szCs w:val="20"/>
          </w:rPr>
          <w:t>7.2.1.4</w:t>
        </w:r>
      </w:hyperlink>
      <w:r>
        <w:rPr>
          <w:spacing w:val="9"/>
          <w:sz w:val="20"/>
          <w:szCs w:val="20"/>
        </w:rPr>
        <w:t xml:space="preserve">  </w:t>
      </w:r>
      <w:r>
        <w:rPr>
          <w:spacing w:val="-6"/>
          <w:sz w:val="20"/>
          <w:szCs w:val="20"/>
        </w:rPr>
        <w:t>岸坡稳定程度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(A₁a)</w:t>
      </w:r>
    </w:p>
    <w:p>
      <w:pPr>
        <w:spacing w:before="263" w:line="219" w:lineRule="auto"/>
        <w:ind w:right="6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岸坡稳定性确定与调查方法应符合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50286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/Z679 </w:t>
      </w:r>
      <w:r>
        <w:rPr>
          <w:rFonts w:ascii="SimSun" w:eastAsia="SimSun" w:hAnsi="SimSun" w:cs="SimSun"/>
          <w:spacing w:val="10"/>
          <w:sz w:val="20"/>
          <w:szCs w:val="20"/>
        </w:rPr>
        <w:t>的相关规定。岸坡稳定程度评分应符合</w:t>
      </w:r>
    </w:p>
    <w:p>
      <w:pPr>
        <w:spacing w:before="73" w:line="219" w:lineRule="auto"/>
        <w:ind w:left="1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表6的规定，分数扣完为止。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47"/>
          <w:footerReference w:type="default" r:id="rId48"/>
          <w:type w:val="nextPage"/>
          <w:pgSz w:w="12190" w:h="17230"/>
          <w:pgMar w:top="400" w:right="1315" w:bottom="1307" w:left="1564" w:header="0" w:footer="1169" w:gutter="0"/>
          <w:pgNumType w:start="21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46" w:line="192" w:lineRule="auto"/>
        <w:ind w:left="3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DB32/T            4637—2024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68" w:line="222" w:lineRule="auto"/>
        <w:ind w:left="3245"/>
        <w:rPr>
          <w:sz w:val="21"/>
          <w:szCs w:val="21"/>
        </w:rPr>
      </w:pPr>
      <w:r>
        <w:rPr>
          <w:spacing w:val="1"/>
          <w:sz w:val="21"/>
          <w:szCs w:val="21"/>
        </w:rPr>
        <w:t>表6</w:t>
      </w:r>
      <w:r>
        <w:rPr>
          <w:spacing w:val="9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岸坡稳定程度评分对照表</w:t>
      </w:r>
    </w:p>
    <w:p>
      <w:pPr>
        <w:spacing w:line="225" w:lineRule="exact"/>
      </w:pPr>
    </w:p>
    <w:tbl>
      <w:tblPr>
        <w:tblStyle w:val="TableNormal7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32"/>
        <w:gridCol w:w="3087"/>
        <w:gridCol w:w="1978"/>
        <w:gridCol w:w="1993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"/>
        </w:trPr>
        <w:tc>
          <w:tcPr>
            <w:tcW w:w="2232" w:type="dxa"/>
            <w:vAlign w:val="top"/>
          </w:tcPr>
          <w:p>
            <w:pPr>
              <w:pStyle w:val="TableText"/>
              <w:spacing w:before="102" w:line="220" w:lineRule="auto"/>
              <w:ind w:left="855"/>
            </w:pPr>
            <w:r>
              <w:rPr>
                <w:spacing w:val="-2"/>
              </w:rPr>
              <w:t>指标项</w:t>
            </w:r>
          </w:p>
        </w:tc>
        <w:tc>
          <w:tcPr>
            <w:tcW w:w="5065" w:type="dxa"/>
            <w:gridSpan w:val="2"/>
            <w:vAlign w:val="top"/>
          </w:tcPr>
          <w:p>
            <w:pPr>
              <w:pStyle w:val="TableText"/>
              <w:spacing w:before="102" w:line="219" w:lineRule="auto"/>
              <w:ind w:left="2183"/>
            </w:pPr>
            <w:r>
              <w:rPr>
                <w:spacing w:val="-2"/>
              </w:rPr>
              <w:t>现状情况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02" w:line="219" w:lineRule="auto"/>
              <w:ind w:left="738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38"/>
        </w:trPr>
        <w:tc>
          <w:tcPr>
            <w:tcW w:w="2232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595"/>
            </w:pPr>
            <w:r>
              <w:rPr>
                <w:spacing w:val="-1"/>
              </w:rPr>
              <w:t>岸坡稳定程度</w:t>
            </w:r>
          </w:p>
        </w:tc>
        <w:tc>
          <w:tcPr>
            <w:tcW w:w="5065" w:type="dxa"/>
            <w:gridSpan w:val="2"/>
            <w:vAlign w:val="top"/>
          </w:tcPr>
          <w:p>
            <w:pPr>
              <w:pStyle w:val="TableText"/>
              <w:spacing w:before="89" w:line="219" w:lineRule="auto"/>
              <w:ind w:left="2183"/>
            </w:pPr>
            <w:r>
              <w:rPr>
                <w:spacing w:val="-2"/>
              </w:rPr>
              <w:t>岸坡稳定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89" w:line="219" w:lineRule="auto"/>
              <w:ind w:left="818"/>
            </w:pPr>
            <w:r>
              <w:rPr>
                <w:spacing w:val="-2"/>
              </w:rPr>
              <w:t>满分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8"/>
        </w:trPr>
        <w:tc>
          <w:tcPr>
            <w:tcW w:w="22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7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583"/>
            </w:pPr>
            <w:r>
              <w:rPr>
                <w:spacing w:val="-1"/>
              </w:rPr>
              <w:t>有坍塌、渗漏、冲刷等现象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01" w:line="219" w:lineRule="auto"/>
              <w:ind w:left="646"/>
            </w:pPr>
            <w:r>
              <w:rPr>
                <w:spacing w:val="-2"/>
              </w:rPr>
              <w:t>情形较轻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01" w:line="220" w:lineRule="auto"/>
              <w:ind w:left="648"/>
            </w:pPr>
            <w:r>
              <w:rPr>
                <w:spacing w:val="-2"/>
              </w:rPr>
              <w:t>扣1分/处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48"/>
        </w:trPr>
        <w:tc>
          <w:tcPr>
            <w:tcW w:w="22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93" w:line="220" w:lineRule="auto"/>
              <w:ind w:left="646"/>
            </w:pPr>
            <w:r>
              <w:rPr>
                <w:spacing w:val="-2"/>
              </w:rPr>
              <w:t>情形较重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93" w:line="220" w:lineRule="auto"/>
              <w:ind w:left="648"/>
            </w:pPr>
            <w:r>
              <w:rPr>
                <w:spacing w:val="-2"/>
              </w:rPr>
              <w:t>扣2分/处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2"/>
        </w:trPr>
        <w:tc>
          <w:tcPr>
            <w:tcW w:w="22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05" w:line="220" w:lineRule="auto"/>
              <w:ind w:left="646"/>
            </w:pPr>
            <w:r>
              <w:rPr>
                <w:spacing w:val="-2"/>
              </w:rPr>
              <w:t>情形严重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05" w:line="220" w:lineRule="auto"/>
              <w:ind w:left="648"/>
            </w:pPr>
            <w:r>
              <w:rPr>
                <w:spacing w:val="-2"/>
              </w:rPr>
              <w:t>扣4分/处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4"/>
        <w:rPr>
          <w:rFonts w:ascii="Times New Roman" w:eastAsia="Times New Roman" w:hAnsi="Times New Roman" w:cs="Times New Roman"/>
          <w:sz w:val="21"/>
          <w:szCs w:val="21"/>
        </w:rPr>
      </w:pPr>
      <w:hyperlink r:id="rId49" w:history="1">
        <w:r>
          <w:rPr>
            <w:spacing w:val="-8"/>
            <w:sz w:val="21"/>
            <w:szCs w:val="21"/>
          </w:rPr>
          <w:t>7.2.1.5</w:t>
        </w:r>
      </w:hyperlink>
      <w:r>
        <w:rPr>
          <w:spacing w:val="90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工程运行管理程度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(A₁₅)</w:t>
      </w:r>
    </w:p>
    <w:p>
      <w:pPr>
        <w:spacing w:before="242" w:line="259" w:lineRule="auto"/>
        <w:ind w:left="35" w:right="23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应取水工建筑物是否达到设计标准情况和水工建筑物结构</w:t>
      </w:r>
      <w:r>
        <w:rPr>
          <w:rFonts w:ascii="SimSun" w:eastAsia="SimSun" w:hAnsi="SimSun" w:cs="SimSun"/>
          <w:spacing w:val="-5"/>
          <w:sz w:val="21"/>
          <w:szCs w:val="21"/>
        </w:rPr>
        <w:t>、运行情况两项评分之和作为工程运行管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理程度评分，评分应符合表7的规定。</w:t>
      </w:r>
    </w:p>
    <w:p>
      <w:pPr>
        <w:pStyle w:val="BodyText"/>
        <w:spacing w:before="199" w:line="222" w:lineRule="auto"/>
        <w:ind w:left="3035"/>
        <w:rPr>
          <w:sz w:val="21"/>
          <w:szCs w:val="21"/>
        </w:rPr>
      </w:pPr>
      <w:r>
        <w:rPr>
          <w:spacing w:val="-1"/>
          <w:sz w:val="21"/>
          <w:szCs w:val="21"/>
        </w:rPr>
        <w:t>表7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工程运行管理程度评分对照表</w:t>
      </w:r>
    </w:p>
    <w:p>
      <w:pPr>
        <w:spacing w:line="216" w:lineRule="exact"/>
      </w:pPr>
    </w:p>
    <w:tbl>
      <w:tblPr>
        <w:tblStyle w:val="TableNormal7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64"/>
        <w:gridCol w:w="3046"/>
        <w:gridCol w:w="1908"/>
        <w:gridCol w:w="969"/>
        <w:gridCol w:w="1139"/>
        <w:gridCol w:w="964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0" w:lineRule="auto"/>
              <w:ind w:left="365"/>
            </w:pPr>
            <w:r>
              <w:rPr>
                <w:spacing w:val="-2"/>
              </w:rPr>
              <w:t>指标项</w:t>
            </w:r>
          </w:p>
        </w:tc>
        <w:tc>
          <w:tcPr>
            <w:tcW w:w="495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19" w:lineRule="auto"/>
              <w:ind w:left="2121"/>
            </w:pPr>
            <w:r>
              <w:rPr>
                <w:spacing w:val="-2"/>
              </w:rPr>
              <w:t>现状情况</w:t>
            </w:r>
          </w:p>
        </w:tc>
        <w:tc>
          <w:tcPr>
            <w:tcW w:w="3072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1277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617"/>
        </w:trPr>
        <w:tc>
          <w:tcPr>
            <w:tcW w:w="12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26" w:line="219" w:lineRule="auto"/>
              <w:ind w:left="137"/>
            </w:pPr>
            <w:r>
              <w:rPr>
                <w:spacing w:val="-2"/>
              </w:rPr>
              <w:t>骨干河道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228" w:line="221" w:lineRule="auto"/>
              <w:ind w:left="138"/>
            </w:pPr>
            <w:r>
              <w:rPr>
                <w:spacing w:val="-2"/>
              </w:rPr>
              <w:t>建成区河道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226" w:line="219" w:lineRule="auto"/>
              <w:ind w:left="139"/>
            </w:pPr>
            <w:r>
              <w:rPr>
                <w:spacing w:val="-2"/>
              </w:rPr>
              <w:t>农村河道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9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80" w:lineRule="exact"/>
              <w:ind w:left="284"/>
            </w:pPr>
            <w:r>
              <w:rPr>
                <w:spacing w:val="-2"/>
                <w:position w:val="8"/>
              </w:rPr>
              <w:t>工程运行</w:t>
            </w:r>
          </w:p>
          <w:p>
            <w:pPr>
              <w:pStyle w:val="TableText"/>
              <w:spacing w:line="219" w:lineRule="auto"/>
              <w:ind w:left="284"/>
            </w:pPr>
            <w:r>
              <w:rPr>
                <w:spacing w:val="2"/>
              </w:rPr>
              <w:t>管理程度</w:t>
            </w:r>
          </w:p>
        </w:tc>
        <w:tc>
          <w:tcPr>
            <w:tcW w:w="30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1" w:line="219" w:lineRule="auto"/>
              <w:ind w:left="241"/>
            </w:pPr>
            <w:r>
              <w:rPr>
                <w:spacing w:val="-1"/>
              </w:rPr>
              <w:t>水工建筑物是否达到设计标准情况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101" w:line="220" w:lineRule="auto"/>
              <w:ind w:left="435"/>
            </w:pPr>
            <w:r>
              <w:rPr>
                <w:spacing w:val="-1"/>
              </w:rPr>
              <w:t>达到设计标准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44" w:line="183" w:lineRule="auto"/>
              <w:ind w:left="437"/>
            </w:pPr>
            <w:r>
              <w:t>2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44" w:line="183" w:lineRule="auto"/>
              <w:ind w:left="518"/>
            </w:pPr>
            <w:r>
              <w:t>3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44" w:line="183" w:lineRule="auto"/>
              <w:ind w:left="429"/>
            </w:pPr>
            <w:r>
              <w:t>2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38"/>
        </w:trPr>
        <w:tc>
          <w:tcPr>
            <w:tcW w:w="12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92" w:line="220" w:lineRule="auto"/>
              <w:ind w:left="355"/>
            </w:pPr>
            <w:r>
              <w:rPr>
                <w:spacing w:val="-2"/>
              </w:rPr>
              <w:t>未达到设计标准</w:t>
            </w:r>
          </w:p>
        </w:tc>
        <w:tc>
          <w:tcPr>
            <w:tcW w:w="3072" w:type="dxa"/>
            <w:gridSpan w:val="3"/>
            <w:vAlign w:val="top"/>
          </w:tcPr>
          <w:p>
            <w:pPr>
              <w:pStyle w:val="TableText"/>
              <w:spacing w:before="135" w:line="183" w:lineRule="auto"/>
              <w:ind w:left="1487"/>
            </w:pPr>
            <w:r>
              <w:t>0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9"/>
        </w:trPr>
        <w:tc>
          <w:tcPr>
            <w:tcW w:w="12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4" w:line="219" w:lineRule="auto"/>
              <w:ind w:left="491"/>
            </w:pPr>
            <w:r>
              <w:rPr>
                <w:spacing w:val="-1"/>
              </w:rPr>
              <w:t>水工建筑物结构、运行情况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104" w:line="219" w:lineRule="auto"/>
              <w:ind w:left="185"/>
            </w:pPr>
            <w:r>
              <w:rPr>
                <w:spacing w:val="-2"/>
              </w:rPr>
              <w:t>结构稳定、运行安全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47" w:line="183" w:lineRule="auto"/>
              <w:ind w:left="437"/>
            </w:pPr>
            <w:r>
              <w:t>2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47" w:line="183" w:lineRule="auto"/>
              <w:ind w:left="518"/>
            </w:pPr>
            <w:r>
              <w:t>3</w:t>
            </w:r>
          </w:p>
        </w:tc>
        <w:tc>
          <w:tcPr>
            <w:tcW w:w="964" w:type="dxa"/>
            <w:vAlign w:val="top"/>
          </w:tcPr>
          <w:p>
            <w:pPr>
              <w:pStyle w:val="TableText"/>
              <w:spacing w:before="147" w:line="183" w:lineRule="auto"/>
              <w:ind w:left="429"/>
            </w:pPr>
            <w:r>
              <w:t>2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43"/>
        </w:trPr>
        <w:tc>
          <w:tcPr>
            <w:tcW w:w="12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TableText"/>
              <w:spacing w:before="95" w:line="220" w:lineRule="auto"/>
              <w:ind w:left="605"/>
            </w:pPr>
            <w:r>
              <w:rPr>
                <w:spacing w:val="-2"/>
              </w:rPr>
              <w:t>运行不良</w:t>
            </w:r>
          </w:p>
        </w:tc>
        <w:tc>
          <w:tcPr>
            <w:tcW w:w="3072" w:type="dxa"/>
            <w:gridSpan w:val="3"/>
            <w:vAlign w:val="top"/>
          </w:tcPr>
          <w:p>
            <w:pPr>
              <w:pStyle w:val="TableText"/>
              <w:spacing w:before="139" w:line="183" w:lineRule="auto"/>
              <w:ind w:left="1487"/>
            </w:pPr>
            <w:r>
              <w:t>0</w:t>
            </w:r>
          </w:p>
        </w:tc>
      </w:tr>
    </w:tbl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spacing w:val="-13"/>
          <w:sz w:val="21"/>
          <w:szCs w:val="21"/>
        </w:rPr>
        <w:t>7.2.2</w:t>
      </w:r>
      <w:r>
        <w:rPr>
          <w:spacing w:val="-13"/>
          <w:sz w:val="21"/>
          <w:szCs w:val="21"/>
        </w:rPr>
        <w:t xml:space="preserve">  </w:t>
      </w:r>
      <w:r>
        <w:rPr>
          <w:spacing w:val="-13"/>
          <w:sz w:val="21"/>
          <w:szCs w:val="21"/>
        </w:rPr>
        <w:t>水资源</w:t>
      </w:r>
      <w:r>
        <w:rPr>
          <w:rFonts w:ascii="SimSun" w:eastAsia="SimSun" w:hAnsi="SimSun" w:cs="SimSun"/>
          <w:spacing w:val="-13"/>
          <w:sz w:val="21"/>
          <w:szCs w:val="21"/>
        </w:rPr>
        <w:t>(B</w:t>
      </w:r>
      <w:r>
        <w:rPr>
          <w:rFonts w:ascii="Calibri" w:eastAsia="Calibri" w:hAnsi="Calibri" w:cs="Calibri"/>
          <w:spacing w:val="-13"/>
          <w:sz w:val="21"/>
          <w:szCs w:val="21"/>
        </w:rPr>
        <w:t>₁</w:t>
      </w:r>
      <w:r>
        <w:rPr>
          <w:rFonts w:ascii="SimSun" w:eastAsia="SimSun" w:hAnsi="SimSun" w:cs="SimSun"/>
          <w:spacing w:val="-13"/>
          <w:sz w:val="21"/>
          <w:szCs w:val="21"/>
        </w:rPr>
        <w:t>)</w:t>
      </w:r>
    </w:p>
    <w:p>
      <w:pPr>
        <w:pStyle w:val="BodyText"/>
        <w:spacing w:before="230" w:line="222" w:lineRule="auto"/>
        <w:ind w:left="35"/>
        <w:rPr>
          <w:rFonts w:ascii="SimSun" w:eastAsia="SimSun" w:hAnsi="SimSun" w:cs="SimSun"/>
          <w:sz w:val="21"/>
          <w:szCs w:val="21"/>
        </w:rPr>
      </w:pPr>
      <w:hyperlink r:id="rId50" w:history="1">
        <w:r>
          <w:rPr>
            <w:spacing w:val="-14"/>
            <w:sz w:val="21"/>
            <w:szCs w:val="21"/>
          </w:rPr>
          <w:t>7.2.2.1</w:t>
        </w:r>
      </w:hyperlink>
      <w:r>
        <w:rPr>
          <w:spacing w:val="87"/>
          <w:sz w:val="21"/>
          <w:szCs w:val="21"/>
        </w:rPr>
        <w:t xml:space="preserve"> </w:t>
      </w:r>
      <w:r>
        <w:rPr>
          <w:spacing w:val="-14"/>
          <w:sz w:val="21"/>
          <w:szCs w:val="21"/>
        </w:rPr>
        <w:t>水土保持率</w:t>
      </w:r>
      <w:r>
        <w:rPr>
          <w:rFonts w:ascii="SimSun" w:eastAsia="SimSun" w:hAnsi="SimSun" w:cs="SimSun"/>
          <w:spacing w:val="-14"/>
          <w:sz w:val="21"/>
          <w:szCs w:val="21"/>
        </w:rPr>
        <w:t>(B</w:t>
      </w:r>
      <w:r>
        <w:rPr>
          <w:rFonts w:ascii="Calibri" w:eastAsia="Calibri" w:hAnsi="Calibri" w:cs="Calibri"/>
          <w:spacing w:val="-14"/>
          <w:sz w:val="21"/>
          <w:szCs w:val="21"/>
        </w:rPr>
        <w:t>₁</w:t>
      </w:r>
      <w:r>
        <w:rPr>
          <w:rFonts w:ascii="SimSun" w:eastAsia="SimSun" w:hAnsi="SimSun" w:cs="SimSun"/>
          <w:spacing w:val="-14"/>
          <w:sz w:val="21"/>
          <w:szCs w:val="21"/>
        </w:rPr>
        <w:t>)</w:t>
      </w:r>
    </w:p>
    <w:sdt>
      <w:sdtPr>
        <w:rPr>
          <w:rFonts w:ascii="SimSun" w:eastAsia="SimSun" w:hAnsi="SimSun" w:cs="SimSun"/>
          <w:sz w:val="21"/>
          <w:szCs w:val="21"/>
        </w:rPr>
        <w:id w:val="182940096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209" w:line="219" w:lineRule="auto"/>
            <w:ind w:left="44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水土保持率应按公式(5)计算，评分应符合表8的规定。</w:t>
          </w:r>
        </w:p>
        <w:p>
          <w:pPr>
            <w:tabs>
              <w:tab w:val="right" w:leader="dot" w:pos="9227"/>
            </w:tabs>
            <w:spacing w:before="62"/>
            <w:ind w:left="387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position w:val="-19"/>
              <w:sz w:val="21"/>
              <w:szCs w:val="21"/>
            </w:rPr>
            <w:drawing>
              <wp:inline distT="0" distB="0" distL="0" distR="0">
                <wp:extent cx="1003265" cy="323855"/>
                <wp:effectExtent l="0" t="0" r="0" b="0"/>
                <wp:docPr id="16" name="IM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 16"/>
                        <pic:cNvPicPr/>
                      </pic:nvPicPr>
                      <pic:blipFill>
                        <a:blip xmlns:r="http://schemas.openxmlformats.org/officeDocument/2006/relationships" r:embed="rId5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265" cy="3238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 xml:space="preserve">            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>(</w:t>
          </w:r>
          <w:hyperlink w:anchor="bookmark14" w:history="1">
            <w:r>
              <w:rPr>
                <w:rFonts w:ascii="SimSun" w:eastAsia="SimSun" w:hAnsi="SimSun" w:cs="SimSun"/>
                <w:sz w:val="21"/>
                <w:szCs w:val="21"/>
              </w:rPr>
              <w:t>5)</w:t>
            </w:r>
          </w:hyperlink>
        </w:p>
      </w:sdtContent>
    </w:sdt>
    <w:p>
      <w:pPr>
        <w:spacing w:before="69" w:line="220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式中：</w:t>
      </w:r>
    </w:p>
    <w:p>
      <w:pPr>
        <w:spacing w:before="89" w:line="219" w:lineRule="auto"/>
        <w:ind w:left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₁</w:t>
      </w:r>
      <w:r>
        <w:rPr>
          <w:rFonts w:ascii="SimSun" w:eastAsia="SimSun" w:hAnsi="SimSun" w:cs="SimSun"/>
          <w:sz w:val="21"/>
          <w:szCs w:val="21"/>
        </w:rPr>
        <w:t>——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水土保持率，%;</w:t>
      </w:r>
    </w:p>
    <w:p>
      <w:pPr>
        <w:spacing w:before="7" w:line="234" w:lineRule="auto"/>
        <w:ind w:left="424" w:right="724" w:hanging="9"/>
        <w:rPr>
          <w:rFonts w:ascii="SimSun" w:eastAsia="SimSun" w:hAnsi="SimSun" w:cs="SimSun"/>
          <w:sz w:val="21"/>
          <w:szCs w:val="21"/>
        </w:rPr>
        <w:sectPr>
          <w:headerReference w:type="default" r:id="rId52"/>
          <w:footerReference w:type="default" r:id="rId53"/>
          <w:pgSz w:w="12190" w:h="17230"/>
          <w:pgMar w:top="400" w:right="1605" w:bottom="1311" w:left="1284" w:header="0" w:footer="1182" w:gutter="0"/>
          <w:pgNumType w:start="22"/>
          <w:cols w:space="708"/>
        </w:sectPr>
      </w:pPr>
      <w:r>
        <w:rPr>
          <w:rFonts w:ascii="Times New Roman" w:eastAsia="Times New Roman" w:hAnsi="Times New Roman" w:cs="Times New Roman"/>
          <w:position w:val="-10"/>
          <w:sz w:val="21"/>
          <w:szCs w:val="21"/>
        </w:rPr>
        <w:t xml:space="preserve">A    </w:t>
      </w:r>
      <w:r>
        <w:rPr>
          <w:rFonts w:ascii="Times New Roman" w:eastAsia="Times New Roman" w:hAnsi="Times New Roman" w:cs="Times New Roman"/>
          <w:position w:val="-10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z w:val="21"/>
          <w:szCs w:val="21"/>
        </w:rPr>
        <w:t>河湖管理范围内水土保</w:t>
      </w:r>
      <w:r>
        <w:rPr>
          <w:rFonts w:ascii="SimSun" w:eastAsia="SimSun" w:hAnsi="SimSun" w:cs="SimSun"/>
          <w:spacing w:val="-1"/>
          <w:sz w:val="21"/>
          <w:szCs w:val="21"/>
        </w:rPr>
        <w:t>持状况良好面积(非水土流失面积),单位为平方千米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(km²);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A,——  河湖管理范围内总面积，单位为平方千米(km²)。</w:t>
      </w:r>
    </w:p>
    <w:p>
      <w:pPr>
        <w:pStyle w:val="BodyText"/>
        <w:spacing w:before="206" w:line="222" w:lineRule="auto"/>
        <w:ind w:left="3365"/>
        <w:rPr>
          <w:sz w:val="21"/>
          <w:szCs w:val="21"/>
        </w:rPr>
      </w:pPr>
      <w:r>
        <w:rPr>
          <w:spacing w:val="-1"/>
          <w:sz w:val="21"/>
          <w:szCs w:val="21"/>
        </w:rPr>
        <w:t>表8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水土保持率评分对照表</w:t>
      </w:r>
    </w:p>
    <w:p>
      <w:pPr>
        <w:spacing w:line="215" w:lineRule="exact"/>
      </w:pPr>
    </w:p>
    <w:tbl>
      <w:tblPr>
        <w:tblStyle w:val="TableNormal8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02"/>
        <w:gridCol w:w="4116"/>
        <w:gridCol w:w="2272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2"/>
        </w:trPr>
        <w:tc>
          <w:tcPr>
            <w:tcW w:w="2902" w:type="dxa"/>
            <w:vAlign w:val="top"/>
          </w:tcPr>
          <w:p>
            <w:pPr>
              <w:pStyle w:val="TableText"/>
              <w:spacing w:before="102" w:line="220" w:lineRule="auto"/>
              <w:ind w:left="1185"/>
            </w:pPr>
            <w:r>
              <w:rPr>
                <w:spacing w:val="-2"/>
              </w:rPr>
              <w:t>指标项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spacing w:before="102" w:line="219" w:lineRule="auto"/>
              <w:ind w:left="1713"/>
            </w:pPr>
            <w:r>
              <w:rPr>
                <w:spacing w:val="-2"/>
              </w:rPr>
              <w:t>现状情况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102" w:line="219" w:lineRule="auto"/>
              <w:ind w:left="877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47"/>
        </w:trPr>
        <w:tc>
          <w:tcPr>
            <w:tcW w:w="29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0" w:line="219" w:lineRule="auto"/>
              <w:ind w:left="1015"/>
            </w:pPr>
            <w:r>
              <w:rPr>
                <w:spacing w:val="-2"/>
              </w:rPr>
              <w:t>水土保持率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spacing w:before="90" w:line="219" w:lineRule="auto"/>
              <w:ind w:left="183"/>
            </w:pPr>
            <w:r>
              <w:rPr>
                <w:spacing w:val="-1"/>
              </w:rPr>
              <w:t>达到或高于所在县级行政区域水土保持率阶段目标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133" w:line="183" w:lineRule="auto"/>
              <w:ind w:left="1087"/>
            </w:pPr>
            <w:r>
              <w:t>8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7"/>
        </w:trPr>
        <w:tc>
          <w:tcPr>
            <w:tcW w:w="29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16" w:type="dxa"/>
            <w:vAlign w:val="top"/>
          </w:tcPr>
          <w:p>
            <w:pPr>
              <w:pStyle w:val="TableText"/>
              <w:spacing w:before="102" w:line="219" w:lineRule="auto"/>
              <w:ind w:left="103"/>
            </w:pPr>
            <w:r>
              <w:rPr>
                <w:spacing w:val="-1"/>
              </w:rPr>
              <w:t>低于所在县级行政区域同期水土保持率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146" w:line="183" w:lineRule="auto"/>
              <w:ind w:left="1087"/>
            </w:pPr>
            <w:r>
              <w:t>0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43"/>
        </w:trPr>
        <w:tc>
          <w:tcPr>
            <w:tcW w:w="9290" w:type="dxa"/>
            <w:gridSpan w:val="3"/>
            <w:vAlign w:val="top"/>
          </w:tcPr>
          <w:p>
            <w:pPr>
              <w:pStyle w:val="TableText"/>
              <w:spacing w:before="94" w:line="219" w:lineRule="auto"/>
              <w:ind w:left="445"/>
            </w:pPr>
            <w:r>
              <w:t>注：若水土保持率高于同期、低于阶段目标的，</w:t>
            </w:r>
            <w:r>
              <w:rPr>
                <w:spacing w:val="-1"/>
              </w:rPr>
              <w:t>采用线性插值评分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4"/>
          <w:footerReference w:type="default" r:id="rId55"/>
          <w:type w:val="nextPage"/>
          <w:pgSz w:w="12190" w:h="17230"/>
          <w:pgMar w:top="400" w:right="1605" w:bottom="1311" w:left="1284" w:header="0" w:footer="1182" w:gutter="0"/>
          <w:pgNumType w:start="23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58" w:line="192" w:lineRule="auto"/>
        <w:ind w:left="74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DB32/T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4637—2024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45"/>
        <w:rPr>
          <w:rFonts w:ascii="SimSun" w:eastAsia="SimSun" w:hAnsi="SimSun" w:cs="SimSun"/>
          <w:sz w:val="21"/>
          <w:szCs w:val="21"/>
        </w:rPr>
      </w:pPr>
      <w:hyperlink r:id="rId56" w:history="1">
        <w:r>
          <w:rPr>
            <w:spacing w:val="-10"/>
            <w:sz w:val="21"/>
            <w:szCs w:val="21"/>
          </w:rPr>
          <w:t>7.2.2.2</w:t>
        </w:r>
      </w:hyperlink>
      <w:r>
        <w:rPr>
          <w:spacing w:val="-10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生态流量(水位)满足程度</w:t>
      </w:r>
      <w:r>
        <w:rPr>
          <w:rFonts w:ascii="SimSun" w:eastAsia="SimSun" w:hAnsi="SimSun" w:cs="SimSun"/>
          <w:spacing w:val="-10"/>
          <w:sz w:val="21"/>
          <w:szCs w:val="21"/>
        </w:rPr>
        <w:t>(B</w:t>
      </w:r>
      <w:r>
        <w:rPr>
          <w:rFonts w:ascii="Calibri" w:eastAsia="Calibri" w:hAnsi="Calibri" w:cs="Calibri"/>
          <w:spacing w:val="-10"/>
          <w:sz w:val="21"/>
          <w:szCs w:val="21"/>
        </w:rPr>
        <w:t>₁</w:t>
      </w:r>
      <w:r>
        <w:rPr>
          <w:rFonts w:ascii="Calibri" w:eastAsia="Calibri" w:hAnsi="Calibri" w:cs="Calibri"/>
          <w:spacing w:val="-11"/>
          <w:sz w:val="21"/>
          <w:szCs w:val="21"/>
        </w:rPr>
        <w:t>₂</w:t>
      </w:r>
      <w:r>
        <w:rPr>
          <w:rFonts w:ascii="SimSun" w:eastAsia="SimSun" w:hAnsi="SimSun" w:cs="SimSun"/>
          <w:spacing w:val="-11"/>
          <w:sz w:val="21"/>
          <w:szCs w:val="21"/>
        </w:rPr>
        <w:t>)</w:t>
      </w:r>
    </w:p>
    <w:p>
      <w:pPr>
        <w:spacing w:before="220" w:line="219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7.2.2.2.1  已确定生态流量或生态水位，生态流量(水位)满足程度应按公式(6)计算</w:t>
      </w:r>
      <w:r>
        <w:rPr>
          <w:rFonts w:ascii="SimSun" w:eastAsia="SimSun" w:hAnsi="SimSun" w:cs="SimSun"/>
          <w:spacing w:val="-6"/>
          <w:sz w:val="21"/>
          <w:szCs w:val="21"/>
        </w:rPr>
        <w:t>，评分应符合表9的</w:t>
      </w:r>
    </w:p>
    <w:p>
      <w:pPr>
        <w:spacing w:line="69" w:lineRule="exact"/>
      </w:pPr>
    </w:p>
    <w:p>
      <w:pPr>
        <w:spacing w:line="69" w:lineRule="exact"/>
        <w:sectPr>
          <w:headerReference w:type="default" r:id="rId57"/>
          <w:footerReference w:type="default" r:id="rId58"/>
          <w:pgSz w:w="12190" w:h="17230"/>
          <w:pgMar w:top="400" w:right="1110" w:bottom="1320" w:left="1564" w:header="0" w:footer="1192" w:gutter="0"/>
          <w:pgNumType w:start="24"/>
          <w:cols w:num="1" w:space="708" w:equalWidth="0">
            <w:col w:w="9515" w:space="0"/>
          </w:cols>
        </w:sectPr>
      </w:pPr>
    </w:p>
    <w:p>
      <w:pPr>
        <w:spacing w:line="218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规定，采用线性插值评分。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9" w:lineRule="auto"/>
        <w:rPr>
          <w:rFonts w:ascii="Arial"/>
          <w:sz w:val="21"/>
        </w:rPr>
      </w:pPr>
    </w:p>
    <w:p>
      <w:pPr>
        <w:spacing w:line="550" w:lineRule="exact"/>
      </w:pPr>
      <w:r>
        <w:rPr>
          <w:position w:val="-10"/>
        </w:rPr>
        <w:drawing>
          <wp:inline distT="0" distB="0" distL="0" distR="0">
            <wp:extent cx="977876" cy="34923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977876" cy="349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65" w:line="315" w:lineRule="exact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position w:val="2"/>
          <w:sz w:val="20"/>
          <w:szCs w:val="20"/>
        </w:rPr>
        <w:t>…………………………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65" w:line="222" w:lineRule="auto"/>
        <w:ind w:left="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(6)</w:t>
      </w:r>
    </w:p>
    <w:p>
      <w:pPr>
        <w:spacing w:line="222" w:lineRule="auto"/>
        <w:rPr>
          <w:rFonts w:ascii="SimSun" w:eastAsia="SimSun" w:hAnsi="SimSun" w:cs="SimSun"/>
          <w:sz w:val="20"/>
          <w:szCs w:val="20"/>
        </w:rPr>
        <w:sectPr>
          <w:headerReference w:type="default" r:id="rId60"/>
          <w:footerReference w:type="default" r:id="rId61"/>
          <w:type w:val="continuous"/>
          <w:pgSz w:w="12190" w:h="17230"/>
          <w:pgMar w:top="400" w:right="1110" w:bottom="1320" w:left="1564" w:header="0" w:footer="1192" w:gutter="0"/>
          <w:pgNumType w:start="25"/>
          <w:cols w:num="4" w:space="708" w:equalWidth="0">
            <w:col w:w="3806" w:space="100"/>
            <w:col w:w="2810" w:space="100"/>
            <w:col w:w="1980" w:space="0"/>
            <w:col w:w="720" w:space="0"/>
          </w:cols>
        </w:sectPr>
      </w:pPr>
    </w:p>
    <w:p>
      <w:pPr>
        <w:spacing w:before="59" w:line="220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式中：</w:t>
      </w:r>
    </w:p>
    <w:p>
      <w:pPr>
        <w:spacing w:before="89" w:line="219" w:lineRule="auto"/>
        <w:ind w:left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₂</w:t>
      </w:r>
      <w:r>
        <w:rPr>
          <w:rFonts w:ascii="SimSun" w:eastAsia="SimSun" w:hAnsi="SimSun" w:cs="SimSun"/>
          <w:spacing w:val="-1"/>
          <w:sz w:val="21"/>
          <w:szCs w:val="21"/>
        </w:rPr>
        <w:t>——</w:t>
      </w:r>
      <w:r>
        <w:rPr>
          <w:rFonts w:ascii="SimSun" w:eastAsia="SimSun" w:hAnsi="SimSun" w:cs="SimSun"/>
          <w:spacing w:val="8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生态流量(水位)满足程度，%;</w:t>
      </w:r>
    </w:p>
    <w:p>
      <w:pPr>
        <w:spacing w:before="69" w:line="218" w:lineRule="auto"/>
        <w:ind w:left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T——</w:t>
      </w:r>
      <w:r>
        <w:rPr>
          <w:rFonts w:ascii="SimSun" w:eastAsia="SimSun" w:hAnsi="SimSun" w:cs="SimSun"/>
          <w:spacing w:val="3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评估年内河道流量(水位)不低于生态流量(水位)的天数，单位为天(d);</w:t>
      </w:r>
    </w:p>
    <w:p>
      <w:pPr>
        <w:spacing w:before="62" w:line="218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T——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0"/>
          <w:sz w:val="21"/>
          <w:szCs w:val="21"/>
        </w:rPr>
        <w:t>评估年总天数，单位为天(d)。</w:t>
      </w:r>
    </w:p>
    <w:p>
      <w:pPr>
        <w:pStyle w:val="BodyText"/>
        <w:spacing w:before="192" w:line="221" w:lineRule="auto"/>
        <w:ind w:left="2725"/>
        <w:rPr>
          <w:sz w:val="20"/>
          <w:szCs w:val="20"/>
        </w:rPr>
      </w:pPr>
      <w:r>
        <w:rPr>
          <w:spacing w:val="6"/>
          <w:sz w:val="18"/>
          <w:szCs w:val="18"/>
        </w:rPr>
        <w:t>表</w:t>
      </w:r>
      <w:r>
        <w:rPr>
          <w:spacing w:val="6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9</w:t>
      </w:r>
      <w:r>
        <w:rPr>
          <w:spacing w:val="6"/>
          <w:sz w:val="18"/>
          <w:szCs w:val="18"/>
        </w:rPr>
        <w:t xml:space="preserve">  </w:t>
      </w:r>
      <w:r>
        <w:rPr>
          <w:spacing w:val="6"/>
          <w:sz w:val="20"/>
          <w:szCs w:val="20"/>
        </w:rPr>
        <w:t>生态流量(水位)满足程度评分对照表</w:t>
      </w:r>
    </w:p>
    <w:p>
      <w:pPr>
        <w:spacing w:line="219" w:lineRule="exact"/>
      </w:pPr>
    </w:p>
    <w:tbl>
      <w:tblPr>
        <w:tblStyle w:val="TableNormal9"/>
        <w:tblW w:w="92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420"/>
        <w:gridCol w:w="2787"/>
        <w:gridCol w:w="2092"/>
      </w:tblGrid>
      <w:tr>
        <w:tblPrEx>
          <w:tblW w:w="92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3"/>
        </w:trPr>
        <w:tc>
          <w:tcPr>
            <w:tcW w:w="4420" w:type="dxa"/>
            <w:vAlign w:val="top"/>
          </w:tcPr>
          <w:p>
            <w:pPr>
              <w:pStyle w:val="TableText"/>
              <w:spacing w:before="102" w:line="220" w:lineRule="auto"/>
              <w:ind w:left="193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2787" w:type="dxa"/>
            <w:vAlign w:val="top"/>
          </w:tcPr>
          <w:p>
            <w:pPr>
              <w:pStyle w:val="TableText"/>
              <w:spacing w:before="102" w:line="219" w:lineRule="auto"/>
              <w:ind w:left="10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102" w:line="219" w:lineRule="auto"/>
              <w:ind w:left="76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58"/>
        </w:trPr>
        <w:tc>
          <w:tcPr>
            <w:tcW w:w="4420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12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生态流量(水位)满足程度/%</w:t>
            </w:r>
          </w:p>
        </w:tc>
        <w:tc>
          <w:tcPr>
            <w:tcW w:w="2787" w:type="dxa"/>
            <w:vAlign w:val="top"/>
          </w:tcPr>
          <w:p>
            <w:pPr>
              <w:pStyle w:val="TableText"/>
              <w:spacing w:before="87" w:line="216" w:lineRule="auto"/>
              <w:ind w:left="93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[98,100]“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135" w:line="183" w:lineRule="auto"/>
              <w:ind w:left="9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49"/>
        </w:trPr>
        <w:tc>
          <w:tcPr>
            <w:tcW w:w="44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>
            <w:pPr>
              <w:pStyle w:val="TableText"/>
              <w:spacing w:before="88" w:line="216" w:lineRule="auto"/>
              <w:ind w:left="107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(90,98)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88" w:line="216" w:lineRule="auto"/>
              <w:ind w:left="81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(2,4)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58"/>
        </w:trPr>
        <w:tc>
          <w:tcPr>
            <w:tcW w:w="44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>
            <w:pPr>
              <w:pStyle w:val="TableText"/>
              <w:spacing w:before="90" w:line="216" w:lineRule="auto"/>
              <w:ind w:left="107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(75,90)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90" w:line="216" w:lineRule="auto"/>
              <w:ind w:left="81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(0,2)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48"/>
        </w:trPr>
        <w:tc>
          <w:tcPr>
            <w:tcW w:w="44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vAlign w:val="top"/>
          </w:tcPr>
          <w:p>
            <w:pPr>
              <w:pStyle w:val="TableText"/>
              <w:spacing w:before="91" w:line="216" w:lineRule="auto"/>
              <w:ind w:left="111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[0,75]</w:t>
            </w:r>
          </w:p>
        </w:tc>
        <w:tc>
          <w:tcPr>
            <w:tcW w:w="2092" w:type="dxa"/>
            <w:vAlign w:val="top"/>
          </w:tcPr>
          <w:p>
            <w:pPr>
              <w:pStyle w:val="TableText"/>
              <w:spacing w:before="140" w:line="183" w:lineRule="auto"/>
              <w:ind w:left="9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64"/>
        </w:trPr>
        <w:tc>
          <w:tcPr>
            <w:tcW w:w="9299" w:type="dxa"/>
            <w:gridSpan w:val="3"/>
            <w:vAlign w:val="top"/>
          </w:tcPr>
          <w:p>
            <w:pPr>
              <w:pStyle w:val="TableText"/>
              <w:spacing w:before="96" w:line="219" w:lineRule="auto"/>
              <w:ind w:left="4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对有明确规定的生态流量保证率目标的河湖，从其规</w:t>
            </w:r>
            <w:r>
              <w:rPr>
                <w:spacing w:val="-1"/>
                <w:sz w:val="18"/>
                <w:szCs w:val="18"/>
              </w:rPr>
              <w:t>定。</w:t>
            </w:r>
          </w:p>
        </w:tc>
      </w:tr>
    </w:tbl>
    <w:p>
      <w:pPr>
        <w:spacing w:before="211" w:line="258" w:lineRule="auto"/>
        <w:ind w:left="34" w:right="200" w:hanging="1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7.2.2.2.2  未确定生态流量或生态水</w:t>
      </w:r>
      <w:r>
        <w:rPr>
          <w:rFonts w:ascii="SimSun" w:eastAsia="SimSun" w:hAnsi="SimSun" w:cs="SimSun"/>
          <w:spacing w:val="-10"/>
          <w:sz w:val="21"/>
          <w:szCs w:val="21"/>
        </w:rPr>
        <w:t>位，有流量监测资料，采用生态流量计算方法，生态流量(水位)满足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程度应按公式(7)计算，评分应符合表10的规定，取10月一次年3月或4月一9月两个时段的最低评分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为生态流量满足程度评分，采用线性插值评分。</w:t>
      </w:r>
    </w:p>
    <w:p>
      <w:pPr>
        <w:spacing w:before="53"/>
        <w:ind w:left="39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-23"/>
          <w:sz w:val="20"/>
          <w:szCs w:val="20"/>
        </w:rPr>
        <w:drawing>
          <wp:inline distT="0" distB="0" distL="0" distR="0">
            <wp:extent cx="971529" cy="33020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971529" cy="33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"/>
          <w:sz w:val="20"/>
          <w:szCs w:val="20"/>
        </w:rPr>
        <w:t xml:space="preserve">             </w:t>
      </w:r>
      <w:r>
        <w:rPr>
          <w:rFonts w:ascii="SimSun" w:eastAsia="SimSun" w:hAnsi="SimSun" w:cs="SimSun"/>
          <w:spacing w:val="-2"/>
          <w:sz w:val="20"/>
          <w:szCs w:val="20"/>
        </w:rPr>
        <w:t>…………………………(7)</w:t>
      </w:r>
    </w:p>
    <w:p>
      <w:pPr>
        <w:spacing w:before="89" w:line="220" w:lineRule="auto"/>
        <w:ind w:left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110" w:line="219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B</w:t>
      </w:r>
      <w:r>
        <w:rPr>
          <w:rFonts w:ascii="Calibri" w:eastAsia="Calibri" w:hAnsi="Calibri" w:cs="Calibri"/>
          <w:spacing w:val="-2"/>
          <w:sz w:val="21"/>
          <w:szCs w:val="21"/>
        </w:rPr>
        <w:t>₂</w:t>
      </w:r>
      <w:r>
        <w:rPr>
          <w:rFonts w:ascii="Arial" w:eastAsia="Arial" w:hAnsi="Arial" w:cs="Arial"/>
          <w:spacing w:val="-2"/>
          <w:sz w:val="21"/>
          <w:szCs w:val="21"/>
        </w:rPr>
        <w:t>——</w:t>
      </w:r>
      <w:r>
        <w:rPr>
          <w:rFonts w:ascii="Arial" w:eastAsia="Arial" w:hAnsi="Arial" w:cs="Arial"/>
          <w:spacing w:val="2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生态流量(水位)满足程度，%;</w:t>
      </w:r>
    </w:p>
    <w:p>
      <w:pPr>
        <w:spacing w:before="39" w:line="228" w:lineRule="auto"/>
        <w:ind w:left="975" w:right="1860" w:hanging="5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Qmn</w:t>
      </w:r>
      <w:r>
        <w:rPr>
          <w:rFonts w:ascii="SimSun" w:eastAsia="SimSun" w:hAnsi="SimSun" w:cs="SimSun"/>
          <w:spacing w:val="2"/>
          <w:sz w:val="21"/>
          <w:szCs w:val="21"/>
        </w:rPr>
        <w:t>——10 月—次年3月或4月—9月最小日均流量，单位为立方米每秒(m³/s);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—河道多年平均流量(近30年),单位为立方米每秒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(m²/s)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pStyle w:val="BodyText"/>
        <w:spacing w:before="251" w:line="221" w:lineRule="auto"/>
        <w:ind w:left="2655"/>
        <w:rPr>
          <w:sz w:val="20"/>
          <w:szCs w:val="20"/>
        </w:rPr>
      </w:pPr>
      <w:r>
        <w:rPr>
          <w:spacing w:val="4"/>
          <w:sz w:val="18"/>
          <w:szCs w:val="18"/>
        </w:rPr>
        <w:t>表</w:t>
      </w:r>
      <w:r>
        <w:rPr>
          <w:spacing w:val="4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1</w:t>
      </w:r>
      <w:r>
        <w:rPr>
          <w:spacing w:val="4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0</w:t>
      </w:r>
      <w:r>
        <w:rPr>
          <w:sz w:val="18"/>
          <w:szCs w:val="18"/>
        </w:rPr>
        <w:t xml:space="preserve">  </w:t>
      </w:r>
      <w:r>
        <w:rPr>
          <w:spacing w:val="4"/>
          <w:sz w:val="20"/>
          <w:szCs w:val="20"/>
        </w:rPr>
        <w:t>生态流量(水位)满足程度评分</w:t>
      </w:r>
      <w:r>
        <w:rPr>
          <w:spacing w:val="3"/>
          <w:sz w:val="20"/>
          <w:szCs w:val="20"/>
        </w:rPr>
        <w:t>对照表</w:t>
      </w:r>
    </w:p>
    <w:p>
      <w:pPr>
        <w:spacing w:line="229" w:lineRule="exact"/>
        <w:sectPr>
          <w:headerReference w:type="default" r:id="rId63"/>
          <w:footerReference w:type="default" r:id="rId64"/>
          <w:type w:val="continuous"/>
          <w:pgSz w:w="12190" w:h="17230"/>
          <w:pgMar w:top="400" w:right="1110" w:bottom="1320" w:left="1564" w:header="0" w:footer="1192" w:gutter="0"/>
          <w:pgNumType w:start="26"/>
          <w:cols w:num="1" w:space="708" w:equalWidth="0">
            <w:col w:w="9515" w:space="0"/>
          </w:cols>
        </w:sectPr>
      </w:pPr>
    </w:p>
    <w:tbl>
      <w:tblPr>
        <w:tblStyle w:val="TableNormal10"/>
        <w:tblW w:w="928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23"/>
        <w:gridCol w:w="1958"/>
        <w:gridCol w:w="1698"/>
        <w:gridCol w:w="1199"/>
        <w:gridCol w:w="1249"/>
        <w:gridCol w:w="1253"/>
      </w:tblGrid>
      <w:tr>
        <w:tblPrEx>
          <w:tblW w:w="9280" w:type="dxa"/>
          <w:tblInd w:w="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"/>
        </w:trPr>
        <w:tc>
          <w:tcPr>
            <w:tcW w:w="192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68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3656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14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3701" w:type="dxa"/>
            <w:gridSpan w:val="3"/>
            <w:vAlign w:val="top"/>
          </w:tcPr>
          <w:p>
            <w:pPr>
              <w:pStyle w:val="TableText"/>
              <w:spacing w:before="92" w:line="219" w:lineRule="auto"/>
              <w:ind w:left="157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917"/>
        </w:trPr>
        <w:tc>
          <w:tcPr>
            <w:tcW w:w="19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259" w:line="219" w:lineRule="auto"/>
              <w:ind w:left="382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10月—次年3月</w:t>
            </w:r>
          </w:p>
          <w:p>
            <w:pPr>
              <w:pStyle w:val="TableText"/>
              <w:spacing w:before="46" w:line="219" w:lineRule="auto"/>
              <w:ind w:left="16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最小日均流量占比/%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99" w:line="219" w:lineRule="auto"/>
              <w:ind w:left="484"/>
              <w:rPr>
                <w:sz w:val="18"/>
                <w:szCs w:val="18"/>
              </w:rPr>
            </w:pPr>
            <w:r>
              <w:rPr>
                <w:spacing w:val="7"/>
                <w:sz w:val="18"/>
                <w:szCs w:val="18"/>
              </w:rPr>
              <w:t>4月—9月</w:t>
            </w:r>
          </w:p>
          <w:p>
            <w:pPr>
              <w:pStyle w:val="TableText"/>
              <w:spacing w:before="66" w:line="219" w:lineRule="auto"/>
              <w:ind w:left="214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最小日均流量占</w:t>
            </w:r>
          </w:p>
          <w:p>
            <w:pPr>
              <w:pStyle w:val="TableText"/>
              <w:spacing w:before="71" w:line="224" w:lineRule="auto"/>
              <w:ind w:left="664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比/%</w:t>
            </w:r>
          </w:p>
        </w:tc>
        <w:tc>
          <w:tcPr>
            <w:tcW w:w="119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24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1" w:lineRule="auto"/>
              <w:ind w:left="18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253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5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49"/>
        </w:trPr>
        <w:tc>
          <w:tcPr>
            <w:tcW w:w="1923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43" w:lineRule="auto"/>
              <w:ind w:left="595" w:right="288" w:hanging="270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生态流量(水位)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满足程度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89" w:line="216" w:lineRule="auto"/>
              <w:ind w:left="61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[30,100]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89" w:line="216" w:lineRule="auto"/>
              <w:ind w:left="48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[50,100]</w:t>
            </w:r>
          </w:p>
        </w:tc>
        <w:tc>
          <w:tcPr>
            <w:tcW w:w="2448" w:type="dxa"/>
            <w:gridSpan w:val="2"/>
            <w:vAlign w:val="top"/>
          </w:tcPr>
          <w:p>
            <w:pPr>
              <w:pStyle w:val="TableText"/>
              <w:spacing w:before="138" w:line="183" w:lineRule="auto"/>
              <w:ind w:left="11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138" w:line="183" w:lineRule="auto"/>
              <w:ind w:left="5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59"/>
        </w:trPr>
        <w:tc>
          <w:tcPr>
            <w:tcW w:w="19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90" w:line="216" w:lineRule="auto"/>
              <w:ind w:left="65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[20,30]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90" w:line="216" w:lineRule="auto"/>
              <w:ind w:left="52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[40,50]</w:t>
            </w:r>
          </w:p>
        </w:tc>
        <w:tc>
          <w:tcPr>
            <w:tcW w:w="2448" w:type="dxa"/>
            <w:gridSpan w:val="2"/>
            <w:vAlign w:val="top"/>
          </w:tcPr>
          <w:p>
            <w:pPr>
              <w:pStyle w:val="TableText"/>
              <w:spacing w:before="90" w:line="216" w:lineRule="auto"/>
              <w:ind w:left="99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(3,4)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0" w:line="216" w:lineRule="auto"/>
              <w:ind w:left="39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[5,6]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49"/>
        </w:trPr>
        <w:tc>
          <w:tcPr>
            <w:tcW w:w="19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216" w:lineRule="auto"/>
              <w:ind w:left="65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(10,20)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91" w:line="216" w:lineRule="auto"/>
              <w:ind w:left="52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(30,40)</w:t>
            </w:r>
          </w:p>
        </w:tc>
        <w:tc>
          <w:tcPr>
            <w:tcW w:w="2448" w:type="dxa"/>
            <w:gridSpan w:val="2"/>
            <w:vAlign w:val="top"/>
          </w:tcPr>
          <w:p>
            <w:pPr>
              <w:pStyle w:val="TableText"/>
              <w:spacing w:before="91" w:line="216" w:lineRule="auto"/>
              <w:ind w:left="99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(2,3)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1" w:line="216" w:lineRule="auto"/>
              <w:ind w:left="397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(3,5)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59"/>
        </w:trPr>
        <w:tc>
          <w:tcPr>
            <w:tcW w:w="19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92" w:line="216" w:lineRule="auto"/>
              <w:ind w:left="52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(10,30)</w:t>
            </w:r>
          </w:p>
        </w:tc>
        <w:tc>
          <w:tcPr>
            <w:tcW w:w="2448" w:type="dxa"/>
            <w:gridSpan w:val="2"/>
            <w:vAlign w:val="top"/>
          </w:tcPr>
          <w:p>
            <w:pPr>
              <w:pStyle w:val="TableText"/>
              <w:spacing w:before="92" w:line="216" w:lineRule="auto"/>
              <w:ind w:left="99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(1,2)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6" w:lineRule="auto"/>
              <w:ind w:left="397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(1,3)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54"/>
        </w:trPr>
        <w:tc>
          <w:tcPr>
            <w:tcW w:w="19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56" w:type="dxa"/>
            <w:gridSpan w:val="2"/>
            <w:vAlign w:val="top"/>
          </w:tcPr>
          <w:p>
            <w:pPr>
              <w:pStyle w:val="TableText"/>
              <w:spacing w:before="93" w:line="216" w:lineRule="auto"/>
              <w:ind w:left="155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(0,10)</w:t>
            </w:r>
          </w:p>
        </w:tc>
        <w:tc>
          <w:tcPr>
            <w:tcW w:w="3701" w:type="dxa"/>
            <w:gridSpan w:val="3"/>
            <w:vAlign w:val="top"/>
          </w:tcPr>
          <w:p>
            <w:pPr>
              <w:pStyle w:val="TableText"/>
              <w:spacing w:before="93" w:line="216" w:lineRule="auto"/>
              <w:ind w:left="161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(0,1)</w:t>
            </w:r>
          </w:p>
        </w:tc>
      </w:tr>
    </w:tbl>
    <w:p>
      <w:pPr>
        <w:spacing w:before="213" w:line="18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7.2.2.2.3</w:t>
      </w:r>
      <w:r>
        <w:rPr>
          <w:rFonts w:ascii="SimSun" w:eastAsia="SimSun" w:hAnsi="SimSun" w:cs="SimSun"/>
          <w:spacing w:val="10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未确定生态流量或生态水位，无流量监测资料，采用近30年的90%保证率年最低水位作为生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headerReference w:type="default" r:id="rId65"/>
          <w:footerReference w:type="default" r:id="rId66"/>
          <w:type w:val="nextPage"/>
          <w:pgSz w:w="12190" w:h="17230"/>
          <w:pgMar w:top="400" w:right="1110" w:bottom="1320" w:left="1564" w:header="0" w:footer="1192" w:gutter="0"/>
          <w:pgNumType w:start="27"/>
          <w:cols w:num="1" w:space="708" w:equalWidth="0">
            <w:col w:w="9515" w:space="0"/>
          </w:cols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5" w:line="224" w:lineRule="auto"/>
        <w:ind w:left="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DB32/T</w:t>
      </w:r>
      <w:r>
        <w:rPr>
          <w:rFonts w:ascii="SimSun" w:eastAsia="SimSun" w:hAnsi="SimSun" w:cs="SimSun"/>
          <w:spacing w:val="9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4637—2024</w:t>
      </w:r>
    </w:p>
    <w:p>
      <w:pPr>
        <w:spacing w:before="214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态水位，生态流量(水位)满足程度应按公式(8)计算，评分应符合表9的规定。资料覆盖度不高的区域，</w:t>
      </w:r>
    </w:p>
    <w:sdt>
      <w:sdtPr>
        <w:rPr>
          <w:rFonts w:ascii="SimSun" w:eastAsia="SimSun" w:hAnsi="SimSun" w:cs="SimSun"/>
          <w:sz w:val="20"/>
          <w:szCs w:val="20"/>
        </w:rPr>
        <w:id w:val="192219206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spacing w:before="91" w:line="219" w:lineRule="auto"/>
            <w:ind w:left="25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spacing w:val="7"/>
              <w:sz w:val="20"/>
              <w:szCs w:val="20"/>
            </w:rPr>
            <w:t>同一片区可采用流域规划确定的片区代表站生态水位最低值作</w:t>
          </w:r>
          <w:r>
            <w:rPr>
              <w:rFonts w:ascii="SimSun" w:eastAsia="SimSun" w:hAnsi="SimSun" w:cs="SimSun"/>
              <w:spacing w:val="6"/>
              <w:sz w:val="20"/>
              <w:szCs w:val="20"/>
            </w:rPr>
            <w:t>为标准值。</w:t>
          </w:r>
        </w:p>
        <w:p>
          <w:pPr>
            <w:tabs>
              <w:tab w:val="right" w:leader="dot" w:pos="9314"/>
            </w:tabs>
            <w:spacing w:before="65"/>
            <w:ind w:left="3905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position w:val="-23"/>
              <w:sz w:val="20"/>
              <w:szCs w:val="20"/>
            </w:rPr>
            <w:drawing>
              <wp:inline distT="0" distB="0" distL="0" distR="0">
                <wp:extent cx="977875" cy="330200"/>
                <wp:effectExtent l="0" t="0" r="0" b="0"/>
                <wp:docPr id="22" name="IM 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 22"/>
                        <pic:cNvPicPr/>
                      </pic:nvPicPr>
                      <pic:blipFill>
                        <a:blip xmlns:r="http://schemas.openxmlformats.org/officeDocument/2006/relationships" r:embed="rId6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875" cy="330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6"/>
              <w:sz w:val="20"/>
              <w:szCs w:val="20"/>
            </w:rPr>
            <w:t xml:space="preserve">            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z w:val="20"/>
              <w:szCs w:val="20"/>
            </w:rPr>
            <w:t>(</w:t>
          </w:r>
          <w:hyperlink w:anchor="bookmark15" w:history="1">
            <w:r>
              <w:rPr>
                <w:rFonts w:ascii="SimSun" w:eastAsia="SimSun" w:hAnsi="SimSun" w:cs="SimSun"/>
                <w:sz w:val="20"/>
                <w:szCs w:val="20"/>
              </w:rPr>
              <w:t>8)</w:t>
            </w:r>
          </w:hyperlink>
        </w:p>
      </w:sdtContent>
    </w:sdt>
    <w:p>
      <w:pPr>
        <w:spacing w:before="98" w:line="220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71" w:line="219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0"/>
          <w:szCs w:val="20"/>
        </w:rPr>
        <w:t>B₂</w:t>
      </w:r>
      <w:r>
        <w:rPr>
          <w:rFonts w:ascii="Times New Roman" w:eastAsia="Times New Roman" w:hAnsi="Times New Roman" w:cs="Times New Roman"/>
          <w:i/>
          <w:iCs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20"/>
          <w:szCs w:val="20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i/>
          <w:iCs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生态流量(水位)满足程度，%;</w:t>
      </w:r>
    </w:p>
    <w:p>
      <w:pPr>
        <w:spacing w:before="70" w:line="212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T,——</w:t>
      </w:r>
      <w:r>
        <w:rPr>
          <w:rFonts w:ascii="Times New Roman" w:eastAsia="Times New Roman" w:hAnsi="Times New Roman" w:cs="Times New Roman"/>
          <w:spacing w:val="36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评估年内河道逐日水位不低于生态水位的天数，单位为天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(d)</w:t>
      </w:r>
      <w:r>
        <w:rPr>
          <w:rFonts w:ascii="SimSun" w:eastAsia="SimSun" w:hAnsi="SimSun" w:cs="SimSun"/>
          <w:spacing w:val="4"/>
          <w:sz w:val="20"/>
          <w:szCs w:val="20"/>
        </w:rPr>
        <w:t>。</w:t>
      </w:r>
    </w:p>
    <w:p>
      <w:pPr>
        <w:pStyle w:val="BodyText"/>
        <w:spacing w:before="230" w:line="221" w:lineRule="auto"/>
        <w:ind w:left="27"/>
        <w:outlineLvl w:val="0"/>
        <w:rPr>
          <w:rFonts w:ascii="SimSun" w:eastAsia="SimSun" w:hAnsi="SimSun" w:cs="SimSun"/>
          <w:sz w:val="20"/>
          <w:szCs w:val="20"/>
        </w:rPr>
      </w:pPr>
      <w:hyperlink r:id="rId68" w:history="1">
        <w:r>
          <w:rPr>
            <w:b/>
            <w:bCs/>
            <w:spacing w:val="-11"/>
            <w:sz w:val="20"/>
            <w:szCs w:val="20"/>
          </w:rPr>
          <w:t>7.2.2.3</w:t>
        </w:r>
      </w:hyperlink>
      <w:r>
        <w:rPr>
          <w:spacing w:val="15"/>
          <w:sz w:val="20"/>
          <w:szCs w:val="20"/>
        </w:rPr>
        <w:t xml:space="preserve">  </w:t>
      </w:r>
      <w:r>
        <w:rPr>
          <w:b/>
          <w:bCs/>
          <w:spacing w:val="-11"/>
          <w:sz w:val="20"/>
          <w:szCs w:val="20"/>
        </w:rPr>
        <w:t>水系连通程度</w:t>
      </w: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(B</w:t>
      </w:r>
      <w:r>
        <w:rPr>
          <w:rFonts w:ascii="Calibri" w:eastAsia="Calibri" w:hAnsi="Calibri" w:cs="Calibri"/>
          <w:b/>
          <w:bCs/>
          <w:spacing w:val="-11"/>
          <w:sz w:val="20"/>
          <w:szCs w:val="20"/>
        </w:rPr>
        <w:t>₁₃</w:t>
      </w: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)</w:t>
      </w:r>
    </w:p>
    <w:p>
      <w:pPr>
        <w:spacing w:before="244" w:line="219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水系连通程度评分应符合表11的规定，分数扣完为止。</w:t>
      </w:r>
    </w:p>
    <w:p>
      <w:pPr>
        <w:pStyle w:val="BodyText"/>
        <w:spacing w:before="218" w:line="222" w:lineRule="auto"/>
        <w:ind w:left="3197"/>
        <w:rPr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>表11</w:t>
      </w:r>
      <w:r>
        <w:rPr>
          <w:spacing w:val="103"/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</w:rPr>
        <w:t>水系连通程度评分对照表</w:t>
      </w:r>
    </w:p>
    <w:p>
      <w:pPr>
        <w:spacing w:line="241" w:lineRule="exact"/>
      </w:pPr>
    </w:p>
    <w:tbl>
      <w:tblPr>
        <w:tblStyle w:val="TableNormal11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32"/>
        <w:gridCol w:w="4455"/>
        <w:gridCol w:w="2303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2532" w:type="dxa"/>
            <w:vAlign w:val="top"/>
          </w:tcPr>
          <w:p>
            <w:pPr>
              <w:pStyle w:val="TableText"/>
              <w:spacing w:before="92" w:line="220" w:lineRule="auto"/>
              <w:ind w:left="1005"/>
            </w:pPr>
            <w:r>
              <w:rPr>
                <w:spacing w:val="-2"/>
              </w:rPr>
              <w:t>指标项</w:t>
            </w:r>
          </w:p>
        </w:tc>
        <w:tc>
          <w:tcPr>
            <w:tcW w:w="4455" w:type="dxa"/>
            <w:vAlign w:val="top"/>
          </w:tcPr>
          <w:p>
            <w:pPr>
              <w:pStyle w:val="TableText"/>
              <w:spacing w:before="92" w:line="219" w:lineRule="auto"/>
              <w:ind w:left="1883"/>
            </w:pPr>
            <w:r>
              <w:rPr>
                <w:spacing w:val="-2"/>
              </w:rPr>
              <w:t>现状情况</w:t>
            </w:r>
          </w:p>
        </w:tc>
        <w:tc>
          <w:tcPr>
            <w:tcW w:w="2303" w:type="dxa"/>
            <w:vAlign w:val="top"/>
          </w:tcPr>
          <w:p>
            <w:pPr>
              <w:pStyle w:val="TableText"/>
              <w:spacing w:before="92" w:line="219" w:lineRule="auto"/>
              <w:ind w:left="888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58"/>
        </w:trPr>
        <w:tc>
          <w:tcPr>
            <w:tcW w:w="2532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745"/>
            </w:pPr>
            <w:r>
              <w:rPr>
                <w:spacing w:val="-2"/>
              </w:rPr>
              <w:t>水系连通程度</w:t>
            </w:r>
          </w:p>
        </w:tc>
        <w:tc>
          <w:tcPr>
            <w:tcW w:w="4455" w:type="dxa"/>
            <w:vAlign w:val="top"/>
          </w:tcPr>
          <w:p>
            <w:pPr>
              <w:pStyle w:val="TableText"/>
              <w:spacing w:before="99" w:line="219" w:lineRule="auto"/>
              <w:ind w:left="1453"/>
            </w:pPr>
            <w:r>
              <w:rPr>
                <w:spacing w:val="-1"/>
              </w:rPr>
              <w:t>水系互连、水流畅通</w:t>
            </w:r>
          </w:p>
        </w:tc>
        <w:tc>
          <w:tcPr>
            <w:tcW w:w="2303" w:type="dxa"/>
            <w:vAlign w:val="top"/>
          </w:tcPr>
          <w:p>
            <w:pPr>
              <w:pStyle w:val="TableText"/>
              <w:spacing w:before="99" w:line="219" w:lineRule="auto"/>
              <w:ind w:left="978"/>
            </w:pPr>
            <w:r>
              <w:rPr>
                <w:spacing w:val="-2"/>
              </w:rPr>
              <w:t>满分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68"/>
        </w:trPr>
        <w:tc>
          <w:tcPr>
            <w:tcW w:w="25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5" w:type="dxa"/>
            <w:vAlign w:val="top"/>
          </w:tcPr>
          <w:p>
            <w:pPr>
              <w:pStyle w:val="TableText"/>
              <w:spacing w:before="101" w:line="219" w:lineRule="auto"/>
              <w:ind w:left="1793"/>
            </w:pPr>
            <w:r>
              <w:rPr>
                <w:spacing w:val="-1"/>
              </w:rPr>
              <w:t>存在断头河</w:t>
            </w:r>
          </w:p>
        </w:tc>
        <w:tc>
          <w:tcPr>
            <w:tcW w:w="2303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20" w:lineRule="auto"/>
              <w:ind w:left="808"/>
            </w:pPr>
            <w:r>
              <w:rPr>
                <w:spacing w:val="-2"/>
              </w:rPr>
              <w:t>扣1分/处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48"/>
        </w:trPr>
        <w:tc>
          <w:tcPr>
            <w:tcW w:w="25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5" w:type="dxa"/>
            <w:vAlign w:val="top"/>
          </w:tcPr>
          <w:p>
            <w:pPr>
              <w:pStyle w:val="TableText"/>
              <w:spacing w:before="93" w:line="219" w:lineRule="auto"/>
              <w:ind w:left="603"/>
            </w:pPr>
            <w:r>
              <w:rPr>
                <w:spacing w:val="-1"/>
              </w:rPr>
              <w:t>存在明显影响河道畅通的构筑物、临时设施</w:t>
            </w:r>
          </w:p>
        </w:tc>
        <w:tc>
          <w:tcPr>
            <w:tcW w:w="23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5" w:type="dxa"/>
          <w:tblLayout w:type="fixed"/>
        </w:tblPrEx>
        <w:trPr>
          <w:trHeight w:val="362"/>
        </w:trPr>
        <w:tc>
          <w:tcPr>
            <w:tcW w:w="25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5" w:type="dxa"/>
            <w:vAlign w:val="top"/>
          </w:tcPr>
          <w:p>
            <w:pPr>
              <w:pStyle w:val="TableText"/>
              <w:spacing w:before="105" w:line="219" w:lineRule="auto"/>
              <w:ind w:left="1033"/>
            </w:pPr>
            <w:r>
              <w:rPr>
                <w:spacing w:val="-1"/>
              </w:rPr>
              <w:t>存在明显影响河道畅通的废弃物</w:t>
            </w:r>
          </w:p>
        </w:tc>
        <w:tc>
          <w:tcPr>
            <w:tcW w:w="23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27"/>
        <w:outlineLvl w:val="0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13"/>
          <w:sz w:val="20"/>
          <w:szCs w:val="20"/>
        </w:rPr>
        <w:t>7.2.3</w:t>
      </w:r>
      <w:r>
        <w:rPr>
          <w:spacing w:val="7"/>
          <w:sz w:val="20"/>
          <w:szCs w:val="20"/>
        </w:rPr>
        <w:t xml:space="preserve">  </w:t>
      </w:r>
      <w:r>
        <w:rPr>
          <w:b/>
          <w:bCs/>
          <w:spacing w:val="-13"/>
          <w:sz w:val="20"/>
          <w:szCs w:val="20"/>
        </w:rPr>
        <w:t>水环境</w:t>
      </w:r>
      <w:r>
        <w:rPr>
          <w:rFonts w:ascii="SimSun" w:eastAsia="SimSun" w:hAnsi="SimSun" w:cs="SimSun"/>
          <w:b/>
          <w:bCs/>
          <w:spacing w:val="-13"/>
          <w:sz w:val="20"/>
          <w:szCs w:val="20"/>
        </w:rPr>
        <w:t>(C)</w:t>
      </w:r>
    </w:p>
    <w:p>
      <w:pPr>
        <w:pStyle w:val="BodyText"/>
        <w:spacing w:before="224" w:line="212" w:lineRule="auto"/>
        <w:ind w:left="27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hyperlink r:id="rId69" w:history="1">
        <w:r>
          <w:rPr>
            <w:b/>
            <w:bCs/>
            <w:spacing w:val="-7"/>
            <w:sz w:val="20"/>
            <w:szCs w:val="20"/>
          </w:rPr>
          <w:t>7.2.3.1</w:t>
        </w:r>
      </w:hyperlink>
      <w:r>
        <w:rPr>
          <w:spacing w:val="110"/>
          <w:sz w:val="20"/>
          <w:szCs w:val="20"/>
        </w:rPr>
        <w:t xml:space="preserve"> </w:t>
      </w:r>
      <w:r>
        <w:rPr>
          <w:b/>
          <w:bCs/>
          <w:spacing w:val="-7"/>
          <w:sz w:val="20"/>
          <w:szCs w:val="20"/>
        </w:rPr>
        <w:t>水体清澈整洁程度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(C₁)</w:t>
      </w:r>
    </w:p>
    <w:p>
      <w:pPr>
        <w:spacing w:before="240" w:line="262" w:lineRule="auto"/>
        <w:ind w:left="25" w:right="90" w:firstLine="38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应取水面整洁度和水体透明度评分之和作为水体清澈整洁程度评分，评分应符合表1</w:t>
      </w:r>
      <w:r>
        <w:rPr>
          <w:rFonts w:ascii="SimSun" w:eastAsia="SimSun" w:hAnsi="SimSun" w:cs="SimSun"/>
          <w:spacing w:val="5"/>
          <w:sz w:val="20"/>
          <w:szCs w:val="20"/>
        </w:rPr>
        <w:t>2的规定，扣分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项分数扣完为止。透明度监测应符合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87   </w:t>
      </w:r>
      <w:r>
        <w:rPr>
          <w:rFonts w:ascii="SimSun" w:eastAsia="SimSun" w:hAnsi="SimSun" w:cs="SimSun"/>
          <w:spacing w:val="4"/>
          <w:sz w:val="20"/>
          <w:szCs w:val="20"/>
        </w:rPr>
        <w:t>的相关规定，三级以上航道透明度指标可作为合理缺项。</w:t>
      </w:r>
    </w:p>
    <w:p>
      <w:pPr>
        <w:pStyle w:val="BodyText"/>
        <w:spacing w:before="208" w:line="221" w:lineRule="auto"/>
        <w:ind w:left="2967"/>
        <w:rPr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>表12</w:t>
      </w:r>
      <w:r>
        <w:rPr>
          <w:spacing w:val="7"/>
          <w:sz w:val="20"/>
          <w:szCs w:val="20"/>
        </w:rPr>
        <w:t xml:space="preserve">  </w:t>
      </w:r>
      <w:r>
        <w:rPr>
          <w:b/>
          <w:bCs/>
          <w:spacing w:val="7"/>
          <w:sz w:val="20"/>
          <w:szCs w:val="20"/>
        </w:rPr>
        <w:t>水体清澈整洁程度评分对照表</w:t>
      </w:r>
    </w:p>
    <w:tbl>
      <w:tblPr>
        <w:tblStyle w:val="TableNormal11"/>
        <w:tblW w:w="92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93"/>
        <w:gridCol w:w="2767"/>
        <w:gridCol w:w="2188"/>
        <w:gridCol w:w="1009"/>
        <w:gridCol w:w="1069"/>
        <w:gridCol w:w="954"/>
      </w:tblGrid>
      <w:tr>
        <w:tblPrEx>
          <w:tblW w:w="92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4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20" w:lineRule="auto"/>
              <w:ind w:left="385"/>
            </w:pPr>
            <w:r>
              <w:rPr>
                <w:spacing w:val="-2"/>
              </w:rPr>
              <w:t>指标项</w:t>
            </w:r>
          </w:p>
        </w:tc>
        <w:tc>
          <w:tcPr>
            <w:tcW w:w="4955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19" w:lineRule="auto"/>
              <w:ind w:left="2132"/>
            </w:pPr>
            <w:r>
              <w:rPr>
                <w:spacing w:val="-2"/>
              </w:rPr>
              <w:t>现状情况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1337"/>
            </w:pPr>
            <w:r>
              <w:rPr>
                <w:spacing w:val="-3"/>
              </w:rPr>
              <w:t>分值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39"/>
        </w:trPr>
        <w:tc>
          <w:tcPr>
            <w:tcW w:w="1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5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TableText"/>
              <w:spacing w:before="87" w:line="219" w:lineRule="auto"/>
              <w:ind w:left="157"/>
            </w:pPr>
            <w:r>
              <w:rPr>
                <w:spacing w:val="-2"/>
              </w:rPr>
              <w:t>骨干河道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89" w:line="221" w:lineRule="auto"/>
              <w:ind w:left="108"/>
            </w:pPr>
            <w:r>
              <w:rPr>
                <w:spacing w:val="-2"/>
              </w:rPr>
              <w:t>建成区河道</w:t>
            </w:r>
          </w:p>
        </w:tc>
        <w:tc>
          <w:tcPr>
            <w:tcW w:w="954" w:type="dxa"/>
            <w:vAlign w:val="top"/>
          </w:tcPr>
          <w:p>
            <w:pPr>
              <w:pStyle w:val="TableText"/>
              <w:spacing w:before="87" w:line="219" w:lineRule="auto"/>
              <w:ind w:left="129"/>
            </w:pPr>
            <w:r>
              <w:rPr>
                <w:spacing w:val="-2"/>
              </w:rPr>
              <w:t>农村河道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59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215"/>
            </w:pPr>
            <w:r>
              <w:rPr>
                <w:spacing w:val="-2"/>
              </w:rPr>
              <w:t>水面整洁度</w:t>
            </w:r>
          </w:p>
        </w:tc>
        <w:tc>
          <w:tcPr>
            <w:tcW w:w="4955" w:type="dxa"/>
            <w:gridSpan w:val="2"/>
            <w:vAlign w:val="top"/>
          </w:tcPr>
          <w:p>
            <w:pPr>
              <w:pStyle w:val="TableText"/>
              <w:spacing w:before="97" w:line="218" w:lineRule="auto"/>
              <w:ind w:left="82"/>
            </w:pPr>
            <w:r>
              <w:rPr>
                <w:spacing w:val="-1"/>
              </w:rPr>
              <w:t>水面整洁，无漂浮物聚集，无水葫芦等规模性爆发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3" w:lineRule="auto"/>
              <w:ind w:left="457"/>
            </w:pPr>
            <w:r>
              <w:t>3</w:t>
            </w:r>
          </w:p>
        </w:tc>
        <w:tc>
          <w:tcPr>
            <w:tcW w:w="202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3" w:lineRule="auto"/>
              <w:ind w:left="948"/>
            </w:pPr>
            <w:r>
              <w:t>4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49"/>
        </w:trPr>
        <w:tc>
          <w:tcPr>
            <w:tcW w:w="1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9" w:line="219" w:lineRule="auto"/>
              <w:ind w:left="12"/>
            </w:pPr>
            <w:r>
              <w:rPr>
                <w:spacing w:val="-1"/>
              </w:rPr>
              <w:t>水面有垃圾、废弃物、水葫芦、水花</w:t>
            </w:r>
          </w:p>
          <w:p>
            <w:pPr>
              <w:pStyle w:val="TableText"/>
              <w:spacing w:before="109" w:line="219" w:lineRule="auto"/>
              <w:ind w:left="102"/>
            </w:pPr>
            <w:r>
              <w:rPr>
                <w:spacing w:val="-1"/>
              </w:rPr>
              <w:t>生等漂浮物聚集，单处漂浮物遮蔽</w:t>
            </w:r>
          </w:p>
          <w:p>
            <w:pPr>
              <w:pStyle w:val="TableText"/>
              <w:spacing w:before="58" w:line="219" w:lineRule="auto"/>
              <w:ind w:left="92"/>
            </w:pPr>
            <w:r>
              <w:rPr>
                <w:spacing w:val="-2"/>
              </w:rPr>
              <w:t>水体面积</w:t>
            </w:r>
          </w:p>
        </w:tc>
        <w:tc>
          <w:tcPr>
            <w:tcW w:w="2188" w:type="dxa"/>
            <w:vAlign w:val="top"/>
          </w:tcPr>
          <w:p>
            <w:pPr>
              <w:pStyle w:val="TableText"/>
              <w:spacing w:before="90" w:line="221" w:lineRule="auto"/>
              <w:ind w:left="115"/>
            </w:pPr>
            <w:r>
              <w:rPr>
                <w:spacing w:val="20"/>
              </w:rPr>
              <w:t>不超过2m²</w:t>
            </w:r>
          </w:p>
        </w:tc>
        <w:tc>
          <w:tcPr>
            <w:tcW w:w="1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5" w:type="dxa"/>
          <w:tblLayout w:type="fixed"/>
        </w:tblPrEx>
        <w:trPr>
          <w:trHeight w:val="359"/>
        </w:trPr>
        <w:tc>
          <w:tcPr>
            <w:tcW w:w="1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pStyle w:val="TableText"/>
              <w:spacing w:before="102" w:line="221" w:lineRule="auto"/>
              <w:ind w:left="115"/>
            </w:pPr>
            <w:r>
              <w:rPr>
                <w:spacing w:val="9"/>
              </w:rPr>
              <w:t>超过2m且不超过10m²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TableText"/>
              <w:spacing w:before="101" w:line="220" w:lineRule="auto"/>
              <w:ind w:left="1167"/>
            </w:pPr>
            <w:r>
              <w:rPr>
                <w:spacing w:val="-2"/>
              </w:rPr>
              <w:t>扣1分/处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59"/>
        </w:trPr>
        <w:tc>
          <w:tcPr>
            <w:tcW w:w="1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pStyle w:val="TableText"/>
              <w:spacing w:before="102" w:line="221" w:lineRule="auto"/>
              <w:ind w:left="115"/>
            </w:pPr>
            <w:r>
              <w:rPr>
                <w:spacing w:val="12"/>
              </w:rPr>
              <w:t>超过10</w:t>
            </w:r>
            <w:r>
              <w:rPr>
                <w:spacing w:val="49"/>
              </w:rPr>
              <w:t xml:space="preserve"> </w:t>
            </w:r>
            <w:r>
              <w:rPr>
                <w:spacing w:val="12"/>
              </w:rPr>
              <w:t>m²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TableText"/>
              <w:spacing w:before="102" w:line="220" w:lineRule="auto"/>
              <w:ind w:left="1167"/>
            </w:pPr>
            <w:r>
              <w:rPr>
                <w:spacing w:val="-2"/>
              </w:rPr>
              <w:t>扣2分/处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49"/>
        </w:trPr>
        <w:tc>
          <w:tcPr>
            <w:tcW w:w="1293" w:type="dxa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</w:tc>
        <w:tc>
          <w:tcPr>
            <w:tcW w:w="4955" w:type="dxa"/>
            <w:gridSpan w:val="2"/>
            <w:vAlign w:val="top"/>
          </w:tcPr>
          <w:p>
            <w:pPr>
              <w:pStyle w:val="TableText"/>
              <w:spacing w:before="109" w:line="237" w:lineRule="auto"/>
              <w:ind w:left="2252"/>
            </w:pPr>
            <w:r>
              <w:rPr>
                <w:spacing w:val="-6"/>
              </w:rPr>
              <w:t>≥0.4</w:t>
            </w:r>
          </w:p>
        </w:tc>
        <w:tc>
          <w:tcPr>
            <w:tcW w:w="1009" w:type="dxa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36" w:line="183" w:lineRule="auto"/>
              <w:ind w:left="488"/>
            </w:pPr>
            <w:r>
              <w:t>4</w:t>
            </w:r>
          </w:p>
        </w:tc>
        <w:tc>
          <w:tcPr>
            <w:tcW w:w="954" w:type="dxa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70"/>
          <w:footerReference w:type="default" r:id="rId71"/>
          <w:pgSz w:w="12190" w:h="17230"/>
          <w:pgMar w:top="400" w:right="1540" w:bottom="1325" w:left="1284" w:header="0" w:footer="1176" w:gutter="0"/>
          <w:pgNumType w:start="28"/>
          <w:cols w:space="708"/>
        </w:sectPr>
      </w:pPr>
    </w:p>
    <w:tbl>
      <w:tblPr>
        <w:tblStyle w:val="TableNormal12"/>
        <w:tblW w:w="92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93"/>
        <w:gridCol w:w="4955"/>
        <w:gridCol w:w="1009"/>
        <w:gridCol w:w="1069"/>
        <w:gridCol w:w="954"/>
      </w:tblGrid>
      <w:tr>
        <w:tblPrEx>
          <w:tblW w:w="92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9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125"/>
            </w:pPr>
            <w:r>
              <w:rPr>
                <w:spacing w:val="-2"/>
              </w:rPr>
              <w:t>水体透明度/m</w:t>
            </w:r>
          </w:p>
        </w:tc>
        <w:tc>
          <w:tcPr>
            <w:tcW w:w="4955" w:type="dxa"/>
            <w:vAlign w:val="top"/>
          </w:tcPr>
          <w:p/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6" w:line="183" w:lineRule="auto"/>
              <w:ind w:left="457"/>
            </w:pPr>
            <w:r>
              <w:t>3</w:t>
            </w:r>
          </w:p>
        </w:tc>
        <w:tc>
          <w:tcPr>
            <w:tcW w:w="1069" w:type="dxa"/>
            <w:vAlign w:val="top"/>
          </w:tcPr>
          <w:p/>
        </w:tc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6" w:line="183" w:lineRule="auto"/>
              <w:ind w:left="429"/>
            </w:pPr>
            <w:r>
              <w:t>4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68"/>
        </w:trPr>
        <w:tc>
          <w:tcPr>
            <w:tcW w:w="1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5" w:type="dxa"/>
            <w:vAlign w:val="top"/>
          </w:tcPr>
          <w:p>
            <w:pPr>
              <w:pStyle w:val="TableText"/>
              <w:spacing w:before="101" w:line="216" w:lineRule="auto"/>
              <w:ind w:left="2082"/>
            </w:pPr>
            <w:r>
              <w:rPr>
                <w:spacing w:val="-5"/>
              </w:rPr>
              <w:t>(0.3,0.4)</w:t>
            </w:r>
          </w:p>
        </w:tc>
        <w:tc>
          <w:tcPr>
            <w:tcW w:w="1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47" w:line="183" w:lineRule="auto"/>
              <w:ind w:left="488"/>
            </w:pPr>
            <w:r>
              <w:t>3</w:t>
            </w:r>
          </w:p>
        </w:tc>
        <w:tc>
          <w:tcPr>
            <w:tcW w:w="9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80" w:type="dxa"/>
          <w:tblInd w:w="5" w:type="dxa"/>
          <w:tblLayout w:type="fixed"/>
        </w:tblPrEx>
        <w:trPr>
          <w:trHeight w:val="349"/>
        </w:trPr>
        <w:tc>
          <w:tcPr>
            <w:tcW w:w="1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5" w:type="dxa"/>
            <w:vAlign w:val="top"/>
          </w:tcPr>
          <w:p>
            <w:pPr>
              <w:pStyle w:val="TableText"/>
              <w:spacing w:before="93" w:line="216" w:lineRule="auto"/>
              <w:ind w:left="2082"/>
            </w:pPr>
            <w:r>
              <w:rPr>
                <w:spacing w:val="-5"/>
              </w:rPr>
              <w:t>(0.2,0.3)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spacing w:before="139" w:line="183" w:lineRule="auto"/>
              <w:ind w:left="457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38" w:line="184" w:lineRule="auto"/>
              <w:ind w:left="488"/>
            </w:pPr>
            <w:r>
              <w:t>1</w:t>
            </w:r>
          </w:p>
        </w:tc>
        <w:tc>
          <w:tcPr>
            <w:tcW w:w="954" w:type="dxa"/>
            <w:vAlign w:val="top"/>
          </w:tcPr>
          <w:p>
            <w:pPr>
              <w:pStyle w:val="TableText"/>
              <w:spacing w:before="139" w:line="183" w:lineRule="auto"/>
              <w:ind w:left="429"/>
            </w:pPr>
            <w:r>
              <w:t>2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364"/>
        </w:trPr>
        <w:tc>
          <w:tcPr>
            <w:tcW w:w="1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5" w:type="dxa"/>
            <w:vAlign w:val="top"/>
          </w:tcPr>
          <w:p>
            <w:pPr>
              <w:pStyle w:val="TableText"/>
              <w:spacing w:before="104" w:line="216" w:lineRule="auto"/>
              <w:ind w:left="2172"/>
            </w:pPr>
            <w:r>
              <w:rPr>
                <w:spacing w:val="-6"/>
              </w:rPr>
              <w:t>(0,0.2)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TableText"/>
              <w:spacing w:before="150" w:line="183" w:lineRule="auto"/>
              <w:ind w:left="1467"/>
            </w:pPr>
            <w:r>
              <w:t>0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27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hyperlink r:id="rId72" w:history="1">
        <w:r>
          <w:rPr>
            <w:b/>
            <w:bCs/>
            <w:spacing w:val="-8"/>
            <w:sz w:val="20"/>
            <w:szCs w:val="20"/>
          </w:rPr>
          <w:t>7.2.3.2</w:t>
        </w:r>
      </w:hyperlink>
      <w:r>
        <w:rPr>
          <w:spacing w:val="10"/>
          <w:sz w:val="20"/>
          <w:szCs w:val="20"/>
        </w:rPr>
        <w:t xml:space="preserve">  </w:t>
      </w:r>
      <w:r>
        <w:rPr>
          <w:b/>
          <w:bCs/>
          <w:spacing w:val="-8"/>
          <w:sz w:val="20"/>
          <w:szCs w:val="20"/>
        </w:rPr>
        <w:t>岸带植被覆盖率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>(C₁₂)</w:t>
      </w:r>
    </w:p>
    <w:p>
      <w:pPr>
        <w:spacing w:before="249" w:line="219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岸带植被覆盖率应按公式(9)计算，评分应符合表13的规定，采用线性插值评分。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73"/>
          <w:footerReference w:type="default" r:id="rId74"/>
          <w:type w:val="nextPage"/>
          <w:pgSz w:w="12190" w:h="17230"/>
          <w:pgMar w:top="400" w:right="1540" w:bottom="1325" w:left="1284" w:header="0" w:footer="1176" w:gutter="0"/>
          <w:pgNumType w:start="29"/>
          <w:cols w:space="708"/>
          <w:titlePg w:val="0"/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ectPr>
          <w:headerReference w:type="default" r:id="rId75"/>
          <w:footerReference w:type="default" r:id="rId76"/>
          <w:pgSz w:w="12190" w:h="17230"/>
          <w:pgMar w:top="400" w:right="1315" w:bottom="1325" w:left="1564" w:header="0" w:footer="1176" w:gutter="0"/>
          <w:pgNumType w:start="30"/>
          <w:cols w:num="1" w:space="708" w:equalWidth="0">
            <w:col w:w="9310" w:space="0"/>
          </w:cols>
        </w:sectPr>
      </w:pPr>
    </w:p>
    <w:p>
      <w:pPr>
        <w:spacing w:line="400" w:lineRule="auto"/>
        <w:rPr>
          <w:rFonts w:ascii="Arial"/>
          <w:sz w:val="21"/>
        </w:rPr>
      </w:pPr>
    </w:p>
    <w:p>
      <w:pPr>
        <w:spacing w:line="530" w:lineRule="exact"/>
        <w:ind w:firstLine="3535"/>
      </w:pPr>
      <w:r>
        <w:rPr>
          <w:position w:val="-10"/>
        </w:rPr>
        <w:drawing>
          <wp:inline distT="0" distB="0" distL="0" distR="0">
            <wp:extent cx="1447733" cy="33654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47733" cy="33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220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131" w:line="219" w:lineRule="auto"/>
        <w:ind w:left="4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C——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岸带植被覆盖率，%;</w:t>
      </w:r>
    </w:p>
    <w:p>
      <w:pPr>
        <w:spacing w:before="52" w:line="219" w:lineRule="auto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Lw——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第 i段长度，单位为千米(km);</w:t>
      </w:r>
    </w:p>
    <w:p>
      <w:pPr>
        <w:spacing w:before="30" w:line="254" w:lineRule="auto"/>
        <w:ind w:left="434" w:right="1304" w:hanging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——</w:t>
      </w:r>
      <w:r>
        <w:rPr>
          <w:rFonts w:ascii="SimSun" w:eastAsia="SimSun" w:hAnsi="SimSun" w:cs="SimSun"/>
          <w:spacing w:val="2"/>
          <w:sz w:val="20"/>
          <w:szCs w:val="20"/>
        </w:rPr>
        <w:t>第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i </w:t>
      </w:r>
      <w:r>
        <w:rPr>
          <w:rFonts w:ascii="SimSun" w:eastAsia="SimSun" w:hAnsi="SimSun" w:cs="SimSun"/>
          <w:spacing w:val="2"/>
          <w:sz w:val="20"/>
          <w:szCs w:val="20"/>
        </w:rPr>
        <w:t>段岸带植被覆盖面积，单位为平方</w:t>
      </w:r>
      <w:r>
        <w:rPr>
          <w:rFonts w:ascii="SimSun" w:eastAsia="SimSun" w:hAnsi="SimSun" w:cs="SimSun"/>
          <w:spacing w:val="1"/>
          <w:sz w:val="20"/>
          <w:szCs w:val="20"/>
        </w:rPr>
        <w:t>千米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km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²);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——</w:t>
      </w:r>
      <w:r>
        <w:rPr>
          <w:rFonts w:ascii="SimSun" w:eastAsia="SimSun" w:hAnsi="SimSun" w:cs="SimSun"/>
          <w:spacing w:val="-1"/>
          <w:sz w:val="20"/>
          <w:szCs w:val="20"/>
        </w:rPr>
        <w:t>评价总长度，单位为千米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(km);</w:t>
      </w:r>
    </w:p>
    <w:p>
      <w:pPr>
        <w:spacing w:before="100" w:line="212" w:lineRule="auto"/>
        <w:ind w:left="4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A——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第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SimSun" w:eastAsia="SimSun" w:hAnsi="SimSun" w:cs="SimSun"/>
          <w:sz w:val="20"/>
          <w:szCs w:val="20"/>
        </w:rPr>
        <w:t>段岸带面积，单位为平方千米</w:t>
      </w:r>
      <w:r>
        <w:rPr>
          <w:rFonts w:ascii="Times New Roman" w:eastAsia="Times New Roman" w:hAnsi="Times New Roman" w:cs="Times New Roman"/>
          <w:sz w:val="20"/>
          <w:szCs w:val="20"/>
        </w:rPr>
        <w:t>(km²)</w:t>
      </w:r>
      <w:r>
        <w:rPr>
          <w:rFonts w:ascii="SimSun" w:eastAsia="SimSun" w:hAnsi="SimSun" w:cs="SimSun"/>
          <w:sz w:val="20"/>
          <w:szCs w:val="20"/>
        </w:rPr>
        <w:t>。</w:t>
      </w:r>
    </w:p>
    <w:p>
      <w:pPr>
        <w:pStyle w:val="BodyText"/>
        <w:spacing w:before="223" w:line="187" w:lineRule="auto"/>
        <w:ind w:left="3075"/>
        <w:rPr>
          <w:sz w:val="20"/>
          <w:szCs w:val="20"/>
        </w:rPr>
      </w:pPr>
      <w:r>
        <w:rPr>
          <w:spacing w:val="10"/>
          <w:sz w:val="20"/>
          <w:szCs w:val="20"/>
        </w:rPr>
        <w:t>表13</w:t>
      </w:r>
      <w:r>
        <w:rPr>
          <w:spacing w:val="106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岸带植被覆盖率评分对照表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90" w:lineRule="auto"/>
        <w:ind w:right="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DB32/T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4637—2024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65" w:line="22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…………………………(9)</w:t>
      </w:r>
    </w:p>
    <w:p>
      <w:pPr>
        <w:spacing w:line="222" w:lineRule="auto"/>
        <w:rPr>
          <w:rFonts w:ascii="SimSun" w:eastAsia="SimSun" w:hAnsi="SimSun" w:cs="SimSun"/>
          <w:sz w:val="20"/>
          <w:szCs w:val="20"/>
        </w:rPr>
        <w:sectPr>
          <w:headerReference w:type="default" r:id="rId78"/>
          <w:footerReference w:type="default" r:id="rId79"/>
          <w:type w:val="continuous"/>
          <w:pgSz w:w="12190" w:h="17230"/>
          <w:pgMar w:top="400" w:right="1315" w:bottom="1325" w:left="1564" w:header="0" w:footer="1176" w:gutter="0"/>
          <w:pgNumType w:start="31"/>
          <w:cols w:num="2" w:space="708" w:equalWidth="0">
            <w:col w:w="6736" w:space="100"/>
            <w:col w:w="2475" w:space="0"/>
          </w:cols>
        </w:sectPr>
      </w:pPr>
    </w:p>
    <w:p>
      <w:pPr>
        <w:spacing w:before="43"/>
      </w:pPr>
    </w:p>
    <w:tbl>
      <w:tblPr>
        <w:tblStyle w:val="TableNormal13"/>
        <w:tblW w:w="929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602"/>
        <w:gridCol w:w="1978"/>
        <w:gridCol w:w="1569"/>
        <w:gridCol w:w="1578"/>
        <w:gridCol w:w="1563"/>
      </w:tblGrid>
      <w:tr>
        <w:tblPrEx>
          <w:tblW w:w="9290" w:type="dxa"/>
          <w:tblInd w:w="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26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0" w:lineRule="auto"/>
              <w:ind w:left="102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19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62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4710" w:type="dxa"/>
            <w:gridSpan w:val="3"/>
            <w:vAlign w:val="top"/>
          </w:tcPr>
          <w:p>
            <w:pPr>
              <w:pStyle w:val="TableText"/>
              <w:spacing w:before="82" w:line="219" w:lineRule="auto"/>
              <w:ind w:left="207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59"/>
        </w:trPr>
        <w:tc>
          <w:tcPr>
            <w:tcW w:w="26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>
            <w:pPr>
              <w:pStyle w:val="TableText"/>
              <w:spacing w:before="88" w:line="219" w:lineRule="auto"/>
              <w:ind w:left="4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90" w:line="221" w:lineRule="auto"/>
              <w:ind w:left="3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88" w:line="219" w:lineRule="auto"/>
              <w:ind w:left="41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48"/>
        </w:trPr>
        <w:tc>
          <w:tcPr>
            <w:tcW w:w="2602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57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岸带植被覆盖率/%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87" w:line="216" w:lineRule="auto"/>
              <w:ind w:left="6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[75,100]</w:t>
            </w:r>
          </w:p>
        </w:tc>
        <w:tc>
          <w:tcPr>
            <w:tcW w:w="1569" w:type="dxa"/>
            <w:vAlign w:val="top"/>
          </w:tcPr>
          <w:p>
            <w:pPr>
              <w:pStyle w:val="TableText"/>
              <w:spacing w:before="87" w:line="216" w:lineRule="auto"/>
              <w:ind w:left="55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[4,5]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87" w:line="216" w:lineRule="auto"/>
              <w:ind w:left="55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[6,7]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87" w:line="216" w:lineRule="auto"/>
              <w:ind w:left="54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[6,8]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68"/>
        </w:trPr>
        <w:tc>
          <w:tcPr>
            <w:tcW w:w="26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99" w:line="216" w:lineRule="auto"/>
              <w:ind w:left="6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[50,75]</w:t>
            </w:r>
          </w:p>
        </w:tc>
        <w:tc>
          <w:tcPr>
            <w:tcW w:w="1569" w:type="dxa"/>
            <w:vAlign w:val="top"/>
          </w:tcPr>
          <w:p>
            <w:pPr>
              <w:pStyle w:val="TableText"/>
              <w:spacing w:before="99" w:line="216" w:lineRule="auto"/>
              <w:ind w:left="55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(3,4)</w:t>
            </w:r>
          </w:p>
        </w:tc>
        <w:tc>
          <w:tcPr>
            <w:tcW w:w="3141" w:type="dxa"/>
            <w:gridSpan w:val="2"/>
            <w:vAlign w:val="top"/>
          </w:tcPr>
          <w:p>
            <w:pPr>
              <w:pStyle w:val="TableText"/>
              <w:spacing w:before="99" w:line="216" w:lineRule="auto"/>
              <w:ind w:left="133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(4,6)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38"/>
        </w:trPr>
        <w:tc>
          <w:tcPr>
            <w:tcW w:w="26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82" w:line="216" w:lineRule="auto"/>
              <w:ind w:left="6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[25,50]</w:t>
            </w:r>
          </w:p>
        </w:tc>
        <w:tc>
          <w:tcPr>
            <w:tcW w:w="1569" w:type="dxa"/>
            <w:vAlign w:val="top"/>
          </w:tcPr>
          <w:p>
            <w:pPr>
              <w:pStyle w:val="TableText"/>
              <w:spacing w:before="82" w:line="216" w:lineRule="auto"/>
              <w:ind w:left="55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(2,3)</w:t>
            </w:r>
          </w:p>
        </w:tc>
        <w:tc>
          <w:tcPr>
            <w:tcW w:w="3141" w:type="dxa"/>
            <w:gridSpan w:val="2"/>
            <w:vAlign w:val="top"/>
          </w:tcPr>
          <w:p>
            <w:pPr>
              <w:pStyle w:val="TableText"/>
              <w:spacing w:before="82" w:line="216" w:lineRule="auto"/>
              <w:ind w:left="133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[2,4]</w:t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373"/>
        </w:trPr>
        <w:tc>
          <w:tcPr>
            <w:tcW w:w="26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03" w:line="216" w:lineRule="auto"/>
              <w:ind w:left="7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[0,25]</w:t>
            </w:r>
          </w:p>
        </w:tc>
        <w:tc>
          <w:tcPr>
            <w:tcW w:w="4710" w:type="dxa"/>
            <w:gridSpan w:val="3"/>
            <w:vAlign w:val="top"/>
          </w:tcPr>
          <w:p>
            <w:pPr>
              <w:pStyle w:val="TableText"/>
              <w:spacing w:before="103" w:line="216" w:lineRule="auto"/>
              <w:ind w:left="212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[0,2]</w:t>
            </w:r>
          </w:p>
        </w:tc>
      </w:tr>
    </w:tbl>
    <w:p>
      <w:pPr>
        <w:pStyle w:val="BodyText"/>
        <w:spacing w:before="305" w:line="273" w:lineRule="exact"/>
        <w:ind w:left="24"/>
        <w:rPr>
          <w:rFonts w:ascii="Arial" w:eastAsia="Arial" w:hAnsi="Arial" w:cs="Arial"/>
          <w:sz w:val="20"/>
          <w:szCs w:val="20"/>
        </w:rPr>
      </w:pPr>
      <w:hyperlink r:id="rId80" w:history="1">
        <w:r>
          <w:rPr>
            <w:spacing w:val="-5"/>
            <w:position w:val="2"/>
            <w:sz w:val="20"/>
            <w:szCs w:val="20"/>
          </w:rPr>
          <w:t>7.2.3.3</w:t>
        </w:r>
      </w:hyperlink>
      <w:r>
        <w:rPr>
          <w:spacing w:val="96"/>
          <w:position w:val="2"/>
          <w:sz w:val="20"/>
          <w:szCs w:val="20"/>
        </w:rPr>
        <w:t xml:space="preserve"> </w:t>
      </w:r>
      <w:r>
        <w:rPr>
          <w:spacing w:val="-5"/>
          <w:position w:val="2"/>
          <w:sz w:val="20"/>
          <w:szCs w:val="20"/>
        </w:rPr>
        <w:t>水质优劣程度</w:t>
      </w:r>
      <w:r>
        <w:rPr>
          <w:rFonts w:ascii="Arial" w:eastAsia="Arial" w:hAnsi="Arial" w:cs="Arial"/>
          <w:spacing w:val="-5"/>
          <w:position w:val="2"/>
          <w:sz w:val="20"/>
          <w:szCs w:val="20"/>
        </w:rPr>
        <w:t>(C</w:t>
      </w:r>
      <w:r>
        <w:rPr>
          <w:rFonts w:ascii="Calibri" w:eastAsia="Calibri" w:hAnsi="Calibri" w:cs="Calibri"/>
          <w:spacing w:val="-5"/>
          <w:position w:val="2"/>
          <w:sz w:val="20"/>
          <w:szCs w:val="20"/>
        </w:rPr>
        <w:t>₁₃</w:t>
      </w:r>
      <w:r>
        <w:rPr>
          <w:rFonts w:ascii="Arial" w:eastAsia="Arial" w:hAnsi="Arial" w:cs="Arial"/>
          <w:spacing w:val="-5"/>
          <w:position w:val="2"/>
          <w:sz w:val="20"/>
          <w:szCs w:val="20"/>
        </w:rPr>
        <w:t>)</w:t>
      </w:r>
    </w:p>
    <w:p>
      <w:pPr>
        <w:spacing w:before="264" w:line="248" w:lineRule="auto"/>
        <w:ind w:left="35" w:right="39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水质优劣程度应按水质类别评分，水样的采样布点、监测频率及监测数据的处理应符合</w:t>
      </w:r>
      <w:r>
        <w:rPr>
          <w:rFonts w:ascii="Times New Roman" w:eastAsia="Times New Roman" w:hAnsi="Times New Roman" w:cs="Times New Roman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219   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的相 </w:t>
      </w:r>
      <w:r>
        <w:rPr>
          <w:rFonts w:ascii="SimSun" w:eastAsia="SimSun" w:hAnsi="SimSun" w:cs="SimSun"/>
          <w:spacing w:val="6"/>
          <w:sz w:val="20"/>
          <w:szCs w:val="20"/>
        </w:rPr>
        <w:t>关规定，水质参评指标应取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3838中24项基本指标，评分应符合表14的规定。</w:t>
      </w:r>
    </w:p>
    <w:p>
      <w:pPr>
        <w:pStyle w:val="BodyText"/>
        <w:spacing w:before="232" w:line="221" w:lineRule="auto"/>
        <w:ind w:left="3204"/>
        <w:rPr>
          <w:sz w:val="20"/>
          <w:szCs w:val="20"/>
        </w:rPr>
      </w:pPr>
      <w:r>
        <w:rPr>
          <w:spacing w:val="10"/>
          <w:sz w:val="20"/>
          <w:szCs w:val="20"/>
        </w:rPr>
        <w:t>表14</w:t>
      </w:r>
      <w:r>
        <w:rPr>
          <w:spacing w:val="86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水质优劣程度评分对照表</w:t>
      </w:r>
    </w:p>
    <w:p>
      <w:pPr>
        <w:spacing w:line="229" w:lineRule="exact"/>
      </w:pPr>
    </w:p>
    <w:tbl>
      <w:tblPr>
        <w:tblStyle w:val="TableNormal13"/>
        <w:tblW w:w="928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13"/>
        <w:gridCol w:w="1818"/>
        <w:gridCol w:w="1778"/>
        <w:gridCol w:w="1778"/>
        <w:gridCol w:w="1793"/>
      </w:tblGrid>
      <w:tr>
        <w:tblPrEx>
          <w:tblW w:w="9280" w:type="dxa"/>
          <w:tblInd w:w="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211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3" w:line="220" w:lineRule="auto"/>
              <w:ind w:left="77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指标项</w:t>
            </w:r>
          </w:p>
        </w:tc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54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现状情况</w:t>
            </w:r>
          </w:p>
        </w:tc>
        <w:tc>
          <w:tcPr>
            <w:tcW w:w="5349" w:type="dxa"/>
            <w:gridSpan w:val="3"/>
            <w:vAlign w:val="top"/>
          </w:tcPr>
          <w:p>
            <w:pPr>
              <w:pStyle w:val="TableText"/>
              <w:spacing w:before="92" w:line="219" w:lineRule="auto"/>
              <w:ind w:left="23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评分值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39"/>
        </w:trPr>
        <w:tc>
          <w:tcPr>
            <w:tcW w:w="2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77" w:line="219" w:lineRule="auto"/>
              <w:ind w:left="52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骨干河道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79" w:line="221" w:lineRule="auto"/>
              <w:ind w:left="4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建成区河道</w:t>
            </w:r>
          </w:p>
        </w:tc>
        <w:tc>
          <w:tcPr>
            <w:tcW w:w="1793" w:type="dxa"/>
            <w:vAlign w:val="top"/>
          </w:tcPr>
          <w:p>
            <w:pPr>
              <w:pStyle w:val="TableText"/>
              <w:spacing w:before="77" w:line="219" w:lineRule="auto"/>
              <w:ind w:left="5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农村河道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48"/>
        </w:trPr>
        <w:tc>
          <w:tcPr>
            <w:tcW w:w="211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50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水质优劣程度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36" w:line="182" w:lineRule="auto"/>
              <w:ind w:left="8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35" w:line="183" w:lineRule="auto"/>
              <w:ind w:left="8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571" w:type="dxa"/>
            <w:gridSpan w:val="2"/>
            <w:vAlign w:val="top"/>
          </w:tcPr>
          <w:p>
            <w:pPr>
              <w:pStyle w:val="TableText"/>
              <w:spacing w:before="135" w:line="183" w:lineRule="auto"/>
              <w:ind w:left="17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69"/>
        </w:trPr>
        <w:tc>
          <w:tcPr>
            <w:tcW w:w="2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17" w:line="235" w:lineRule="auto"/>
              <w:ind w:left="8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Ⅱ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47" w:line="183" w:lineRule="auto"/>
              <w:ind w:left="8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571" w:type="dxa"/>
            <w:gridSpan w:val="2"/>
            <w:vAlign w:val="top"/>
          </w:tcPr>
          <w:p>
            <w:pPr>
              <w:pStyle w:val="TableText"/>
              <w:spacing w:before="148" w:line="182" w:lineRule="auto"/>
              <w:ind w:left="17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48"/>
        </w:trPr>
        <w:tc>
          <w:tcPr>
            <w:tcW w:w="2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07" w:line="235" w:lineRule="auto"/>
              <w:ind w:left="8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Ⅲ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38" w:line="183" w:lineRule="auto"/>
              <w:ind w:left="8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571" w:type="dxa"/>
            <w:gridSpan w:val="2"/>
            <w:vAlign w:val="top"/>
          </w:tcPr>
          <w:p>
            <w:pPr>
              <w:pStyle w:val="TableText"/>
              <w:spacing w:before="138" w:line="183" w:lineRule="auto"/>
              <w:ind w:left="17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59"/>
        </w:trPr>
        <w:tc>
          <w:tcPr>
            <w:tcW w:w="2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41" w:line="182" w:lineRule="auto"/>
              <w:ind w:left="8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IV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1" w:type="dxa"/>
            <w:gridSpan w:val="2"/>
            <w:vAlign w:val="top"/>
          </w:tcPr>
          <w:p>
            <w:pPr>
              <w:pStyle w:val="TableText"/>
              <w:spacing w:before="140" w:line="183" w:lineRule="auto"/>
              <w:ind w:left="17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>
        <w:tblPrEx>
          <w:tblW w:w="9280" w:type="dxa"/>
          <w:tblInd w:w="14" w:type="dxa"/>
          <w:tblLayout w:type="fixed"/>
        </w:tblPrEx>
        <w:trPr>
          <w:trHeight w:val="353"/>
        </w:trPr>
        <w:tc>
          <w:tcPr>
            <w:tcW w:w="2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95" w:line="219" w:lineRule="auto"/>
              <w:ind w:left="6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V、劣V</w:t>
            </w:r>
          </w:p>
        </w:tc>
        <w:tc>
          <w:tcPr>
            <w:tcW w:w="5349" w:type="dxa"/>
            <w:gridSpan w:val="3"/>
            <w:vAlign w:val="top"/>
          </w:tcPr>
          <w:p>
            <w:pPr>
              <w:pStyle w:val="TableText"/>
              <w:spacing w:before="141" w:line="183" w:lineRule="auto"/>
              <w:ind w:left="26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</w:tbl>
    <w:p>
      <w:pPr>
        <w:spacing w:line="294" w:lineRule="auto"/>
        <w:rPr>
          <w:rFonts w:ascii="Arial"/>
          <w:sz w:val="21"/>
        </w:rPr>
        <w:sectPr>
          <w:headerReference w:type="default" r:id="rId81"/>
          <w:footerReference w:type="default" r:id="rId82"/>
          <w:type w:val="continuous"/>
          <w:pgSz w:w="12190" w:h="17230"/>
          <w:pgMar w:top="400" w:right="1315" w:bottom="1325" w:left="1564" w:header="0" w:footer="1176" w:gutter="0"/>
          <w:pgNumType w:start="32"/>
          <w:cols w:num="1" w:space="708" w:equalWidth="0">
            <w:col w:w="9310" w:space="0"/>
          </w:cols>
        </w:sectPr>
      </w:pPr>
    </w:p>
    <w:p>
      <w:pPr>
        <w:pStyle w:val="BodyText"/>
        <w:spacing w:before="66" w:line="221" w:lineRule="auto"/>
        <w:ind w:left="14"/>
        <w:rPr>
          <w:sz w:val="20"/>
          <w:szCs w:val="20"/>
        </w:rPr>
      </w:pPr>
      <w:hyperlink r:id="rId83" w:history="1">
        <w:r>
          <w:rPr>
            <w:spacing w:val="-4"/>
            <w:sz w:val="20"/>
            <w:szCs w:val="20"/>
          </w:rPr>
          <w:t>7.2.3.4</w:t>
        </w:r>
      </w:hyperlink>
      <w:r>
        <w:rPr>
          <w:spacing w:val="-4"/>
          <w:sz w:val="20"/>
          <w:szCs w:val="20"/>
        </w:rPr>
        <w:t xml:space="preserve">  </w:t>
      </w:r>
      <w:r>
        <w:rPr>
          <w:spacing w:val="-4"/>
          <w:sz w:val="20"/>
          <w:szCs w:val="20"/>
        </w:rPr>
        <w:t>取水排水依法依规程度(C</w:t>
      </w:r>
      <w:r>
        <w:rPr>
          <w:rFonts w:ascii="Calibri" w:eastAsia="Calibri" w:hAnsi="Calibri" w:cs="Calibri"/>
          <w:spacing w:val="-4"/>
          <w:sz w:val="20"/>
          <w:szCs w:val="20"/>
        </w:rPr>
        <w:t>₁₄</w:t>
      </w:r>
      <w:r>
        <w:rPr>
          <w:spacing w:val="-4"/>
          <w:sz w:val="20"/>
          <w:szCs w:val="20"/>
        </w:rPr>
        <w:t>)</w:t>
      </w:r>
    </w:p>
    <w:p>
      <w:pPr>
        <w:spacing w:before="241" w:line="219" w:lineRule="auto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取水排水依法依规程度评分应符合表15的规定，分数</w:t>
      </w:r>
      <w:r>
        <w:rPr>
          <w:rFonts w:ascii="SimSun" w:eastAsia="SimSun" w:hAnsi="SimSun" w:cs="SimSun"/>
          <w:spacing w:val="6"/>
          <w:sz w:val="20"/>
          <w:szCs w:val="20"/>
        </w:rPr>
        <w:t>扣完为止。</w:t>
      </w:r>
    </w:p>
    <w:p>
      <w:pPr>
        <w:pStyle w:val="BodyText"/>
        <w:spacing w:before="232" w:line="221" w:lineRule="auto"/>
        <w:ind w:left="2775"/>
        <w:rPr>
          <w:sz w:val="20"/>
          <w:szCs w:val="20"/>
        </w:rPr>
      </w:pPr>
      <w:r>
        <w:rPr>
          <w:spacing w:val="9"/>
          <w:sz w:val="20"/>
          <w:szCs w:val="20"/>
        </w:rPr>
        <w:t>表15</w:t>
      </w:r>
      <w:r>
        <w:rPr>
          <w:spacing w:val="12"/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取水排水依法依规程度评分对照表</w:t>
      </w:r>
    </w:p>
    <w:p>
      <w:pPr>
        <w:spacing w:line="229" w:lineRule="exact"/>
      </w:pPr>
    </w:p>
    <w:tbl>
      <w:tblPr>
        <w:tblStyle w:val="TableNormal14"/>
        <w:tblW w:w="92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431"/>
        <w:gridCol w:w="3116"/>
        <w:gridCol w:w="2752"/>
      </w:tblGrid>
      <w:tr>
        <w:tblPrEx>
          <w:tblW w:w="92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2"/>
        </w:trPr>
        <w:tc>
          <w:tcPr>
            <w:tcW w:w="3431" w:type="dxa"/>
            <w:vAlign w:val="top"/>
          </w:tcPr>
          <w:p>
            <w:pPr>
              <w:pStyle w:val="TableText"/>
              <w:spacing w:before="92" w:line="220" w:lineRule="auto"/>
              <w:ind w:left="1454"/>
            </w:pPr>
            <w:r>
              <w:rPr>
                <w:spacing w:val="-2"/>
              </w:rPr>
              <w:t>指标项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92" w:line="219" w:lineRule="auto"/>
              <w:ind w:left="1213"/>
            </w:pPr>
            <w:r>
              <w:rPr>
                <w:spacing w:val="-2"/>
              </w:rPr>
              <w:t>现状情况</w:t>
            </w:r>
          </w:p>
        </w:tc>
        <w:tc>
          <w:tcPr>
            <w:tcW w:w="2752" w:type="dxa"/>
            <w:vAlign w:val="top"/>
          </w:tcPr>
          <w:p>
            <w:pPr>
              <w:pStyle w:val="TableText"/>
              <w:spacing w:before="92" w:line="219" w:lineRule="auto"/>
              <w:ind w:left="1118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57"/>
        </w:trPr>
        <w:tc>
          <w:tcPr>
            <w:tcW w:w="3431" w:type="dxa"/>
            <w:vMerge w:val="restart"/>
            <w:tcBorders>
              <w:bottom w:val="nil"/>
            </w:tcBorders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855"/>
            </w:pPr>
            <w:r>
              <w:rPr>
                <w:spacing w:val="-1"/>
              </w:rPr>
              <w:t>取水排水依法依规程度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98" w:line="219" w:lineRule="auto"/>
              <w:ind w:left="874"/>
            </w:pPr>
            <w:r>
              <w:rPr>
                <w:spacing w:val="-1"/>
              </w:rPr>
              <w:t>取水排水依法依规</w:t>
            </w:r>
          </w:p>
        </w:tc>
        <w:tc>
          <w:tcPr>
            <w:tcW w:w="2752" w:type="dxa"/>
            <w:vAlign w:val="top"/>
          </w:tcPr>
          <w:p>
            <w:pPr>
              <w:pStyle w:val="TableText"/>
              <w:spacing w:before="100" w:line="219" w:lineRule="auto"/>
              <w:ind w:left="1198"/>
            </w:pPr>
            <w:r>
              <w:rPr>
                <w:spacing w:val="-2"/>
              </w:rPr>
              <w:t>满分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47"/>
        </w:trPr>
        <w:tc>
          <w:tcPr>
            <w:tcW w:w="34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93" w:line="219" w:lineRule="auto"/>
              <w:ind w:left="784"/>
            </w:pPr>
            <w:r>
              <w:rPr>
                <w:spacing w:val="-1"/>
              </w:rPr>
              <w:t>取水未许可或不规范</w:t>
            </w:r>
          </w:p>
        </w:tc>
        <w:tc>
          <w:tcPr>
            <w:tcW w:w="27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220" w:lineRule="auto"/>
              <w:ind w:left="1028"/>
            </w:pPr>
            <w:r>
              <w:rPr>
                <w:spacing w:val="-2"/>
              </w:rPr>
              <w:t>扣1分/处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62"/>
        </w:trPr>
        <w:tc>
          <w:tcPr>
            <w:tcW w:w="343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106" w:line="219" w:lineRule="auto"/>
              <w:ind w:left="784"/>
            </w:pPr>
            <w:r>
              <w:rPr>
                <w:spacing w:val="-1"/>
              </w:rPr>
              <w:t>排水未许可或不规范</w:t>
            </w:r>
          </w:p>
        </w:tc>
        <w:tc>
          <w:tcPr>
            <w:tcW w:w="27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84"/>
          <w:footerReference w:type="default" r:id="rId85"/>
          <w:type w:val="nextPage"/>
          <w:pgSz w:w="12190" w:h="17230"/>
          <w:pgMar w:top="400" w:right="1315" w:bottom="1325" w:left="1564" w:header="0" w:footer="1176" w:gutter="0"/>
          <w:pgNumType w:start="33"/>
          <w:cols w:num="1" w:space="708" w:equalWidth="0">
            <w:col w:w="9310" w:space="0"/>
          </w:cols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58" w:line="192" w:lineRule="auto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DB32/T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4637—2024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40"/>
        <w:rPr>
          <w:rFonts w:ascii="Times New Roman" w:eastAsia="Times New Roman" w:hAnsi="Times New Roman" w:cs="Times New Roman"/>
          <w:sz w:val="20"/>
          <w:szCs w:val="20"/>
        </w:rPr>
      </w:pPr>
      <w:hyperlink r:id="rId86" w:history="1">
        <w:r>
          <w:rPr>
            <w:spacing w:val="-4"/>
            <w:sz w:val="20"/>
            <w:szCs w:val="20"/>
          </w:rPr>
          <w:t>7.2.3.5</w:t>
        </w:r>
      </w:hyperlink>
      <w:r>
        <w:rPr>
          <w:spacing w:val="-4"/>
          <w:sz w:val="20"/>
          <w:szCs w:val="20"/>
        </w:rPr>
        <w:t xml:space="preserve">  </w:t>
      </w:r>
      <w:r>
        <w:rPr>
          <w:spacing w:val="-4"/>
          <w:sz w:val="20"/>
          <w:szCs w:val="20"/>
        </w:rPr>
        <w:t>入河污染控制程度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(C₁₅)</w:t>
      </w:r>
    </w:p>
    <w:p>
      <w:pPr>
        <w:spacing w:before="293" w:line="219" w:lineRule="auto"/>
        <w:ind w:left="4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入河污染控制程度评分应符合表16的规定，分数扣完为止。</w:t>
      </w:r>
    </w:p>
    <w:p>
      <w:pPr>
        <w:pStyle w:val="BodyText"/>
        <w:spacing w:before="271" w:line="222" w:lineRule="auto"/>
        <w:ind w:left="3000"/>
        <w:rPr>
          <w:sz w:val="20"/>
          <w:szCs w:val="20"/>
        </w:rPr>
      </w:pPr>
      <w:r>
        <w:rPr>
          <w:spacing w:val="9"/>
          <w:sz w:val="20"/>
          <w:szCs w:val="20"/>
        </w:rPr>
        <w:t>表16</w:t>
      </w:r>
      <w:r>
        <w:rPr>
          <w:spacing w:val="6"/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入河污染控制程度评分对照表</w:t>
      </w:r>
    </w:p>
    <w:p>
      <w:pPr>
        <w:spacing w:before="26"/>
      </w:pPr>
    </w:p>
    <w:tbl>
      <w:tblPr>
        <w:tblStyle w:val="TableNormal15"/>
        <w:tblW w:w="929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23"/>
        <w:gridCol w:w="4775"/>
        <w:gridCol w:w="1248"/>
        <w:gridCol w:w="1244"/>
      </w:tblGrid>
      <w:tr>
        <w:tblPrEx>
          <w:tblW w:w="929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3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20" w:lineRule="auto"/>
              <w:ind w:left="745"/>
            </w:pPr>
            <w:r>
              <w:rPr>
                <w:spacing w:val="-2"/>
              </w:rPr>
              <w:t>指标项</w:t>
            </w:r>
          </w:p>
        </w:tc>
        <w:tc>
          <w:tcPr>
            <w:tcW w:w="47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19" w:lineRule="auto"/>
              <w:ind w:left="2041"/>
            </w:pPr>
            <w:r>
              <w:rPr>
                <w:spacing w:val="-2"/>
              </w:rPr>
              <w:t>现状情况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987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57"/>
        </w:trPr>
        <w:tc>
          <w:tcPr>
            <w:tcW w:w="20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Align w:val="top"/>
          </w:tcPr>
          <w:p>
            <w:pPr>
              <w:pStyle w:val="TableText"/>
              <w:spacing w:before="100" w:line="221" w:lineRule="auto"/>
              <w:ind w:left="197"/>
            </w:pPr>
            <w:r>
              <w:rPr>
                <w:spacing w:val="-2"/>
              </w:rPr>
              <w:t>建成区河道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98" w:line="219" w:lineRule="auto"/>
              <w:ind w:left="279"/>
            </w:pPr>
            <w:r>
              <w:rPr>
                <w:spacing w:val="-2"/>
              </w:rPr>
              <w:t>农村河道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48"/>
        </w:trPr>
        <w:tc>
          <w:tcPr>
            <w:tcW w:w="20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20" w:lineRule="auto"/>
              <w:ind w:left="325"/>
            </w:pPr>
            <w:r>
              <w:rPr>
                <w:spacing w:val="-1"/>
              </w:rPr>
              <w:t>入河污染控制程度</w:t>
            </w:r>
          </w:p>
        </w:tc>
        <w:tc>
          <w:tcPr>
            <w:tcW w:w="4775" w:type="dxa"/>
            <w:vAlign w:val="top"/>
          </w:tcPr>
          <w:p>
            <w:pPr>
              <w:pStyle w:val="TableText"/>
              <w:spacing w:before="92" w:line="219" w:lineRule="auto"/>
              <w:ind w:left="102"/>
            </w:pPr>
            <w:r>
              <w:rPr>
                <w:spacing w:val="-1"/>
              </w:rPr>
              <w:t>入河污染控制情况良好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1067"/>
            </w:pPr>
            <w:r>
              <w:rPr>
                <w:spacing w:val="-2"/>
              </w:rPr>
              <w:t>满分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62"/>
        </w:trPr>
        <w:tc>
          <w:tcPr>
            <w:tcW w:w="20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75" w:type="dxa"/>
            <w:vAlign w:val="top"/>
          </w:tcPr>
          <w:p>
            <w:pPr>
              <w:pStyle w:val="TableText"/>
              <w:spacing w:before="104" w:line="219" w:lineRule="auto"/>
              <w:ind w:left="102"/>
            </w:pPr>
            <w:r>
              <w:rPr>
                <w:spacing w:val="-1"/>
              </w:rPr>
              <w:t>存在工业、农业及生活污水未经处理直接排放入河的现象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spacing w:before="104" w:line="220" w:lineRule="auto"/>
              <w:ind w:left="277"/>
            </w:pPr>
            <w:r>
              <w:rPr>
                <w:spacing w:val="-2"/>
              </w:rPr>
              <w:t>扣2分/处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04" w:line="220" w:lineRule="auto"/>
              <w:ind w:left="279"/>
            </w:pPr>
            <w:r>
              <w:rPr>
                <w:spacing w:val="-2"/>
              </w:rPr>
              <w:t>扣1分/处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40"/>
        <w:rPr>
          <w:rFonts w:ascii="SimSun" w:eastAsia="SimSun" w:hAnsi="SimSun" w:cs="SimSun"/>
          <w:sz w:val="20"/>
          <w:szCs w:val="20"/>
        </w:rPr>
      </w:pPr>
      <w:hyperlink r:id="rId87" w:history="1">
        <w:r>
          <w:rPr>
            <w:spacing w:val="-7"/>
            <w:sz w:val="20"/>
            <w:szCs w:val="20"/>
          </w:rPr>
          <w:t>7.2.3.6</w:t>
        </w:r>
      </w:hyperlink>
      <w:r>
        <w:rPr>
          <w:spacing w:val="-7"/>
          <w:sz w:val="20"/>
          <w:szCs w:val="20"/>
        </w:rPr>
        <w:t xml:space="preserve">  </w:t>
      </w:r>
      <w:r>
        <w:rPr>
          <w:spacing w:val="-7"/>
          <w:sz w:val="20"/>
          <w:szCs w:val="20"/>
        </w:rPr>
        <w:t>管控有序程度</w:t>
      </w:r>
      <w:r>
        <w:rPr>
          <w:rFonts w:ascii="SimSun" w:eastAsia="SimSun" w:hAnsi="SimSun" w:cs="SimSun"/>
          <w:spacing w:val="-7"/>
          <w:sz w:val="20"/>
          <w:szCs w:val="20"/>
        </w:rPr>
        <w:t>(C</w:t>
      </w:r>
      <w:r>
        <w:rPr>
          <w:rFonts w:ascii="Calibri" w:eastAsia="Calibri" w:hAnsi="Calibri" w:cs="Calibri"/>
          <w:spacing w:val="-7"/>
          <w:sz w:val="20"/>
          <w:szCs w:val="20"/>
        </w:rPr>
        <w:t>₁₆</w:t>
      </w:r>
      <w:r>
        <w:rPr>
          <w:rFonts w:ascii="SimSun" w:eastAsia="SimSun" w:hAnsi="SimSun" w:cs="SimSun"/>
          <w:spacing w:val="-7"/>
          <w:sz w:val="20"/>
          <w:szCs w:val="20"/>
        </w:rPr>
        <w:t>)</w:t>
      </w:r>
    </w:p>
    <w:p>
      <w:pPr>
        <w:spacing w:before="270" w:line="219" w:lineRule="auto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管控有序程度评分应符合表17的规定，分数扣完为止。</w:t>
      </w:r>
    </w:p>
    <w:p>
      <w:pPr>
        <w:pStyle w:val="BodyText"/>
        <w:spacing w:before="271" w:line="222" w:lineRule="auto"/>
        <w:ind w:left="3209"/>
        <w:rPr>
          <w:sz w:val="20"/>
          <w:szCs w:val="20"/>
        </w:rPr>
      </w:pPr>
      <w:r>
        <w:rPr>
          <w:spacing w:val="8"/>
          <w:sz w:val="20"/>
          <w:szCs w:val="20"/>
        </w:rPr>
        <w:t>表17</w:t>
      </w:r>
      <w:r>
        <w:rPr>
          <w:spacing w:val="104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管控有序程度评分对照表</w:t>
      </w:r>
    </w:p>
    <w:p>
      <w:pPr>
        <w:spacing w:before="6"/>
      </w:pPr>
    </w:p>
    <w:tbl>
      <w:tblPr>
        <w:tblStyle w:val="TableNormal15"/>
        <w:tblW w:w="929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72"/>
        <w:gridCol w:w="4016"/>
        <w:gridCol w:w="2702"/>
      </w:tblGrid>
      <w:tr>
        <w:tblPrEx>
          <w:tblW w:w="929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3"/>
        </w:trPr>
        <w:tc>
          <w:tcPr>
            <w:tcW w:w="2572" w:type="dxa"/>
            <w:vAlign w:val="top"/>
          </w:tcPr>
          <w:p>
            <w:pPr>
              <w:pStyle w:val="TableText"/>
              <w:spacing w:before="102" w:line="220" w:lineRule="auto"/>
              <w:ind w:left="1025"/>
            </w:pPr>
            <w:r>
              <w:rPr>
                <w:spacing w:val="-2"/>
              </w:rPr>
              <w:t>指标项</w:t>
            </w: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102" w:line="219" w:lineRule="auto"/>
              <w:ind w:left="1663"/>
            </w:pPr>
            <w:r>
              <w:rPr>
                <w:spacing w:val="-2"/>
              </w:rPr>
              <w:t>现状情况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02" w:line="219" w:lineRule="auto"/>
              <w:ind w:left="1087"/>
            </w:pPr>
            <w:r>
              <w:rPr>
                <w:spacing w:val="-2"/>
              </w:rPr>
              <w:t>评分值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38"/>
        </w:trPr>
        <w:tc>
          <w:tcPr>
            <w:tcW w:w="2572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ind w:left="765"/>
            </w:pPr>
            <w:r>
              <w:rPr>
                <w:spacing w:val="1"/>
              </w:rPr>
              <w:t>管控有序程度</w:t>
            </w: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89" w:line="219" w:lineRule="auto"/>
              <w:ind w:left="1663"/>
            </w:pPr>
            <w:r>
              <w:rPr>
                <w:spacing w:val="2"/>
              </w:rPr>
              <w:t>管控有序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89" w:line="219" w:lineRule="auto"/>
              <w:ind w:left="1177"/>
            </w:pPr>
            <w:r>
              <w:rPr>
                <w:spacing w:val="-2"/>
              </w:rPr>
              <w:t>满分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68"/>
        </w:trPr>
        <w:tc>
          <w:tcPr>
            <w:tcW w:w="25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101" w:line="219" w:lineRule="auto"/>
              <w:ind w:left="1153"/>
            </w:pPr>
            <w:r>
              <w:rPr>
                <w:spacing w:val="1"/>
              </w:rPr>
              <w:t>未按规定划定管理范围</w:t>
            </w:r>
          </w:p>
        </w:tc>
        <w:tc>
          <w:tcPr>
            <w:tcW w:w="2702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0" w:lineRule="auto"/>
              <w:ind w:left="1007"/>
            </w:pPr>
            <w:r>
              <w:rPr>
                <w:spacing w:val="-2"/>
              </w:rPr>
              <w:t>扣1分/处</w:t>
            </w:r>
          </w:p>
        </w:tc>
      </w:tr>
      <w:tr>
        <w:tblPrEx>
          <w:tblW w:w="9290" w:type="dxa"/>
          <w:tblInd w:w="19" w:type="dxa"/>
          <w:tblLayout w:type="fixed"/>
        </w:tblPrEx>
        <w:trPr>
          <w:trHeight w:val="359"/>
        </w:trPr>
        <w:tc>
          <w:tcPr>
            <w:tcW w:w="25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103" w:line="220" w:lineRule="auto"/>
              <w:ind w:left="1323"/>
            </w:pPr>
            <w:r>
              <w:rPr>
                <w:spacing w:val="-1"/>
              </w:rPr>
              <w:t>违规开发利用岸线</w:t>
            </w:r>
          </w:p>
        </w:tc>
        <w:tc>
          <w:tcPr>
            <w:tcW w:w="2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19" w:type="dxa"/>
          <w:tblLayout w:type="fixed"/>
        </w:tblPrEx>
        <w:trPr>
          <w:trHeight w:val="348"/>
        </w:trPr>
        <w:tc>
          <w:tcPr>
            <w:tcW w:w="25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92" w:line="219" w:lineRule="auto"/>
              <w:ind w:left="1492"/>
            </w:pPr>
            <w:r>
              <w:rPr>
                <w:spacing w:val="-1"/>
              </w:rPr>
              <w:t>存在非法采砂</w:t>
            </w:r>
          </w:p>
        </w:tc>
        <w:tc>
          <w:tcPr>
            <w:tcW w:w="2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19" w:type="dxa"/>
          <w:tblLayout w:type="fixed"/>
        </w:tblPrEx>
        <w:trPr>
          <w:trHeight w:val="344"/>
        </w:trPr>
        <w:tc>
          <w:tcPr>
            <w:tcW w:w="25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6" w:type="dxa"/>
            <w:vAlign w:val="top"/>
          </w:tcPr>
          <w:p>
            <w:pPr>
              <w:pStyle w:val="TableText"/>
              <w:spacing w:before="96" w:line="219" w:lineRule="auto"/>
              <w:ind w:left="1153"/>
            </w:pPr>
            <w:r>
              <w:rPr>
                <w:spacing w:val="-1"/>
              </w:rPr>
              <w:t>未达到管控能力现代化</w:t>
            </w:r>
          </w:p>
        </w:tc>
        <w:tc>
          <w:tcPr>
            <w:tcW w:w="2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50"/>
        <w:rPr>
          <w:rFonts w:ascii="SimSun" w:eastAsia="SimSun" w:hAnsi="SimSun" w:cs="SimSun"/>
          <w:sz w:val="20"/>
          <w:szCs w:val="20"/>
        </w:rPr>
      </w:pPr>
      <w:r>
        <w:rPr>
          <w:spacing w:val="-11"/>
          <w:sz w:val="20"/>
          <w:szCs w:val="20"/>
        </w:rPr>
        <w:t>7.2.4</w:t>
      </w:r>
      <w:r>
        <w:rPr>
          <w:spacing w:val="3"/>
          <w:sz w:val="20"/>
          <w:szCs w:val="20"/>
        </w:rPr>
        <w:t xml:space="preserve">  </w:t>
      </w:r>
      <w:r>
        <w:rPr>
          <w:spacing w:val="-11"/>
          <w:sz w:val="20"/>
          <w:szCs w:val="20"/>
        </w:rPr>
        <w:t>水生态</w:t>
      </w:r>
      <w:r>
        <w:rPr>
          <w:rFonts w:ascii="SimSun" w:eastAsia="SimSun" w:hAnsi="SimSun" w:cs="SimSun"/>
          <w:spacing w:val="-11"/>
          <w:sz w:val="20"/>
          <w:szCs w:val="20"/>
        </w:rPr>
        <w:t>(D</w:t>
      </w:r>
      <w:r>
        <w:rPr>
          <w:rFonts w:ascii="Calibri" w:eastAsia="Calibri" w:hAnsi="Calibri" w:cs="Calibri"/>
          <w:spacing w:val="-11"/>
          <w:sz w:val="20"/>
          <w:szCs w:val="20"/>
        </w:rPr>
        <w:t>₁</w:t>
      </w:r>
      <w:r>
        <w:rPr>
          <w:rFonts w:ascii="SimSun" w:eastAsia="SimSun" w:hAnsi="SimSun" w:cs="SimSun"/>
          <w:spacing w:val="-11"/>
          <w:sz w:val="20"/>
          <w:szCs w:val="20"/>
        </w:rPr>
        <w:t>)</w:t>
      </w:r>
    </w:p>
    <w:p>
      <w:pPr>
        <w:pStyle w:val="BodyText"/>
        <w:spacing w:before="280" w:line="222" w:lineRule="auto"/>
        <w:ind w:left="50"/>
        <w:rPr>
          <w:rFonts w:ascii="SimSun" w:eastAsia="SimSun" w:hAnsi="SimSun" w:cs="SimSun"/>
          <w:sz w:val="20"/>
          <w:szCs w:val="20"/>
        </w:rPr>
      </w:pPr>
      <w:hyperlink r:id="rId88" w:history="1">
        <w:r>
          <w:rPr>
            <w:spacing w:val="-6"/>
            <w:sz w:val="20"/>
            <w:szCs w:val="20"/>
          </w:rPr>
          <w:t>7.2.4.1</w:t>
        </w:r>
      </w:hyperlink>
      <w:r>
        <w:rPr>
          <w:spacing w:val="95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浮游植物多样性指数</w:t>
      </w:r>
      <w:r>
        <w:rPr>
          <w:rFonts w:ascii="SimSun" w:eastAsia="SimSun" w:hAnsi="SimSun" w:cs="SimSun"/>
          <w:spacing w:val="-6"/>
          <w:sz w:val="20"/>
          <w:szCs w:val="20"/>
        </w:rPr>
        <w:t>(D</w:t>
      </w:r>
      <w:r>
        <w:rPr>
          <w:rFonts w:ascii="Calibri" w:eastAsia="Calibri" w:hAnsi="Calibri" w:cs="Calibri"/>
          <w:spacing w:val="-6"/>
          <w:sz w:val="20"/>
          <w:szCs w:val="20"/>
        </w:rPr>
        <w:t>₁</w:t>
      </w:r>
      <w:r>
        <w:rPr>
          <w:rFonts w:ascii="SimSun" w:eastAsia="SimSun" w:hAnsi="SimSun" w:cs="SimSun"/>
          <w:spacing w:val="-6"/>
          <w:sz w:val="20"/>
          <w:szCs w:val="20"/>
        </w:rPr>
        <w:t>)</w:t>
      </w:r>
    </w:p>
    <w:p>
      <w:pPr>
        <w:spacing w:before="259" w:line="219" w:lineRule="auto"/>
        <w:ind w:left="4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河道的浮游植物监测应符合</w:t>
      </w:r>
      <w:r>
        <w:rPr>
          <w:rFonts w:ascii="SimSun" w:eastAsia="SimSun" w:hAnsi="SimSun" w:cs="SimSun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32/T4178    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的相关规定，浮游植物多样性指数应采用 </w:t>
      </w:r>
      <w:r>
        <w:rPr>
          <w:rFonts w:ascii="Times New Roman" w:eastAsia="Times New Roman" w:hAnsi="Times New Roman" w:cs="Times New Roman"/>
          <w:sz w:val="20"/>
          <w:szCs w:val="20"/>
        </w:rPr>
        <w:t>Shannon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Wie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-</w:t>
      </w:r>
    </w:p>
    <w:p>
      <w:pPr>
        <w:spacing w:before="152" w:line="21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ner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生物多样性指数计算，具体公式见公式(10)和公式(1</w:t>
      </w:r>
      <w:r>
        <w:rPr>
          <w:rFonts w:ascii="SimSun" w:eastAsia="SimSun" w:hAnsi="SimSun" w:cs="SimSun"/>
          <w:spacing w:val="6"/>
          <w:sz w:val="20"/>
          <w:szCs w:val="20"/>
        </w:rPr>
        <w:t>1),评分应符合表18的规定。</w:t>
      </w:r>
    </w:p>
    <w:sdt>
      <w:sdtPr>
        <w:rPr>
          <w:rFonts w:ascii="SimSun" w:eastAsia="SimSun" w:hAnsi="SimSun" w:cs="SimSun"/>
          <w:sz w:val="20"/>
          <w:szCs w:val="20"/>
        </w:rPr>
        <w:id w:val="21003136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tabs>
              <w:tab w:val="right" w:leader="dot" w:pos="9129"/>
            </w:tabs>
            <w:spacing w:before="118"/>
            <w:ind w:left="4039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position w:val="-15"/>
              <w:sz w:val="20"/>
              <w:szCs w:val="20"/>
            </w:rPr>
            <w:drawing>
              <wp:inline distT="0" distB="0" distL="0" distR="0">
                <wp:extent cx="813559" cy="274594"/>
                <wp:effectExtent l="0" t="0" r="0" b="0"/>
                <wp:docPr id="26" name="IM 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IM 26"/>
                        <pic:cNvPicPr/>
                      </pic:nvPicPr>
                      <pic:blipFill>
                        <a:blip xmlns:r="http://schemas.openxmlformats.org/officeDocument/2006/relationships" r:embed="rId8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3559" cy="2745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 xml:space="preserve">             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>(</w:t>
          </w:r>
          <w:hyperlink w:anchor="bookmark16" w:history="1"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10)</w:t>
            </w:r>
          </w:hyperlink>
        </w:p>
        <w:p>
          <w:pPr>
            <w:tabs>
              <w:tab w:val="right" w:leader="dot" w:pos="9109"/>
            </w:tabs>
            <w:spacing w:before="120"/>
            <w:ind w:left="3720"/>
            <w:rPr>
              <w:rFonts w:ascii="SimSun" w:eastAsia="SimSun" w:hAnsi="SimSun" w:cs="SimSun"/>
              <w:sz w:val="20"/>
              <w:szCs w:val="20"/>
            </w:rPr>
          </w:pPr>
          <w:r>
            <w:rPr>
              <w:rFonts w:ascii="SimSun" w:eastAsia="SimSun" w:hAnsi="SimSun" w:cs="SimSun"/>
              <w:position w:val="-19"/>
              <w:sz w:val="20"/>
              <w:szCs w:val="20"/>
            </w:rPr>
            <w:drawing>
              <wp:inline distT="0" distB="0" distL="0" distR="0">
                <wp:extent cx="1231924" cy="330200"/>
                <wp:effectExtent l="0" t="0" r="0" b="0"/>
                <wp:docPr id="28" name="IM 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IM 28"/>
                        <pic:cNvPicPr/>
                      </pic:nvPicPr>
                      <pic:blipFill>
                        <a:blip xmlns:r="http://schemas.openxmlformats.org/officeDocument/2006/relationships" r:embed="rId9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924" cy="330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7"/>
              <w:sz w:val="20"/>
              <w:szCs w:val="20"/>
            </w:rPr>
            <w:t xml:space="preserve">         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>(</w:t>
          </w:r>
          <w:hyperlink w:anchor="bookmark17" w:history="1"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11)</w:t>
            </w:r>
          </w:hyperlink>
        </w:p>
      </w:sdtContent>
    </w:sdt>
    <w:p>
      <w:pPr>
        <w:spacing w:before="128" w:line="220" w:lineRule="auto"/>
        <w:ind w:left="430"/>
        <w:rPr>
          <w:rFonts w:ascii="SimSun" w:eastAsia="SimSun" w:hAnsi="SimSun" w:cs="SimSun"/>
          <w:sz w:val="20"/>
          <w:szCs w:val="20"/>
        </w:rPr>
        <w:sectPr>
          <w:headerReference w:type="default" r:id="rId91"/>
          <w:footerReference w:type="default" r:id="rId92"/>
          <w:pgSz w:w="12190" w:h="17230"/>
          <w:pgMar w:top="400" w:right="1605" w:bottom="1311" w:left="1269" w:header="0" w:footer="1182" w:gutter="0"/>
          <w:pgNumType w:start="34"/>
          <w:cols w:space="708"/>
        </w:sectPr>
      </w:pPr>
      <w:r>
        <w:rPr>
          <w:rFonts w:ascii="SimSun" w:eastAsia="SimSun" w:hAnsi="SimSun" w:cs="SimSun"/>
          <w:spacing w:val="-3"/>
          <w:sz w:val="20"/>
          <w:szCs w:val="20"/>
        </w:rPr>
        <w:t>式中：</w:t>
      </w:r>
    </w:p>
    <w:p>
      <w:pPr>
        <w:spacing w:before="129" w:line="352" w:lineRule="exact"/>
        <w:ind w:left="45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position w:val="9"/>
          <w:sz w:val="23"/>
          <w:szCs w:val="23"/>
        </w:rPr>
        <w:t>P,——第i个物种个体数占总个体数的百分比，%;</w:t>
      </w:r>
    </w:p>
    <w:p>
      <w:pPr>
        <w:spacing w:before="1" w:line="219" w:lineRule="auto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N——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19"/>
          <w:szCs w:val="19"/>
        </w:rPr>
        <w:t>第</w:t>
      </w:r>
      <w:r>
        <w:rPr>
          <w:rFonts w:ascii="SimSun" w:eastAsia="SimSun" w:hAnsi="SimSun" w:cs="SimSun"/>
          <w:spacing w:val="-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个物种个体数，单位为个；</w:t>
      </w:r>
    </w:p>
    <w:p>
      <w:pPr>
        <w:spacing w:before="112" w:line="219" w:lineRule="auto"/>
        <w:ind w:left="4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N——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8"/>
          <w:sz w:val="20"/>
          <w:szCs w:val="20"/>
        </w:rPr>
        <w:t>总个体数，单位为个；</w:t>
      </w:r>
    </w:p>
    <w:p>
      <w:pPr>
        <w:spacing w:before="123" w:line="350" w:lineRule="exact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position w:val="11"/>
          <w:sz w:val="20"/>
          <w:szCs w:val="20"/>
        </w:rPr>
        <w:t>H——</w:t>
      </w:r>
      <w:r>
        <w:rPr>
          <w:rFonts w:ascii="SimSun" w:eastAsia="SimSun" w:hAnsi="SimSun" w:cs="SimSun"/>
          <w:position w:val="11"/>
          <w:sz w:val="20"/>
          <w:szCs w:val="20"/>
        </w:rPr>
        <w:t>Shannon</w:t>
      </w:r>
      <w:r>
        <w:rPr>
          <w:rFonts w:ascii="SimSun" w:eastAsia="SimSun" w:hAnsi="SimSun" w:cs="SimSun"/>
          <w:spacing w:val="2"/>
          <w:position w:val="11"/>
          <w:sz w:val="20"/>
          <w:szCs w:val="20"/>
        </w:rPr>
        <w:t>-</w:t>
      </w:r>
      <w:r>
        <w:rPr>
          <w:rFonts w:ascii="SimSun" w:eastAsia="SimSun" w:hAnsi="SimSun" w:cs="SimSun"/>
          <w:position w:val="11"/>
          <w:sz w:val="20"/>
          <w:szCs w:val="20"/>
        </w:rPr>
        <w:t>Wiener</w:t>
      </w:r>
      <w:r>
        <w:rPr>
          <w:rFonts w:ascii="SimSun" w:eastAsia="SimSun" w:hAnsi="SimSun" w:cs="SimSun"/>
          <w:spacing w:val="84"/>
          <w:position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11"/>
          <w:sz w:val="20"/>
          <w:szCs w:val="20"/>
        </w:rPr>
        <w:t>生物多样性指数；</w:t>
      </w:r>
    </w:p>
    <w:p>
      <w:pPr>
        <w:spacing w:line="219" w:lineRule="auto"/>
        <w:ind w:left="46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S   ——</w:t>
      </w:r>
      <w:r>
        <w:rPr>
          <w:rFonts w:ascii="SimSun" w:eastAsia="SimSun" w:hAnsi="SimSun" w:cs="SimSun"/>
          <w:spacing w:val="-5"/>
          <w:sz w:val="20"/>
          <w:szCs w:val="20"/>
        </w:rPr>
        <w:t>总物种数，单位为个。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https://d.book118.com/345211332344011042</w:t>
        </w:r>
      </w:hyperlink>
    </w:p>
    <w:p>
      <w:pPr>
        <w:spacing w:line="219" w:lineRule="auto"/>
        <w:rPr>
          <w:rFonts w:ascii="SimSun" w:eastAsia="SimSun" w:hAnsi="SimSun" w:cs="SimSun"/>
          <w:sz w:val="20"/>
          <w:szCs w:val="20"/>
        </w:rPr>
      </w:pPr>
    </w:p>
    <w:sectPr>
      <w:headerReference w:type="default" r:id="rId94"/>
      <w:footerReference w:type="default" r:id="rId95"/>
      <w:type w:val="nextPage"/>
      <w:pgSz w:w="12190" w:h="17230"/>
      <w:pgMar w:top="400" w:right="1605" w:bottom="1311" w:left="1269" w:header="0" w:footer="1182" w:gutter="0"/>
      <w:pgNumType w:start="3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02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898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4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4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20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20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20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20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20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00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00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21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21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898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898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898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8985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3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8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3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8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0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0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0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0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27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10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27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5" w:lineRule="exact"/>
      <w:jc w:val="right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b/>
        <w:bCs/>
        <w:spacing w:val="-1"/>
        <w:position w:val="-2"/>
        <w:sz w:val="15"/>
        <w:szCs w:val="15"/>
      </w:rPr>
      <w:t>DB32/</w:t>
    </w:r>
    <w:r>
      <w:rPr>
        <w:rFonts w:ascii="Times New Roman" w:eastAsia="Times New Roman" w:hAnsi="Times New Roman" w:cs="Times New Roman"/>
        <w:b/>
        <w:bCs/>
        <w:spacing w:val="8"/>
        <w:position w:val="-2"/>
        <w:sz w:val="15"/>
        <w:szCs w:val="15"/>
      </w:rPr>
      <w:t xml:space="preserve">    </w:t>
    </w:r>
    <w:r>
      <w:rPr>
        <w:rFonts w:ascii="Times New Roman" w:eastAsia="Times New Roman" w:hAnsi="Times New Roman" w:cs="Times New Roman"/>
        <w:b/>
        <w:bCs/>
        <w:spacing w:val="-1"/>
        <w:position w:val="-2"/>
        <w:sz w:val="15"/>
        <w:szCs w:val="15"/>
      </w:rPr>
      <w:t>T</w:t>
    </w:r>
    <w:r>
      <w:rPr>
        <w:rFonts w:ascii="Times New Roman" w:eastAsia="Times New Roman" w:hAnsi="Times New Roman" w:cs="Times New Roman"/>
        <w:b/>
        <w:bCs/>
        <w:spacing w:val="2"/>
        <w:position w:val="-2"/>
        <w:sz w:val="15"/>
        <w:szCs w:val="15"/>
      </w:rPr>
      <w:t xml:space="preserve">          </w:t>
    </w:r>
    <w:r>
      <w:rPr>
        <w:rFonts w:ascii="Times New Roman" w:eastAsia="Times New Roman" w:hAnsi="Times New Roman" w:cs="Times New Roman"/>
        <w:b/>
        <w:bCs/>
        <w:spacing w:val="-1"/>
        <w:position w:val="-2"/>
        <w:sz w:val="15"/>
        <w:szCs w:val="15"/>
      </w:rPr>
      <w:t>4637—2024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4.png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yperlink" Target="7.2.1.1" TargetMode="Externa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5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yperlink" Target="7.2.1.2" TargetMode="External" /><Relationship Id="rId37" Type="http://schemas.openxmlformats.org/officeDocument/2006/relationships/header" Target="header14.xml" /><Relationship Id="rId38" Type="http://schemas.openxmlformats.org/officeDocument/2006/relationships/footer" Target="footer14.xml" /><Relationship Id="rId39" Type="http://schemas.openxmlformats.org/officeDocument/2006/relationships/image" Target="media/image6.png" /><Relationship Id="rId4" Type="http://schemas.openxmlformats.org/officeDocument/2006/relationships/image" Target="media/image1.png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hyperlink" Target="7.2.1.3" TargetMode="External" /><Relationship Id="rId43" Type="http://schemas.openxmlformats.org/officeDocument/2006/relationships/image" Target="media/image7.png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hyperlink" Target="7.2.1.4" TargetMode="External" /><Relationship Id="rId47" Type="http://schemas.openxmlformats.org/officeDocument/2006/relationships/header" Target="header17.xml" /><Relationship Id="rId48" Type="http://schemas.openxmlformats.org/officeDocument/2006/relationships/footer" Target="footer17.xml" /><Relationship Id="rId49" Type="http://schemas.openxmlformats.org/officeDocument/2006/relationships/hyperlink" Target="7.2.1.5" TargetMode="External" /><Relationship Id="rId5" Type="http://schemas.openxmlformats.org/officeDocument/2006/relationships/image" Target="media/image2.png" /><Relationship Id="rId50" Type="http://schemas.openxmlformats.org/officeDocument/2006/relationships/hyperlink" Target="7.2.2.1" TargetMode="External" /><Relationship Id="rId51" Type="http://schemas.openxmlformats.org/officeDocument/2006/relationships/image" Target="media/image8.png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hyperlink" Target="7.2.2.2" TargetMode="External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image" Target="media/image9.png" /><Relationship Id="rId6" Type="http://schemas.openxmlformats.org/officeDocument/2006/relationships/image" Target="media/image3.jpeg" /><Relationship Id="rId60" Type="http://schemas.openxmlformats.org/officeDocument/2006/relationships/header" Target="header21.xml" /><Relationship Id="rId61" Type="http://schemas.openxmlformats.org/officeDocument/2006/relationships/footer" Target="footer21.xml" /><Relationship Id="rId62" Type="http://schemas.openxmlformats.org/officeDocument/2006/relationships/image" Target="media/image10.png" /><Relationship Id="rId63" Type="http://schemas.openxmlformats.org/officeDocument/2006/relationships/header" Target="header22.xml" /><Relationship Id="rId64" Type="http://schemas.openxmlformats.org/officeDocument/2006/relationships/footer" Target="footer22.xml" /><Relationship Id="rId65" Type="http://schemas.openxmlformats.org/officeDocument/2006/relationships/header" Target="header23.xml" /><Relationship Id="rId66" Type="http://schemas.openxmlformats.org/officeDocument/2006/relationships/footer" Target="footer23.xml" /><Relationship Id="rId67" Type="http://schemas.openxmlformats.org/officeDocument/2006/relationships/image" Target="media/image11.png" /><Relationship Id="rId68" Type="http://schemas.openxmlformats.org/officeDocument/2006/relationships/hyperlink" Target="7.2.2.3" TargetMode="External" /><Relationship Id="rId69" Type="http://schemas.openxmlformats.org/officeDocument/2006/relationships/hyperlink" Target="7.2.3.1" TargetMode="External" /><Relationship Id="rId7" Type="http://schemas.openxmlformats.org/officeDocument/2006/relationships/header" Target="header1.xml" /><Relationship Id="rId70" Type="http://schemas.openxmlformats.org/officeDocument/2006/relationships/header" Target="header24.xml" /><Relationship Id="rId71" Type="http://schemas.openxmlformats.org/officeDocument/2006/relationships/footer" Target="footer24.xml" /><Relationship Id="rId72" Type="http://schemas.openxmlformats.org/officeDocument/2006/relationships/hyperlink" Target="7.2.3.2" TargetMode="External" /><Relationship Id="rId73" Type="http://schemas.openxmlformats.org/officeDocument/2006/relationships/header" Target="header25.xml" /><Relationship Id="rId74" Type="http://schemas.openxmlformats.org/officeDocument/2006/relationships/footer" Target="footer25.xml" /><Relationship Id="rId75" Type="http://schemas.openxmlformats.org/officeDocument/2006/relationships/header" Target="header26.xml" /><Relationship Id="rId76" Type="http://schemas.openxmlformats.org/officeDocument/2006/relationships/footer" Target="footer26.xml" /><Relationship Id="rId77" Type="http://schemas.openxmlformats.org/officeDocument/2006/relationships/image" Target="media/image12.png" /><Relationship Id="rId78" Type="http://schemas.openxmlformats.org/officeDocument/2006/relationships/header" Target="header27.xml" /><Relationship Id="rId79" Type="http://schemas.openxmlformats.org/officeDocument/2006/relationships/footer" Target="footer27.xml" /><Relationship Id="rId8" Type="http://schemas.openxmlformats.org/officeDocument/2006/relationships/footer" Target="footer1.xml" /><Relationship Id="rId80" Type="http://schemas.openxmlformats.org/officeDocument/2006/relationships/hyperlink" Target="7.2.3.3" TargetMode="External" /><Relationship Id="rId81" Type="http://schemas.openxmlformats.org/officeDocument/2006/relationships/header" Target="header28.xml" /><Relationship Id="rId82" Type="http://schemas.openxmlformats.org/officeDocument/2006/relationships/footer" Target="footer28.xml" /><Relationship Id="rId83" Type="http://schemas.openxmlformats.org/officeDocument/2006/relationships/hyperlink" Target="7.2.3.4" TargetMode="External" /><Relationship Id="rId84" Type="http://schemas.openxmlformats.org/officeDocument/2006/relationships/header" Target="header29.xml" /><Relationship Id="rId85" Type="http://schemas.openxmlformats.org/officeDocument/2006/relationships/footer" Target="footer29.xml" /><Relationship Id="rId86" Type="http://schemas.openxmlformats.org/officeDocument/2006/relationships/hyperlink" Target="7.2.3.5" TargetMode="External" /><Relationship Id="rId87" Type="http://schemas.openxmlformats.org/officeDocument/2006/relationships/hyperlink" Target="7.2.3.6" TargetMode="External" /><Relationship Id="rId88" Type="http://schemas.openxmlformats.org/officeDocument/2006/relationships/hyperlink" Target="7.2.4.1" TargetMode="External" /><Relationship Id="rId89" Type="http://schemas.openxmlformats.org/officeDocument/2006/relationships/image" Target="media/image13.png" /><Relationship Id="rId9" Type="http://schemas.openxmlformats.org/officeDocument/2006/relationships/header" Target="header2.xml" /><Relationship Id="rId90" Type="http://schemas.openxmlformats.org/officeDocument/2006/relationships/image" Target="media/image14.png" /><Relationship Id="rId91" Type="http://schemas.openxmlformats.org/officeDocument/2006/relationships/header" Target="header30.xml" /><Relationship Id="rId92" Type="http://schemas.openxmlformats.org/officeDocument/2006/relationships/footer" Target="footer30.xml" /><Relationship Id="rId93" Type="http://schemas.openxmlformats.org/officeDocument/2006/relationships/hyperlink" Target="https://d.book118.com/345211332344011042" TargetMode="External" /><Relationship Id="rId94" Type="http://schemas.openxmlformats.org/officeDocument/2006/relationships/header" Target="header31.xml" /><Relationship Id="rId95" Type="http://schemas.openxmlformats.org/officeDocument/2006/relationships/footer" Target="footer31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2024-01-17T17:03:15Z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2024-01-17T17:03:20Z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65a797ca98caa6001f012728wl</vt:lpwstr>
  </property>
</Properties>
</file>