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熨斗项目规划设计方案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18" w:history="1">
        <w:r>
          <w:rPr>
            <w:rFonts w:ascii="仿宋" w:eastAsia="仿宋" w:hAnsi="仿宋" w:cs="仿宋" w:hint="eastAsia"/>
            <w:lang w:eastAsia="zh-CN"/>
          </w:rPr>
          <w:t>概论</w:t>
        </w:r>
        <w:r>
          <w:tab/>
        </w:r>
        <w:r>
          <w:fldChar w:fldCharType="begin"/>
        </w:r>
        <w:r>
          <w:instrText xml:space="preserve"> PAGEREF _Toc20418 \h </w:instrText>
        </w:r>
        <w:r>
          <w:fldChar w:fldCharType="separate"/>
        </w:r>
        <w:r>
          <w:t>3</w:t>
        </w:r>
        <w:r>
          <w:fldChar w:fldCharType="end"/>
        </w:r>
      </w:hyperlink>
    </w:p>
    <w:p>
      <w:pPr>
        <w:pStyle w:val="TOC1"/>
        <w:tabs>
          <w:tab w:val="right" w:leader="dot" w:pos="8306"/>
        </w:tabs>
      </w:pPr>
      <w:hyperlink w:anchor="_Toc17776" w:history="1">
        <w:r>
          <w:rPr>
            <w:rFonts w:ascii="仿宋" w:eastAsia="仿宋" w:hAnsi="仿宋" w:cs="仿宋" w:hint="eastAsia"/>
            <w:lang w:eastAsia="zh-CN"/>
          </w:rPr>
          <w:t>一、熨斗项目建设背景及必要性分析</w:t>
        </w:r>
        <w:r>
          <w:tab/>
        </w:r>
        <w:r>
          <w:fldChar w:fldCharType="begin"/>
        </w:r>
        <w:r>
          <w:instrText xml:space="preserve"> PAGEREF _Toc17776 \h </w:instrText>
        </w:r>
        <w:r>
          <w:fldChar w:fldCharType="separate"/>
        </w:r>
        <w:r>
          <w:t>3</w:t>
        </w:r>
        <w:r>
          <w:fldChar w:fldCharType="end"/>
        </w:r>
      </w:hyperlink>
    </w:p>
    <w:p>
      <w:pPr>
        <w:pStyle w:val="TOC2"/>
        <w:tabs>
          <w:tab w:val="right" w:leader="dot" w:pos="8306"/>
        </w:tabs>
      </w:pPr>
      <w:hyperlink w:anchor="_Toc5432" w:history="1">
        <w:r>
          <w:rPr>
            <w:rFonts w:ascii="仿宋" w:eastAsia="仿宋" w:hAnsi="仿宋" w:cs="仿宋" w:hint="eastAsia"/>
            <w:lang w:eastAsia="zh-CN"/>
          </w:rPr>
          <w:t>(一)、熨斗项目背景分析</w:t>
        </w:r>
        <w:r>
          <w:tab/>
        </w:r>
        <w:r>
          <w:fldChar w:fldCharType="begin"/>
        </w:r>
        <w:r>
          <w:instrText xml:space="preserve"> PAGEREF _Toc5432 \h </w:instrText>
        </w:r>
        <w:r>
          <w:fldChar w:fldCharType="separate"/>
        </w:r>
        <w:r>
          <w:t>3</w:t>
        </w:r>
        <w:r>
          <w:fldChar w:fldCharType="end"/>
        </w:r>
      </w:hyperlink>
    </w:p>
    <w:p>
      <w:pPr>
        <w:pStyle w:val="TOC2"/>
        <w:tabs>
          <w:tab w:val="right" w:leader="dot" w:pos="8306"/>
        </w:tabs>
      </w:pPr>
      <w:hyperlink w:anchor="_Toc27416" w:history="1">
        <w:r>
          <w:rPr>
            <w:rFonts w:ascii="仿宋" w:eastAsia="仿宋" w:hAnsi="仿宋" w:cs="仿宋" w:hint="eastAsia"/>
            <w:lang w:eastAsia="zh-CN"/>
          </w:rPr>
          <w:t>(二)、熨斗项目建设必要性分析</w:t>
        </w:r>
        <w:r>
          <w:tab/>
        </w:r>
        <w:r>
          <w:fldChar w:fldCharType="begin"/>
        </w:r>
        <w:r>
          <w:instrText xml:space="preserve"> PAGEREF _Toc27416 \h </w:instrText>
        </w:r>
        <w:r>
          <w:fldChar w:fldCharType="separate"/>
        </w:r>
        <w:r>
          <w:t>5</w:t>
        </w:r>
        <w:r>
          <w:fldChar w:fldCharType="end"/>
        </w:r>
      </w:hyperlink>
    </w:p>
    <w:p>
      <w:pPr>
        <w:pStyle w:val="TOC1"/>
        <w:tabs>
          <w:tab w:val="right" w:leader="dot" w:pos="8306"/>
        </w:tabs>
      </w:pPr>
      <w:hyperlink w:anchor="_Toc21181" w:history="1">
        <w:r>
          <w:rPr>
            <w:rFonts w:ascii="仿宋" w:eastAsia="仿宋" w:hAnsi="仿宋" w:cs="仿宋" w:hint="eastAsia"/>
            <w:lang w:eastAsia="zh-CN"/>
          </w:rPr>
          <w:t>二、熨斗项目土建工程</w:t>
        </w:r>
        <w:r>
          <w:tab/>
        </w:r>
        <w:r>
          <w:fldChar w:fldCharType="begin"/>
        </w:r>
        <w:r>
          <w:instrText xml:space="preserve"> PAGEREF _Toc21181 \h </w:instrText>
        </w:r>
        <w:r>
          <w:fldChar w:fldCharType="separate"/>
        </w:r>
        <w:r>
          <w:t>6</w:t>
        </w:r>
        <w:r>
          <w:fldChar w:fldCharType="end"/>
        </w:r>
      </w:hyperlink>
    </w:p>
    <w:p>
      <w:pPr>
        <w:pStyle w:val="TOC2"/>
        <w:tabs>
          <w:tab w:val="right" w:leader="dot" w:pos="8306"/>
        </w:tabs>
      </w:pPr>
      <w:hyperlink w:anchor="_Toc30003" w:history="1">
        <w:r>
          <w:rPr>
            <w:rFonts w:ascii="仿宋" w:eastAsia="仿宋" w:hAnsi="仿宋" w:cs="仿宋" w:hint="eastAsia"/>
            <w:lang w:eastAsia="zh-CN"/>
          </w:rPr>
          <w:t>(一)、建筑工程设计原则</w:t>
        </w:r>
        <w:r>
          <w:tab/>
        </w:r>
        <w:r>
          <w:fldChar w:fldCharType="begin"/>
        </w:r>
        <w:r>
          <w:instrText xml:space="preserve"> PAGEREF _Toc30003 \h </w:instrText>
        </w:r>
        <w:r>
          <w:fldChar w:fldCharType="separate"/>
        </w:r>
        <w:r>
          <w:t>6</w:t>
        </w:r>
        <w:r>
          <w:fldChar w:fldCharType="end"/>
        </w:r>
      </w:hyperlink>
    </w:p>
    <w:p>
      <w:pPr>
        <w:pStyle w:val="TOC2"/>
        <w:tabs>
          <w:tab w:val="right" w:leader="dot" w:pos="8306"/>
        </w:tabs>
      </w:pPr>
      <w:hyperlink w:anchor="_Toc528" w:history="1">
        <w:r>
          <w:rPr>
            <w:rFonts w:ascii="仿宋" w:eastAsia="仿宋" w:hAnsi="仿宋" w:cs="仿宋" w:hint="eastAsia"/>
            <w:lang w:eastAsia="zh-CN"/>
          </w:rPr>
          <w:t>(二)、土建工程设计年限及安全等级</w:t>
        </w:r>
        <w:r>
          <w:tab/>
        </w:r>
        <w:r>
          <w:fldChar w:fldCharType="begin"/>
        </w:r>
        <w:r>
          <w:instrText xml:space="preserve"> PAGEREF _Toc528 \h </w:instrText>
        </w:r>
        <w:r>
          <w:fldChar w:fldCharType="separate"/>
        </w:r>
        <w:r>
          <w:t>7</w:t>
        </w:r>
        <w:r>
          <w:fldChar w:fldCharType="end"/>
        </w:r>
      </w:hyperlink>
    </w:p>
    <w:p>
      <w:pPr>
        <w:pStyle w:val="TOC2"/>
        <w:tabs>
          <w:tab w:val="right" w:leader="dot" w:pos="8306"/>
        </w:tabs>
      </w:pPr>
      <w:hyperlink w:anchor="_Toc15722" w:history="1">
        <w:r>
          <w:rPr>
            <w:rFonts w:ascii="仿宋" w:eastAsia="仿宋" w:hAnsi="仿宋" w:cs="仿宋" w:hint="eastAsia"/>
            <w:lang w:eastAsia="zh-CN"/>
          </w:rPr>
          <w:t>(三)、建筑工程设计总体要求</w:t>
        </w:r>
        <w:r>
          <w:tab/>
        </w:r>
        <w:r>
          <w:fldChar w:fldCharType="begin"/>
        </w:r>
        <w:r>
          <w:instrText xml:space="preserve"> PAGEREF _Toc15722 \h </w:instrText>
        </w:r>
        <w:r>
          <w:fldChar w:fldCharType="separate"/>
        </w:r>
        <w:r>
          <w:t>8</w:t>
        </w:r>
        <w:r>
          <w:fldChar w:fldCharType="end"/>
        </w:r>
      </w:hyperlink>
    </w:p>
    <w:p>
      <w:pPr>
        <w:pStyle w:val="TOC2"/>
        <w:tabs>
          <w:tab w:val="right" w:leader="dot" w:pos="8306"/>
        </w:tabs>
      </w:pPr>
      <w:hyperlink w:anchor="_Toc27004" w:history="1">
        <w:r>
          <w:rPr>
            <w:rFonts w:ascii="仿宋" w:eastAsia="仿宋" w:hAnsi="仿宋" w:cs="仿宋" w:hint="eastAsia"/>
            <w:lang w:eastAsia="zh-CN"/>
          </w:rPr>
          <w:t>(四)、土建工程建设指标</w:t>
        </w:r>
        <w:r>
          <w:tab/>
        </w:r>
        <w:r>
          <w:fldChar w:fldCharType="begin"/>
        </w:r>
        <w:r>
          <w:instrText xml:space="preserve"> PAGEREF _Toc27004 \h </w:instrText>
        </w:r>
        <w:r>
          <w:fldChar w:fldCharType="separate"/>
        </w:r>
        <w:r>
          <w:t>9</w:t>
        </w:r>
        <w:r>
          <w:fldChar w:fldCharType="end"/>
        </w:r>
      </w:hyperlink>
    </w:p>
    <w:p>
      <w:pPr>
        <w:pStyle w:val="TOC1"/>
        <w:tabs>
          <w:tab w:val="right" w:leader="dot" w:pos="8306"/>
        </w:tabs>
      </w:pPr>
      <w:hyperlink w:anchor="_Toc32534" w:history="1">
        <w:r>
          <w:rPr>
            <w:rFonts w:ascii="仿宋" w:eastAsia="仿宋" w:hAnsi="仿宋" w:cs="仿宋" w:hint="eastAsia"/>
            <w:lang w:eastAsia="zh-CN"/>
          </w:rPr>
          <w:t>三、熨斗项目建设单位说明</w:t>
        </w:r>
        <w:r>
          <w:tab/>
        </w:r>
        <w:r>
          <w:fldChar w:fldCharType="begin"/>
        </w:r>
        <w:r>
          <w:instrText xml:space="preserve"> PAGEREF _Toc32534 \h </w:instrText>
        </w:r>
        <w:r>
          <w:fldChar w:fldCharType="separate"/>
        </w:r>
        <w:r>
          <w:t>9</w:t>
        </w:r>
        <w:r>
          <w:fldChar w:fldCharType="end"/>
        </w:r>
      </w:hyperlink>
    </w:p>
    <w:p>
      <w:pPr>
        <w:pStyle w:val="TOC2"/>
        <w:tabs>
          <w:tab w:val="right" w:leader="dot" w:pos="8306"/>
        </w:tabs>
      </w:pPr>
      <w:hyperlink w:anchor="_Toc5186" w:history="1">
        <w:r>
          <w:rPr>
            <w:rFonts w:ascii="仿宋" w:eastAsia="仿宋" w:hAnsi="仿宋" w:cs="仿宋" w:hint="eastAsia"/>
            <w:lang w:eastAsia="zh-CN"/>
          </w:rPr>
          <w:t>(一)、熨斗项目承办单位基本情况</w:t>
        </w:r>
        <w:r>
          <w:tab/>
        </w:r>
        <w:r>
          <w:fldChar w:fldCharType="begin"/>
        </w:r>
        <w:r>
          <w:instrText xml:space="preserve"> PAGEREF _Toc5186 \h </w:instrText>
        </w:r>
        <w:r>
          <w:fldChar w:fldCharType="separate"/>
        </w:r>
        <w:r>
          <w:t>9</w:t>
        </w:r>
        <w:r>
          <w:fldChar w:fldCharType="end"/>
        </w:r>
      </w:hyperlink>
    </w:p>
    <w:p>
      <w:pPr>
        <w:pStyle w:val="TOC2"/>
        <w:tabs>
          <w:tab w:val="right" w:leader="dot" w:pos="8306"/>
        </w:tabs>
      </w:pPr>
      <w:hyperlink w:anchor="_Toc10370" w:history="1">
        <w:r>
          <w:rPr>
            <w:rFonts w:ascii="仿宋" w:eastAsia="仿宋" w:hAnsi="仿宋" w:cs="仿宋" w:hint="eastAsia"/>
            <w:lang w:eastAsia="zh-CN"/>
          </w:rPr>
          <w:t>(二)、公司经济效益分析</w:t>
        </w:r>
        <w:r>
          <w:tab/>
        </w:r>
        <w:r>
          <w:fldChar w:fldCharType="begin"/>
        </w:r>
        <w:r>
          <w:instrText xml:space="preserve"> PAGEREF _Toc10370 \h </w:instrText>
        </w:r>
        <w:r>
          <w:fldChar w:fldCharType="separate"/>
        </w:r>
        <w:r>
          <w:t>10</w:t>
        </w:r>
        <w:r>
          <w:fldChar w:fldCharType="end"/>
        </w:r>
      </w:hyperlink>
    </w:p>
    <w:p>
      <w:pPr>
        <w:pStyle w:val="TOC1"/>
        <w:tabs>
          <w:tab w:val="right" w:leader="dot" w:pos="8306"/>
        </w:tabs>
      </w:pPr>
      <w:hyperlink w:anchor="_Toc12138" w:history="1">
        <w:r>
          <w:rPr>
            <w:rFonts w:ascii="仿宋" w:eastAsia="仿宋" w:hAnsi="仿宋" w:cs="仿宋" w:hint="eastAsia"/>
            <w:lang w:eastAsia="zh-CN"/>
          </w:rPr>
          <w:t>四、产品规划分析</w:t>
        </w:r>
        <w:r>
          <w:tab/>
        </w:r>
        <w:r>
          <w:fldChar w:fldCharType="begin"/>
        </w:r>
        <w:r>
          <w:instrText xml:space="preserve"> PAGEREF _Toc12138 \h </w:instrText>
        </w:r>
        <w:r>
          <w:fldChar w:fldCharType="separate"/>
        </w:r>
        <w:r>
          <w:t>11</w:t>
        </w:r>
        <w:r>
          <w:fldChar w:fldCharType="end"/>
        </w:r>
      </w:hyperlink>
    </w:p>
    <w:p>
      <w:pPr>
        <w:pStyle w:val="TOC2"/>
        <w:tabs>
          <w:tab w:val="right" w:leader="dot" w:pos="8306"/>
        </w:tabs>
      </w:pPr>
      <w:hyperlink w:anchor="_Toc21229" w:history="1">
        <w:r>
          <w:rPr>
            <w:rFonts w:ascii="仿宋" w:eastAsia="仿宋" w:hAnsi="仿宋" w:cs="仿宋" w:hint="eastAsia"/>
            <w:lang w:eastAsia="zh-CN"/>
          </w:rPr>
          <w:t>(一)、产品规划</w:t>
        </w:r>
        <w:r>
          <w:tab/>
        </w:r>
        <w:r>
          <w:fldChar w:fldCharType="begin"/>
        </w:r>
        <w:r>
          <w:instrText xml:space="preserve"> PAGEREF _Toc21229 \h </w:instrText>
        </w:r>
        <w:r>
          <w:fldChar w:fldCharType="separate"/>
        </w:r>
        <w:r>
          <w:t>11</w:t>
        </w:r>
        <w:r>
          <w:fldChar w:fldCharType="end"/>
        </w:r>
      </w:hyperlink>
    </w:p>
    <w:p>
      <w:pPr>
        <w:pStyle w:val="TOC2"/>
        <w:tabs>
          <w:tab w:val="right" w:leader="dot" w:pos="8306"/>
        </w:tabs>
      </w:pPr>
      <w:hyperlink w:anchor="_Toc30242" w:history="1">
        <w:r>
          <w:rPr>
            <w:rFonts w:ascii="仿宋" w:eastAsia="仿宋" w:hAnsi="仿宋" w:cs="仿宋" w:hint="eastAsia"/>
            <w:lang w:eastAsia="zh-CN"/>
          </w:rPr>
          <w:t>(二)、建设规模</w:t>
        </w:r>
        <w:r>
          <w:tab/>
        </w:r>
        <w:r>
          <w:fldChar w:fldCharType="begin"/>
        </w:r>
        <w:r>
          <w:instrText xml:space="preserve"> PAGEREF _Toc30242 \h </w:instrText>
        </w:r>
        <w:r>
          <w:fldChar w:fldCharType="separate"/>
        </w:r>
        <w:r>
          <w:t>11</w:t>
        </w:r>
        <w:r>
          <w:fldChar w:fldCharType="end"/>
        </w:r>
      </w:hyperlink>
    </w:p>
    <w:p>
      <w:pPr>
        <w:pStyle w:val="TOC1"/>
        <w:tabs>
          <w:tab w:val="right" w:leader="dot" w:pos="8306"/>
        </w:tabs>
      </w:pPr>
      <w:hyperlink w:anchor="_Toc32758" w:history="1">
        <w:r>
          <w:rPr>
            <w:rFonts w:ascii="仿宋" w:eastAsia="仿宋" w:hAnsi="仿宋" w:cs="仿宋" w:hint="eastAsia"/>
            <w:lang w:eastAsia="zh-CN"/>
          </w:rPr>
          <w:t>五、熨斗项目文档管理</w:t>
        </w:r>
        <w:r>
          <w:tab/>
        </w:r>
        <w:r>
          <w:fldChar w:fldCharType="begin"/>
        </w:r>
        <w:r>
          <w:instrText xml:space="preserve"> PAGEREF _Toc32758 \h </w:instrText>
        </w:r>
        <w:r>
          <w:fldChar w:fldCharType="separate"/>
        </w:r>
        <w:r>
          <w:t>13</w:t>
        </w:r>
        <w:r>
          <w:fldChar w:fldCharType="end"/>
        </w:r>
      </w:hyperlink>
    </w:p>
    <w:p>
      <w:pPr>
        <w:pStyle w:val="TOC2"/>
        <w:tabs>
          <w:tab w:val="right" w:leader="dot" w:pos="8306"/>
        </w:tabs>
      </w:pPr>
      <w:hyperlink w:anchor="_Toc29203" w:history="1">
        <w:r>
          <w:rPr>
            <w:rFonts w:ascii="仿宋" w:eastAsia="仿宋" w:hAnsi="仿宋" w:cs="仿宋" w:hint="eastAsia"/>
            <w:lang w:eastAsia="zh-CN"/>
          </w:rPr>
          <w:t>(一)、文档编制与审查</w:t>
        </w:r>
        <w:r>
          <w:tab/>
        </w:r>
        <w:r>
          <w:fldChar w:fldCharType="begin"/>
        </w:r>
        <w:r>
          <w:instrText xml:space="preserve"> PAGEREF _Toc29203 \h </w:instrText>
        </w:r>
        <w:r>
          <w:fldChar w:fldCharType="separate"/>
        </w:r>
        <w:r>
          <w:t>13</w:t>
        </w:r>
        <w:r>
          <w:fldChar w:fldCharType="end"/>
        </w:r>
      </w:hyperlink>
    </w:p>
    <w:p>
      <w:pPr>
        <w:pStyle w:val="TOC2"/>
        <w:tabs>
          <w:tab w:val="right" w:leader="dot" w:pos="8306"/>
        </w:tabs>
      </w:pPr>
      <w:hyperlink w:anchor="_Toc28444" w:history="1">
        <w:r>
          <w:rPr>
            <w:rFonts w:ascii="仿宋" w:eastAsia="仿宋" w:hAnsi="仿宋" w:cs="仿宋" w:hint="eastAsia"/>
            <w:lang w:eastAsia="zh-CN"/>
          </w:rPr>
          <w:t>(二)、文档发布与分发</w:t>
        </w:r>
        <w:r>
          <w:tab/>
        </w:r>
        <w:r>
          <w:fldChar w:fldCharType="begin"/>
        </w:r>
        <w:r>
          <w:instrText xml:space="preserve"> PAGEREF _Toc28444 \h </w:instrText>
        </w:r>
        <w:r>
          <w:fldChar w:fldCharType="separate"/>
        </w:r>
        <w:r>
          <w:t>14</w:t>
        </w:r>
        <w:r>
          <w:fldChar w:fldCharType="end"/>
        </w:r>
      </w:hyperlink>
    </w:p>
    <w:p>
      <w:pPr>
        <w:pStyle w:val="TOC2"/>
        <w:tabs>
          <w:tab w:val="right" w:leader="dot" w:pos="8306"/>
        </w:tabs>
      </w:pPr>
      <w:hyperlink w:anchor="_Toc14161" w:history="1">
        <w:r>
          <w:rPr>
            <w:rFonts w:ascii="仿宋" w:eastAsia="仿宋" w:hAnsi="仿宋" w:cs="仿宋" w:hint="eastAsia"/>
            <w:lang w:eastAsia="zh-CN"/>
          </w:rPr>
          <w:t>(三)、文档存档与归档</w:t>
        </w:r>
        <w:r>
          <w:tab/>
        </w:r>
        <w:r>
          <w:fldChar w:fldCharType="begin"/>
        </w:r>
        <w:r>
          <w:instrText xml:space="preserve"> PAGEREF _Toc14161 \h </w:instrText>
        </w:r>
        <w:r>
          <w:fldChar w:fldCharType="separate"/>
        </w:r>
        <w:r>
          <w:t>15</w:t>
        </w:r>
        <w:r>
          <w:fldChar w:fldCharType="end"/>
        </w:r>
      </w:hyperlink>
    </w:p>
    <w:p>
      <w:pPr>
        <w:pStyle w:val="TOC1"/>
        <w:tabs>
          <w:tab w:val="right" w:leader="dot" w:pos="8306"/>
        </w:tabs>
      </w:pPr>
      <w:hyperlink w:anchor="_Toc13423" w:history="1">
        <w:r>
          <w:rPr>
            <w:rFonts w:ascii="仿宋" w:eastAsia="仿宋" w:hAnsi="仿宋" w:cs="仿宋" w:hint="eastAsia"/>
            <w:lang w:eastAsia="zh-CN"/>
          </w:rPr>
          <w:t>六、市场分析、调研</w:t>
        </w:r>
        <w:r>
          <w:tab/>
        </w:r>
        <w:r>
          <w:fldChar w:fldCharType="begin"/>
        </w:r>
        <w:r>
          <w:instrText xml:space="preserve"> PAGEREF _Toc13423 \h </w:instrText>
        </w:r>
        <w:r>
          <w:fldChar w:fldCharType="separate"/>
        </w:r>
        <w:r>
          <w:t>16</w:t>
        </w:r>
        <w:r>
          <w:fldChar w:fldCharType="end"/>
        </w:r>
      </w:hyperlink>
    </w:p>
    <w:p>
      <w:pPr>
        <w:pStyle w:val="TOC2"/>
        <w:tabs>
          <w:tab w:val="right" w:leader="dot" w:pos="8306"/>
        </w:tabs>
      </w:pPr>
      <w:hyperlink w:anchor="_Toc16592" w:history="1">
        <w:r>
          <w:rPr>
            <w:rFonts w:ascii="仿宋" w:eastAsia="仿宋" w:hAnsi="仿宋" w:cs="仿宋" w:hint="eastAsia"/>
            <w:lang w:eastAsia="zh-CN"/>
          </w:rPr>
          <w:t>(一)、熨斗行业分析</w:t>
        </w:r>
        <w:r>
          <w:tab/>
        </w:r>
        <w:r>
          <w:fldChar w:fldCharType="begin"/>
        </w:r>
        <w:r>
          <w:instrText xml:space="preserve"> PAGEREF _Toc16592 \h </w:instrText>
        </w:r>
        <w:r>
          <w:fldChar w:fldCharType="separate"/>
        </w:r>
        <w:r>
          <w:t>16</w:t>
        </w:r>
        <w:r>
          <w:fldChar w:fldCharType="end"/>
        </w:r>
      </w:hyperlink>
    </w:p>
    <w:p>
      <w:pPr>
        <w:pStyle w:val="TOC2"/>
        <w:tabs>
          <w:tab w:val="right" w:leader="dot" w:pos="8306"/>
        </w:tabs>
      </w:pPr>
      <w:hyperlink w:anchor="_Toc16813" w:history="1">
        <w:r>
          <w:rPr>
            <w:rFonts w:ascii="仿宋" w:eastAsia="仿宋" w:hAnsi="仿宋" w:cs="仿宋" w:hint="eastAsia"/>
            <w:lang w:eastAsia="zh-CN"/>
          </w:rPr>
          <w:t>(二)、熨斗市场分析预测</w:t>
        </w:r>
        <w:r>
          <w:tab/>
        </w:r>
        <w:r>
          <w:fldChar w:fldCharType="begin"/>
        </w:r>
        <w:r>
          <w:instrText xml:space="preserve"> PAGEREF _Toc16813 \h </w:instrText>
        </w:r>
        <w:r>
          <w:fldChar w:fldCharType="separate"/>
        </w:r>
        <w:r>
          <w:t>17</w:t>
        </w:r>
        <w:r>
          <w:fldChar w:fldCharType="end"/>
        </w:r>
      </w:hyperlink>
    </w:p>
    <w:p>
      <w:pPr>
        <w:pStyle w:val="TOC1"/>
        <w:tabs>
          <w:tab w:val="right" w:leader="dot" w:pos="8306"/>
        </w:tabs>
      </w:pPr>
      <w:hyperlink w:anchor="_Toc31111" w:history="1">
        <w:r>
          <w:rPr>
            <w:rFonts w:ascii="仿宋" w:eastAsia="仿宋" w:hAnsi="仿宋" w:cs="仿宋" w:hint="eastAsia"/>
            <w:lang w:eastAsia="zh-CN"/>
          </w:rPr>
          <w:t>七、生产安全保护</w:t>
        </w:r>
        <w:r>
          <w:tab/>
        </w:r>
        <w:r>
          <w:fldChar w:fldCharType="begin"/>
        </w:r>
        <w:r>
          <w:instrText xml:space="preserve"> PAGEREF _Toc31111 \h </w:instrText>
        </w:r>
        <w:r>
          <w:fldChar w:fldCharType="separate"/>
        </w:r>
        <w:r>
          <w:t>17</w:t>
        </w:r>
        <w:r>
          <w:fldChar w:fldCharType="end"/>
        </w:r>
      </w:hyperlink>
    </w:p>
    <w:p>
      <w:pPr>
        <w:pStyle w:val="TOC2"/>
        <w:tabs>
          <w:tab w:val="right" w:leader="dot" w:pos="8306"/>
        </w:tabs>
      </w:pPr>
      <w:hyperlink w:anchor="_Toc23899" w:history="1">
        <w:r>
          <w:rPr>
            <w:rFonts w:ascii="仿宋" w:eastAsia="仿宋" w:hAnsi="仿宋" w:cs="仿宋" w:hint="eastAsia"/>
            <w:lang w:eastAsia="zh-CN"/>
          </w:rPr>
          <w:t>(一)、消防安全</w:t>
        </w:r>
        <w:r>
          <w:tab/>
        </w:r>
        <w:r>
          <w:fldChar w:fldCharType="begin"/>
        </w:r>
        <w:r>
          <w:instrText xml:space="preserve"> PAGEREF _Toc23899 \h </w:instrText>
        </w:r>
        <w:r>
          <w:fldChar w:fldCharType="separate"/>
        </w:r>
        <w:r>
          <w:t>17</w:t>
        </w:r>
        <w:r>
          <w:fldChar w:fldCharType="end"/>
        </w:r>
      </w:hyperlink>
    </w:p>
    <w:p>
      <w:pPr>
        <w:pStyle w:val="TOC2"/>
        <w:tabs>
          <w:tab w:val="right" w:leader="dot" w:pos="8306"/>
        </w:tabs>
      </w:pPr>
      <w:hyperlink w:anchor="_Toc8103" w:history="1">
        <w:r>
          <w:rPr>
            <w:rFonts w:ascii="仿宋" w:eastAsia="仿宋" w:hAnsi="仿宋" w:cs="仿宋" w:hint="eastAsia"/>
            <w:lang w:eastAsia="zh-CN"/>
          </w:rPr>
          <w:t>(二)、防火防爆总图布置措施</w:t>
        </w:r>
        <w:r>
          <w:tab/>
        </w:r>
        <w:r>
          <w:fldChar w:fldCharType="begin"/>
        </w:r>
        <w:r>
          <w:instrText xml:space="preserve"> PAGEREF _Toc8103 \h </w:instrText>
        </w:r>
        <w:r>
          <w:fldChar w:fldCharType="separate"/>
        </w:r>
        <w:r>
          <w:t>19</w:t>
        </w:r>
        <w:r>
          <w:fldChar w:fldCharType="end"/>
        </w:r>
      </w:hyperlink>
    </w:p>
    <w:p>
      <w:pPr>
        <w:pStyle w:val="TOC2"/>
        <w:tabs>
          <w:tab w:val="right" w:leader="dot" w:pos="8306"/>
        </w:tabs>
      </w:pPr>
      <w:hyperlink w:anchor="_Toc8095" w:history="1">
        <w:r>
          <w:rPr>
            <w:rFonts w:ascii="仿宋" w:eastAsia="仿宋" w:hAnsi="仿宋" w:cs="仿宋" w:hint="eastAsia"/>
            <w:lang w:eastAsia="zh-CN"/>
          </w:rPr>
          <w:t>(三)、自然灾害防范措施</w:t>
        </w:r>
        <w:r>
          <w:tab/>
        </w:r>
        <w:r>
          <w:fldChar w:fldCharType="begin"/>
        </w:r>
        <w:r>
          <w:instrText xml:space="preserve"> PAGEREF _Toc8095 \h </w:instrText>
        </w:r>
        <w:r>
          <w:fldChar w:fldCharType="separate"/>
        </w:r>
        <w:r>
          <w:t>20</w:t>
        </w:r>
        <w:r>
          <w:fldChar w:fldCharType="end"/>
        </w:r>
      </w:hyperlink>
    </w:p>
    <w:p>
      <w:pPr>
        <w:pStyle w:val="TOC2"/>
        <w:tabs>
          <w:tab w:val="right" w:leader="dot" w:pos="8306"/>
        </w:tabs>
      </w:pPr>
      <w:hyperlink w:anchor="_Toc23184" w:history="1">
        <w:r>
          <w:rPr>
            <w:rFonts w:ascii="仿宋" w:eastAsia="仿宋" w:hAnsi="仿宋" w:cs="仿宋" w:hint="eastAsia"/>
            <w:lang w:eastAsia="zh-CN"/>
          </w:rPr>
          <w:t>(四)、安全色及安全标志使用要求</w:t>
        </w:r>
        <w:r>
          <w:tab/>
        </w:r>
        <w:r>
          <w:fldChar w:fldCharType="begin"/>
        </w:r>
        <w:r>
          <w:instrText xml:space="preserve"> PAGEREF _Toc23184 \h </w:instrText>
        </w:r>
        <w:r>
          <w:fldChar w:fldCharType="separate"/>
        </w:r>
        <w:r>
          <w:t>21</w:t>
        </w:r>
        <w:r>
          <w:fldChar w:fldCharType="end"/>
        </w:r>
      </w:hyperlink>
    </w:p>
    <w:p>
      <w:pPr>
        <w:pStyle w:val="TOC2"/>
        <w:tabs>
          <w:tab w:val="right" w:leader="dot" w:pos="8306"/>
        </w:tabs>
      </w:pPr>
      <w:hyperlink w:anchor="_Toc2785" w:history="1">
        <w:r>
          <w:rPr>
            <w:rFonts w:ascii="仿宋" w:eastAsia="仿宋" w:hAnsi="仿宋" w:cs="仿宋" w:hint="eastAsia"/>
            <w:lang w:eastAsia="zh-CN"/>
          </w:rPr>
          <w:t>(五)、防尘防毒措施</w:t>
        </w:r>
        <w:r>
          <w:tab/>
        </w:r>
        <w:r>
          <w:fldChar w:fldCharType="begin"/>
        </w:r>
        <w:r>
          <w:instrText xml:space="preserve"> PAGEREF _Toc2785 \h </w:instrText>
        </w:r>
        <w:r>
          <w:fldChar w:fldCharType="separate"/>
        </w:r>
        <w:r>
          <w:t>21</w:t>
        </w:r>
        <w:r>
          <w:fldChar w:fldCharType="end"/>
        </w:r>
      </w:hyperlink>
    </w:p>
    <w:p>
      <w:pPr>
        <w:pStyle w:val="TOC2"/>
        <w:tabs>
          <w:tab w:val="right" w:leader="dot" w:pos="8306"/>
        </w:tabs>
      </w:pPr>
      <w:hyperlink w:anchor="_Toc24941" w:history="1">
        <w:r>
          <w:rPr>
            <w:rFonts w:ascii="仿宋" w:eastAsia="仿宋" w:hAnsi="仿宋" w:cs="仿宋" w:hint="eastAsia"/>
            <w:lang w:eastAsia="zh-CN"/>
          </w:rPr>
          <w:t>(六)、防静电、触电防护及防雷措施</w:t>
        </w:r>
        <w:r>
          <w:tab/>
        </w:r>
        <w:r>
          <w:fldChar w:fldCharType="begin"/>
        </w:r>
        <w:r>
          <w:instrText xml:space="preserve"> PAGEREF _Toc24941 \h </w:instrText>
        </w:r>
        <w:r>
          <w:fldChar w:fldCharType="separate"/>
        </w:r>
        <w:r>
          <w:t>22</w:t>
        </w:r>
        <w:r>
          <w:fldChar w:fldCharType="end"/>
        </w:r>
      </w:hyperlink>
    </w:p>
    <w:p>
      <w:pPr>
        <w:pStyle w:val="TOC2"/>
        <w:tabs>
          <w:tab w:val="right" w:leader="dot" w:pos="8306"/>
        </w:tabs>
      </w:pPr>
      <w:hyperlink w:anchor="_Toc18048" w:history="1">
        <w:r>
          <w:rPr>
            <w:rFonts w:ascii="仿宋" w:eastAsia="仿宋" w:hAnsi="仿宋" w:cs="仿宋" w:hint="eastAsia"/>
            <w:lang w:eastAsia="zh-CN"/>
          </w:rPr>
          <w:t>(七)、机械设备安全保障措施</w:t>
        </w:r>
        <w:r>
          <w:tab/>
        </w:r>
        <w:r>
          <w:fldChar w:fldCharType="begin"/>
        </w:r>
        <w:r>
          <w:instrText xml:space="preserve"> PAGEREF _Toc18048 \h </w:instrText>
        </w:r>
        <w:r>
          <w:fldChar w:fldCharType="separate"/>
        </w:r>
        <w:r>
          <w:t>24</w:t>
        </w:r>
        <w:r>
          <w:fldChar w:fldCharType="end"/>
        </w:r>
      </w:hyperlink>
    </w:p>
    <w:p>
      <w:pPr>
        <w:pStyle w:val="TOC1"/>
        <w:tabs>
          <w:tab w:val="right" w:leader="dot" w:pos="8306"/>
        </w:tabs>
      </w:pPr>
      <w:hyperlink w:anchor="_Toc16277" w:history="1">
        <w:r>
          <w:rPr>
            <w:rFonts w:ascii="仿宋" w:eastAsia="仿宋" w:hAnsi="仿宋" w:cs="仿宋" w:hint="eastAsia"/>
            <w:lang w:eastAsia="zh-CN"/>
          </w:rPr>
          <w:t>八、熨斗项目社会影响</w:t>
        </w:r>
        <w:r>
          <w:tab/>
        </w:r>
        <w:r>
          <w:fldChar w:fldCharType="begin"/>
        </w:r>
        <w:r>
          <w:instrText xml:space="preserve"> PAGEREF _Toc16277 \h </w:instrText>
        </w:r>
        <w:r>
          <w:fldChar w:fldCharType="separate"/>
        </w:r>
        <w:r>
          <w:t>25</w:t>
        </w:r>
        <w:r>
          <w:fldChar w:fldCharType="end"/>
        </w:r>
      </w:hyperlink>
    </w:p>
    <w:p>
      <w:pPr>
        <w:pStyle w:val="TOC2"/>
        <w:tabs>
          <w:tab w:val="right" w:leader="dot" w:pos="8306"/>
        </w:tabs>
      </w:pPr>
      <w:hyperlink w:anchor="_Toc29722" w:history="1">
        <w:r>
          <w:rPr>
            <w:rFonts w:ascii="仿宋" w:eastAsia="仿宋" w:hAnsi="仿宋" w:cs="仿宋" w:hint="eastAsia"/>
            <w:lang w:eastAsia="zh-CN"/>
          </w:rPr>
          <w:t>(一)、社会责任与义务</w:t>
        </w:r>
        <w:r>
          <w:tab/>
        </w:r>
        <w:r>
          <w:fldChar w:fldCharType="begin"/>
        </w:r>
        <w:r>
          <w:instrText xml:space="preserve"> PAGEREF _Toc29722 \h </w:instrText>
        </w:r>
        <w:r>
          <w:fldChar w:fldCharType="separate"/>
        </w:r>
        <w:r>
          <w:t>25</w:t>
        </w:r>
        <w:r>
          <w:fldChar w:fldCharType="end"/>
        </w:r>
      </w:hyperlink>
    </w:p>
    <w:p>
      <w:pPr>
        <w:pStyle w:val="TOC2"/>
        <w:tabs>
          <w:tab w:val="right" w:leader="dot" w:pos="8306"/>
        </w:tabs>
      </w:pPr>
      <w:hyperlink w:anchor="_Toc27949" w:history="1">
        <w:r>
          <w:rPr>
            <w:rFonts w:ascii="仿宋" w:eastAsia="仿宋" w:hAnsi="仿宋" w:cs="仿宋" w:hint="eastAsia"/>
            <w:lang w:eastAsia="zh-CN"/>
          </w:rPr>
          <w:t>(二)、社会参与与沟通</w:t>
        </w:r>
        <w:r>
          <w:tab/>
        </w:r>
        <w:r>
          <w:fldChar w:fldCharType="begin"/>
        </w:r>
        <w:r>
          <w:instrText xml:space="preserve"> PAGEREF _Toc27949 \h </w:instrText>
        </w:r>
        <w:r>
          <w:fldChar w:fldCharType="separate"/>
        </w:r>
        <w:r>
          <w:t>26</w:t>
        </w:r>
        <w:r>
          <w:fldChar w:fldCharType="end"/>
        </w:r>
      </w:hyperlink>
    </w:p>
    <w:p>
      <w:pPr>
        <w:pStyle w:val="TOC1"/>
        <w:tabs>
          <w:tab w:val="right" w:leader="dot" w:pos="8306"/>
        </w:tabs>
      </w:pPr>
      <w:hyperlink w:anchor="_Toc7230" w:history="1">
        <w:r>
          <w:rPr>
            <w:rFonts w:ascii="仿宋" w:eastAsia="仿宋" w:hAnsi="仿宋" w:cs="仿宋" w:hint="eastAsia"/>
            <w:lang w:eastAsia="zh-CN"/>
          </w:rPr>
          <w:t>九、熨斗项目风险管理</w:t>
        </w:r>
        <w:r>
          <w:tab/>
        </w:r>
        <w:r>
          <w:fldChar w:fldCharType="begin"/>
        </w:r>
        <w:r>
          <w:instrText xml:space="preserve"> PAGEREF _Toc7230 \h </w:instrText>
        </w:r>
        <w:r>
          <w:fldChar w:fldCharType="separate"/>
        </w:r>
        <w:r>
          <w:t>27</w:t>
        </w:r>
        <w:r>
          <w:fldChar w:fldCharType="end"/>
        </w:r>
      </w:hyperlink>
    </w:p>
    <w:p>
      <w:pPr>
        <w:pStyle w:val="TOC2"/>
        <w:tabs>
          <w:tab w:val="right" w:leader="dot" w:pos="8306"/>
        </w:tabs>
      </w:pPr>
      <w:hyperlink w:anchor="_Toc26013" w:history="1">
        <w:r>
          <w:rPr>
            <w:rFonts w:ascii="仿宋" w:eastAsia="仿宋" w:hAnsi="仿宋" w:cs="仿宋" w:hint="eastAsia"/>
            <w:lang w:eastAsia="zh-CN"/>
          </w:rPr>
          <w:t>(一)、风险识别与评估</w:t>
        </w:r>
        <w:r>
          <w:tab/>
        </w:r>
        <w:r>
          <w:fldChar w:fldCharType="begin"/>
        </w:r>
        <w:r>
          <w:instrText xml:space="preserve"> PAGEREF _Toc26013 \h </w:instrText>
        </w:r>
        <w:r>
          <w:fldChar w:fldCharType="separate"/>
        </w:r>
        <w:r>
          <w:t>27</w:t>
        </w:r>
        <w:r>
          <w:fldChar w:fldCharType="end"/>
        </w:r>
      </w:hyperlink>
    </w:p>
    <w:p>
      <w:pPr>
        <w:pStyle w:val="TOC2"/>
        <w:tabs>
          <w:tab w:val="right" w:leader="dot" w:pos="8306"/>
        </w:tabs>
      </w:pPr>
      <w:hyperlink w:anchor="_Toc21886" w:history="1">
        <w:r>
          <w:rPr>
            <w:rFonts w:ascii="仿宋" w:eastAsia="仿宋" w:hAnsi="仿宋" w:cs="仿宋" w:hint="eastAsia"/>
            <w:lang w:eastAsia="zh-CN"/>
          </w:rPr>
          <w:t>(二)、风险应对策略</w:t>
        </w:r>
        <w:r>
          <w:tab/>
        </w:r>
        <w:r>
          <w:fldChar w:fldCharType="begin"/>
        </w:r>
        <w:r>
          <w:instrText xml:space="preserve"> PAGEREF _Toc21886 \h </w:instrText>
        </w:r>
        <w:r>
          <w:fldChar w:fldCharType="separate"/>
        </w:r>
        <w:r>
          <w:t>28</w:t>
        </w:r>
        <w:r>
          <w:fldChar w:fldCharType="end"/>
        </w:r>
      </w:hyperlink>
    </w:p>
    <w:p>
      <w:pPr>
        <w:pStyle w:val="TOC2"/>
        <w:tabs>
          <w:tab w:val="right" w:leader="dot" w:pos="8306"/>
        </w:tabs>
      </w:pPr>
      <w:hyperlink w:anchor="_Toc29390" w:history="1">
        <w:r>
          <w:rPr>
            <w:rFonts w:ascii="仿宋" w:eastAsia="仿宋" w:hAnsi="仿宋" w:cs="仿宋" w:hint="eastAsia"/>
            <w:lang w:eastAsia="zh-CN"/>
          </w:rPr>
          <w:t>(三)、风险监控与控制</w:t>
        </w:r>
        <w:r>
          <w:tab/>
        </w:r>
        <w:r>
          <w:fldChar w:fldCharType="begin"/>
        </w:r>
        <w:r>
          <w:instrText xml:space="preserve"> PAGEREF _Toc29390 \h </w:instrText>
        </w:r>
        <w:r>
          <w:fldChar w:fldCharType="separate"/>
        </w:r>
        <w:r>
          <w:t>30</w:t>
        </w:r>
        <w:r>
          <w:fldChar w:fldCharType="end"/>
        </w:r>
      </w:hyperlink>
    </w:p>
    <w:p>
      <w:pPr>
        <w:pStyle w:val="TOC1"/>
        <w:tabs>
          <w:tab w:val="right" w:leader="dot" w:pos="8306"/>
        </w:tabs>
      </w:pPr>
      <w:hyperlink w:anchor="_Toc8506" w:history="1">
        <w:r>
          <w:rPr>
            <w:rFonts w:ascii="仿宋" w:eastAsia="仿宋" w:hAnsi="仿宋" w:cs="仿宋" w:hint="eastAsia"/>
            <w:lang w:eastAsia="zh-CN"/>
          </w:rPr>
          <w:t>十、熨斗项目创新与研发</w:t>
        </w:r>
        <w:r>
          <w:tab/>
        </w:r>
        <w:r>
          <w:fldChar w:fldCharType="begin"/>
        </w:r>
        <w:r>
          <w:instrText xml:space="preserve"> PAGEREF _Toc8506 \h </w:instrText>
        </w:r>
        <w:r>
          <w:fldChar w:fldCharType="separate"/>
        </w:r>
        <w:r>
          <w:t>31</w:t>
        </w:r>
        <w:r>
          <w:fldChar w:fldCharType="end"/>
        </w:r>
      </w:hyperlink>
    </w:p>
    <w:p>
      <w:pPr>
        <w:pStyle w:val="TOC2"/>
        <w:tabs>
          <w:tab w:val="right" w:leader="dot" w:pos="8306"/>
        </w:tabs>
      </w:pPr>
      <w:hyperlink w:anchor="_Toc23379" w:history="1">
        <w:r>
          <w:rPr>
            <w:rFonts w:ascii="仿宋" w:eastAsia="仿宋" w:hAnsi="仿宋" w:cs="仿宋" w:hint="eastAsia"/>
            <w:lang w:eastAsia="zh-CN"/>
          </w:rPr>
          <w:t>(一)、创新策略与方向</w:t>
        </w:r>
        <w:r>
          <w:tab/>
        </w:r>
        <w:r>
          <w:fldChar w:fldCharType="begin"/>
        </w:r>
        <w:r>
          <w:instrText xml:space="preserve"> PAGEREF _Toc23379 \h </w:instrText>
        </w:r>
        <w:r>
          <w:fldChar w:fldCharType="separate"/>
        </w:r>
        <w:r>
          <w:t>31</w:t>
        </w:r>
        <w:r>
          <w:fldChar w:fldCharType="end"/>
        </w:r>
      </w:hyperlink>
    </w:p>
    <w:p>
      <w:pPr>
        <w:pStyle w:val="TOC2"/>
        <w:tabs>
          <w:tab w:val="right" w:leader="dot" w:pos="8306"/>
        </w:tabs>
      </w:pPr>
      <w:hyperlink w:anchor="_Toc5020" w:history="1">
        <w:r>
          <w:rPr>
            <w:rFonts w:ascii="仿宋" w:eastAsia="仿宋" w:hAnsi="仿宋" w:cs="仿宋" w:hint="eastAsia"/>
            <w:lang w:eastAsia="zh-CN"/>
          </w:rPr>
          <w:t>(二)、研发规划与投入</w:t>
        </w:r>
        <w:r>
          <w:tab/>
        </w:r>
        <w:r>
          <w:fldChar w:fldCharType="begin"/>
        </w:r>
        <w:r>
          <w:instrText xml:space="preserve"> PAGEREF _Toc5020 \h </w:instrText>
        </w:r>
        <w:r>
          <w:fldChar w:fldCharType="separate"/>
        </w:r>
        <w:r>
          <w:t>32</w:t>
        </w:r>
        <w:r>
          <w:fldChar w:fldCharType="end"/>
        </w:r>
      </w:hyperlink>
    </w:p>
    <w:p>
      <w:pPr>
        <w:pStyle w:val="TOC1"/>
        <w:tabs>
          <w:tab w:val="right" w:leader="dot" w:pos="8306"/>
        </w:tabs>
      </w:pPr>
      <w:hyperlink w:anchor="_Toc21231" w:history="1">
        <w:r>
          <w:rPr>
            <w:rFonts w:ascii="仿宋" w:eastAsia="仿宋" w:hAnsi="仿宋" w:cs="仿宋" w:hint="eastAsia"/>
            <w:lang w:eastAsia="zh-CN"/>
          </w:rPr>
          <w:t>十一、熨斗项目人力资源管理</w:t>
        </w:r>
        <w:r>
          <w:tab/>
        </w:r>
        <w:r>
          <w:fldChar w:fldCharType="begin"/>
        </w:r>
        <w:r>
          <w:instrText xml:space="preserve"> PAGEREF _Toc21231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90" w:history="1">
        <w:r>
          <w:rPr>
            <w:rFonts w:ascii="仿宋" w:eastAsia="仿宋" w:hAnsi="仿宋" w:cs="仿宋" w:hint="eastAsia"/>
            <w:lang w:eastAsia="zh-CN"/>
          </w:rPr>
          <w:t>(一)、建立健全的预算管理制度</w:t>
        </w:r>
        <w:r>
          <w:tab/>
        </w:r>
        <w:r>
          <w:fldChar w:fldCharType="begin"/>
        </w:r>
        <w:r>
          <w:instrText xml:space="preserve"> PAGEREF _Toc18590 \h </w:instrText>
        </w:r>
        <w:r>
          <w:fldChar w:fldCharType="separate"/>
        </w:r>
        <w:r>
          <w:t>34</w:t>
        </w:r>
        <w:r>
          <w:fldChar w:fldCharType="end"/>
        </w:r>
      </w:hyperlink>
    </w:p>
    <w:p>
      <w:pPr>
        <w:pStyle w:val="TOC2"/>
        <w:tabs>
          <w:tab w:val="right" w:leader="dot" w:pos="8306"/>
        </w:tabs>
      </w:pPr>
      <w:hyperlink w:anchor="_Toc18442" w:history="1">
        <w:r>
          <w:rPr>
            <w:rFonts w:ascii="仿宋" w:eastAsia="仿宋" w:hAnsi="仿宋" w:cs="仿宋" w:hint="eastAsia"/>
            <w:lang w:eastAsia="zh-CN"/>
          </w:rPr>
          <w:t>(二)、加强资金流动监控</w:t>
        </w:r>
        <w:r>
          <w:tab/>
        </w:r>
        <w:r>
          <w:fldChar w:fldCharType="begin"/>
        </w:r>
        <w:r>
          <w:instrText xml:space="preserve"> PAGEREF _Toc18442 \h </w:instrText>
        </w:r>
        <w:r>
          <w:fldChar w:fldCharType="separate"/>
        </w:r>
        <w:r>
          <w:t>35</w:t>
        </w:r>
        <w:r>
          <w:fldChar w:fldCharType="end"/>
        </w:r>
      </w:hyperlink>
    </w:p>
    <w:p>
      <w:pPr>
        <w:pStyle w:val="TOC2"/>
        <w:tabs>
          <w:tab w:val="right" w:leader="dot" w:pos="8306"/>
        </w:tabs>
      </w:pPr>
      <w:hyperlink w:anchor="_Toc30223" w:history="1">
        <w:r>
          <w:rPr>
            <w:rFonts w:ascii="仿宋" w:eastAsia="仿宋" w:hAnsi="仿宋" w:cs="仿宋" w:hint="eastAsia"/>
            <w:lang w:eastAsia="zh-CN"/>
          </w:rPr>
          <w:t>(三)、制定完善的风险控制机制</w:t>
        </w:r>
        <w:r>
          <w:tab/>
        </w:r>
        <w:r>
          <w:fldChar w:fldCharType="begin"/>
        </w:r>
        <w:r>
          <w:instrText xml:space="preserve"> PAGEREF _Toc30223 \h </w:instrText>
        </w:r>
        <w:r>
          <w:fldChar w:fldCharType="separate"/>
        </w:r>
        <w:r>
          <w:t>36</w:t>
        </w:r>
        <w:r>
          <w:fldChar w:fldCharType="end"/>
        </w:r>
      </w:hyperlink>
    </w:p>
    <w:p>
      <w:pPr>
        <w:pStyle w:val="TOC2"/>
        <w:tabs>
          <w:tab w:val="right" w:leader="dot" w:pos="8306"/>
        </w:tabs>
      </w:pPr>
      <w:hyperlink w:anchor="_Toc15894" w:history="1">
        <w:r>
          <w:rPr>
            <w:rFonts w:ascii="仿宋" w:eastAsia="仿宋" w:hAnsi="仿宋" w:cs="仿宋" w:hint="eastAsia"/>
            <w:lang w:eastAsia="zh-CN"/>
          </w:rPr>
          <w:t>(四)、优化成本管理</w:t>
        </w:r>
        <w:r>
          <w:tab/>
        </w:r>
        <w:r>
          <w:fldChar w:fldCharType="begin"/>
        </w:r>
        <w:r>
          <w:instrText xml:space="preserve"> PAGEREF _Toc15894 \h </w:instrText>
        </w:r>
        <w:r>
          <w:fldChar w:fldCharType="separate"/>
        </w:r>
        <w:r>
          <w:t>38</w:t>
        </w:r>
        <w:r>
          <w:fldChar w:fldCharType="end"/>
        </w:r>
      </w:hyperlink>
    </w:p>
    <w:p>
      <w:pPr>
        <w:pStyle w:val="TOC1"/>
        <w:tabs>
          <w:tab w:val="right" w:leader="dot" w:pos="8306"/>
        </w:tabs>
      </w:pPr>
      <w:hyperlink w:anchor="_Toc10993" w:history="1">
        <w:r>
          <w:rPr>
            <w:rFonts w:ascii="仿宋" w:eastAsia="仿宋" w:hAnsi="仿宋" w:cs="仿宋" w:hint="eastAsia"/>
            <w:lang w:eastAsia="zh-CN"/>
          </w:rPr>
          <w:t>十二、熨斗项目经营效益</w:t>
        </w:r>
        <w:r>
          <w:tab/>
        </w:r>
        <w:r>
          <w:fldChar w:fldCharType="begin"/>
        </w:r>
        <w:r>
          <w:instrText xml:space="preserve"> PAGEREF _Toc10993 \h </w:instrText>
        </w:r>
        <w:r>
          <w:fldChar w:fldCharType="separate"/>
        </w:r>
        <w:r>
          <w:t>39</w:t>
        </w:r>
        <w:r>
          <w:fldChar w:fldCharType="end"/>
        </w:r>
      </w:hyperlink>
    </w:p>
    <w:p>
      <w:pPr>
        <w:pStyle w:val="TOC2"/>
        <w:tabs>
          <w:tab w:val="right" w:leader="dot" w:pos="8306"/>
        </w:tabs>
      </w:pPr>
      <w:hyperlink w:anchor="_Toc9214" w:history="1">
        <w:r>
          <w:rPr>
            <w:rFonts w:ascii="仿宋" w:eastAsia="仿宋" w:hAnsi="仿宋" w:cs="仿宋" w:hint="eastAsia"/>
            <w:lang w:eastAsia="zh-CN"/>
          </w:rPr>
          <w:t>(一)、经济评价财务测算</w:t>
        </w:r>
        <w:r>
          <w:tab/>
        </w:r>
        <w:r>
          <w:fldChar w:fldCharType="begin"/>
        </w:r>
        <w:r>
          <w:instrText xml:space="preserve"> PAGEREF _Toc9214 \h </w:instrText>
        </w:r>
        <w:r>
          <w:fldChar w:fldCharType="separate"/>
        </w:r>
        <w:r>
          <w:t>39</w:t>
        </w:r>
        <w:r>
          <w:fldChar w:fldCharType="end"/>
        </w:r>
      </w:hyperlink>
    </w:p>
    <w:p>
      <w:pPr>
        <w:pStyle w:val="TOC2"/>
        <w:tabs>
          <w:tab w:val="right" w:leader="dot" w:pos="8306"/>
        </w:tabs>
      </w:pPr>
      <w:hyperlink w:anchor="_Toc3757" w:history="1">
        <w:r>
          <w:rPr>
            <w:rFonts w:ascii="仿宋" w:eastAsia="仿宋" w:hAnsi="仿宋" w:cs="仿宋" w:hint="eastAsia"/>
            <w:lang w:eastAsia="zh-CN"/>
          </w:rPr>
          <w:t>(二)、熨斗项目盈利能力分析</w:t>
        </w:r>
        <w:r>
          <w:tab/>
        </w:r>
        <w:r>
          <w:fldChar w:fldCharType="begin"/>
        </w:r>
        <w:r>
          <w:instrText xml:space="preserve"> PAGEREF _Toc3757 \h </w:instrText>
        </w:r>
        <w:r>
          <w:fldChar w:fldCharType="separate"/>
        </w:r>
        <w:r>
          <w:t>40</w:t>
        </w:r>
        <w:r>
          <w:fldChar w:fldCharType="end"/>
        </w:r>
      </w:hyperlink>
    </w:p>
    <w:p>
      <w:pPr>
        <w:pStyle w:val="TOC1"/>
        <w:tabs>
          <w:tab w:val="right" w:leader="dot" w:pos="8306"/>
        </w:tabs>
      </w:pPr>
      <w:hyperlink w:anchor="_Toc20234" w:history="1">
        <w:r>
          <w:rPr>
            <w:rFonts w:ascii="仿宋" w:eastAsia="仿宋" w:hAnsi="仿宋" w:cs="仿宋" w:hint="eastAsia"/>
            <w:lang w:eastAsia="zh-CN"/>
          </w:rPr>
          <w:t>十三、风险识别与分类</w:t>
        </w:r>
        <w:r>
          <w:tab/>
        </w:r>
        <w:r>
          <w:fldChar w:fldCharType="begin"/>
        </w:r>
        <w:r>
          <w:instrText xml:space="preserve"> PAGEREF _Toc20234 \h </w:instrText>
        </w:r>
        <w:r>
          <w:fldChar w:fldCharType="separate"/>
        </w:r>
        <w:r>
          <w:t>41</w:t>
        </w:r>
        <w:r>
          <w:fldChar w:fldCharType="end"/>
        </w:r>
      </w:hyperlink>
    </w:p>
    <w:p>
      <w:pPr>
        <w:pStyle w:val="TOC2"/>
        <w:tabs>
          <w:tab w:val="right" w:leader="dot" w:pos="8306"/>
        </w:tabs>
      </w:pPr>
      <w:hyperlink w:anchor="_Toc18152" w:history="1">
        <w:r>
          <w:rPr>
            <w:rFonts w:ascii="仿宋" w:eastAsia="仿宋" w:hAnsi="仿宋" w:cs="仿宋" w:hint="eastAsia"/>
            <w:lang w:eastAsia="zh-CN"/>
          </w:rPr>
          <w:t>(一)、风险识别</w:t>
        </w:r>
        <w:r>
          <w:tab/>
        </w:r>
        <w:r>
          <w:fldChar w:fldCharType="begin"/>
        </w:r>
        <w:r>
          <w:instrText xml:space="preserve"> PAGEREF _Toc18152 \h </w:instrText>
        </w:r>
        <w:r>
          <w:fldChar w:fldCharType="separate"/>
        </w:r>
        <w:r>
          <w:t>41</w:t>
        </w:r>
        <w:r>
          <w:fldChar w:fldCharType="end"/>
        </w:r>
      </w:hyperlink>
    </w:p>
    <w:p>
      <w:pPr>
        <w:pStyle w:val="TOC2"/>
        <w:tabs>
          <w:tab w:val="right" w:leader="dot" w:pos="8306"/>
        </w:tabs>
      </w:pPr>
      <w:hyperlink w:anchor="_Toc17885" w:history="1">
        <w:r>
          <w:rPr>
            <w:rFonts w:ascii="仿宋" w:eastAsia="仿宋" w:hAnsi="仿宋" w:cs="仿宋" w:hint="eastAsia"/>
            <w:lang w:eastAsia="zh-CN"/>
          </w:rPr>
          <w:t>(二)、风险分类</w:t>
        </w:r>
        <w:r>
          <w:tab/>
        </w:r>
        <w:r>
          <w:fldChar w:fldCharType="begin"/>
        </w:r>
        <w:r>
          <w:instrText xml:space="preserve"> PAGEREF _Toc17885 \h </w:instrText>
        </w:r>
        <w:r>
          <w:fldChar w:fldCharType="separate"/>
        </w:r>
        <w:r>
          <w:t>42</w:t>
        </w:r>
        <w:r>
          <w:fldChar w:fldCharType="end"/>
        </w:r>
      </w:hyperlink>
    </w:p>
    <w:p>
      <w:pPr>
        <w:pStyle w:val="TOC1"/>
        <w:tabs>
          <w:tab w:val="right" w:leader="dot" w:pos="8306"/>
        </w:tabs>
      </w:pPr>
      <w:hyperlink w:anchor="_Toc8449" w:history="1">
        <w:r>
          <w:rPr>
            <w:rFonts w:ascii="仿宋" w:eastAsia="仿宋" w:hAnsi="仿宋" w:cs="仿宋" w:hint="eastAsia"/>
            <w:lang w:eastAsia="zh-CN"/>
          </w:rPr>
          <w:t>十四、熨斗项目实施保障措施</w:t>
        </w:r>
        <w:r>
          <w:tab/>
        </w:r>
        <w:r>
          <w:fldChar w:fldCharType="begin"/>
        </w:r>
        <w:r>
          <w:instrText xml:space="preserve"> PAGEREF _Toc8449 \h </w:instrText>
        </w:r>
        <w:r>
          <w:fldChar w:fldCharType="separate"/>
        </w:r>
        <w:r>
          <w:t>44</w:t>
        </w:r>
        <w:r>
          <w:fldChar w:fldCharType="end"/>
        </w:r>
      </w:hyperlink>
    </w:p>
    <w:p>
      <w:pPr>
        <w:pStyle w:val="TOC2"/>
        <w:tabs>
          <w:tab w:val="right" w:leader="dot" w:pos="8306"/>
        </w:tabs>
      </w:pPr>
      <w:hyperlink w:anchor="_Toc9341" w:history="1">
        <w:r>
          <w:rPr>
            <w:rFonts w:ascii="仿宋" w:eastAsia="仿宋" w:hAnsi="仿宋" w:cs="仿宋" w:hint="eastAsia"/>
            <w:lang w:eastAsia="zh-CN"/>
          </w:rPr>
          <w:t>(一)、熨斗项目实施保障机制</w:t>
        </w:r>
        <w:r>
          <w:tab/>
        </w:r>
        <w:r>
          <w:fldChar w:fldCharType="begin"/>
        </w:r>
        <w:r>
          <w:instrText xml:space="preserve"> PAGEREF _Toc9341 \h </w:instrText>
        </w:r>
        <w:r>
          <w:fldChar w:fldCharType="separate"/>
        </w:r>
        <w:r>
          <w:t>44</w:t>
        </w:r>
        <w:r>
          <w:fldChar w:fldCharType="end"/>
        </w:r>
      </w:hyperlink>
    </w:p>
    <w:p>
      <w:pPr>
        <w:pStyle w:val="TOC2"/>
        <w:tabs>
          <w:tab w:val="right" w:leader="dot" w:pos="8306"/>
        </w:tabs>
      </w:pPr>
      <w:hyperlink w:anchor="_Toc17535" w:history="1">
        <w:r>
          <w:rPr>
            <w:rFonts w:ascii="仿宋" w:eastAsia="仿宋" w:hAnsi="仿宋" w:cs="仿宋" w:hint="eastAsia"/>
            <w:lang w:eastAsia="zh-CN"/>
          </w:rPr>
          <w:t>(二)、熨斗项目法律合规要求</w:t>
        </w:r>
        <w:r>
          <w:tab/>
        </w:r>
        <w:r>
          <w:fldChar w:fldCharType="begin"/>
        </w:r>
        <w:r>
          <w:instrText xml:space="preserve"> PAGEREF _Toc17535 \h </w:instrText>
        </w:r>
        <w:r>
          <w:fldChar w:fldCharType="separate"/>
        </w:r>
        <w:r>
          <w:t>47</w:t>
        </w:r>
        <w:r>
          <w:fldChar w:fldCharType="end"/>
        </w:r>
      </w:hyperlink>
    </w:p>
    <w:p>
      <w:pPr>
        <w:pStyle w:val="TOC2"/>
        <w:tabs>
          <w:tab w:val="right" w:leader="dot" w:pos="8306"/>
        </w:tabs>
      </w:pPr>
      <w:hyperlink w:anchor="_Toc27014" w:history="1">
        <w:r>
          <w:rPr>
            <w:rFonts w:ascii="仿宋" w:eastAsia="仿宋" w:hAnsi="仿宋" w:cs="仿宋" w:hint="eastAsia"/>
            <w:lang w:eastAsia="zh-CN"/>
          </w:rPr>
          <w:t>(三)、熨斗项目合同管理与法律事务</w:t>
        </w:r>
        <w:r>
          <w:tab/>
        </w:r>
        <w:r>
          <w:fldChar w:fldCharType="begin"/>
        </w:r>
        <w:r>
          <w:instrText xml:space="preserve"> PAGEREF _Toc27014 \h </w:instrText>
        </w:r>
        <w:r>
          <w:fldChar w:fldCharType="separate"/>
        </w:r>
        <w:r>
          <w:t>51</w:t>
        </w:r>
        <w:r>
          <w:fldChar w:fldCharType="end"/>
        </w:r>
      </w:hyperlink>
    </w:p>
    <w:p>
      <w:pPr>
        <w:pStyle w:val="TOC2"/>
        <w:tabs>
          <w:tab w:val="right" w:leader="dot" w:pos="8306"/>
        </w:tabs>
      </w:pPr>
      <w:hyperlink w:anchor="_Toc7676" w:history="1">
        <w:r>
          <w:rPr>
            <w:rFonts w:ascii="仿宋" w:eastAsia="仿宋" w:hAnsi="仿宋" w:cs="仿宋" w:hint="eastAsia"/>
            <w:lang w:eastAsia="zh-CN"/>
          </w:rPr>
          <w:t>(四)、熨斗项目知识产权保护策略</w:t>
        </w:r>
        <w:r>
          <w:tab/>
        </w:r>
        <w:r>
          <w:fldChar w:fldCharType="begin"/>
        </w:r>
        <w:r>
          <w:instrText xml:space="preserve"> PAGEREF _Toc7676 \h </w:instrText>
        </w:r>
        <w:r>
          <w:fldChar w:fldCharType="separate"/>
        </w:r>
        <w:r>
          <w:t>57</w:t>
        </w:r>
        <w:r>
          <w:fldChar w:fldCharType="end"/>
        </w:r>
      </w:hyperlink>
    </w:p>
    <w:p>
      <w:pPr>
        <w:pStyle w:val="TOC1"/>
        <w:tabs>
          <w:tab w:val="right" w:leader="dot" w:pos="8306"/>
        </w:tabs>
      </w:pPr>
      <w:hyperlink w:anchor="_Toc15854" w:history="1">
        <w:r>
          <w:rPr>
            <w:rFonts w:ascii="仿宋" w:eastAsia="仿宋" w:hAnsi="仿宋" w:cs="仿宋" w:hint="eastAsia"/>
            <w:lang w:eastAsia="zh-CN"/>
          </w:rPr>
          <w:t>十五、供应链管理</w:t>
        </w:r>
        <w:r>
          <w:tab/>
        </w:r>
        <w:r>
          <w:fldChar w:fldCharType="begin"/>
        </w:r>
        <w:r>
          <w:instrText xml:space="preserve"> PAGEREF _Toc15854 \h </w:instrText>
        </w:r>
        <w:r>
          <w:fldChar w:fldCharType="separate"/>
        </w:r>
        <w:r>
          <w:t>59</w:t>
        </w:r>
        <w:r>
          <w:fldChar w:fldCharType="end"/>
        </w:r>
      </w:hyperlink>
    </w:p>
    <w:p>
      <w:pPr>
        <w:pStyle w:val="TOC2"/>
        <w:tabs>
          <w:tab w:val="right" w:leader="dot" w:pos="8306"/>
        </w:tabs>
      </w:pPr>
      <w:hyperlink w:anchor="_Toc28233" w:history="1">
        <w:r>
          <w:rPr>
            <w:rFonts w:ascii="仿宋" w:eastAsia="仿宋" w:hAnsi="仿宋" w:cs="仿宋" w:hint="eastAsia"/>
            <w:lang w:eastAsia="zh-CN"/>
          </w:rPr>
          <w:t>(一)、供应链战略规划</w:t>
        </w:r>
        <w:r>
          <w:tab/>
        </w:r>
        <w:r>
          <w:fldChar w:fldCharType="begin"/>
        </w:r>
        <w:r>
          <w:instrText xml:space="preserve"> PAGEREF _Toc28233 \h </w:instrText>
        </w:r>
        <w:r>
          <w:fldChar w:fldCharType="separate"/>
        </w:r>
        <w:r>
          <w:t>59</w:t>
        </w:r>
        <w:r>
          <w:fldChar w:fldCharType="end"/>
        </w:r>
      </w:hyperlink>
    </w:p>
    <w:p>
      <w:pPr>
        <w:pStyle w:val="TOC2"/>
        <w:tabs>
          <w:tab w:val="right" w:leader="dot" w:pos="8306"/>
        </w:tabs>
      </w:pPr>
      <w:hyperlink w:anchor="_Toc5136" w:history="1">
        <w:r>
          <w:rPr>
            <w:rFonts w:ascii="仿宋" w:eastAsia="仿宋" w:hAnsi="仿宋" w:cs="仿宋" w:hint="eastAsia"/>
            <w:lang w:eastAsia="zh-CN"/>
          </w:rPr>
          <w:t>(二)、供应商选择与合作</w:t>
        </w:r>
        <w:r>
          <w:tab/>
        </w:r>
        <w:r>
          <w:fldChar w:fldCharType="begin"/>
        </w:r>
        <w:r>
          <w:instrText xml:space="preserve"> PAGEREF _Toc5136 \h </w:instrText>
        </w:r>
        <w:r>
          <w:fldChar w:fldCharType="separate"/>
        </w:r>
        <w:r>
          <w:t>61</w:t>
        </w:r>
        <w:r>
          <w:fldChar w:fldCharType="end"/>
        </w:r>
      </w:hyperlink>
    </w:p>
    <w:p>
      <w:pPr>
        <w:pStyle w:val="TOC2"/>
        <w:tabs>
          <w:tab w:val="right" w:leader="dot" w:pos="8306"/>
        </w:tabs>
      </w:pPr>
      <w:hyperlink w:anchor="_Toc2023" w:history="1">
        <w:r>
          <w:rPr>
            <w:rFonts w:ascii="仿宋" w:eastAsia="仿宋" w:hAnsi="仿宋" w:cs="仿宋" w:hint="eastAsia"/>
            <w:lang w:eastAsia="zh-CN"/>
          </w:rPr>
          <w:t>(三)、物流与库存管理</w:t>
        </w:r>
        <w:r>
          <w:tab/>
        </w:r>
        <w:r>
          <w:fldChar w:fldCharType="begin"/>
        </w:r>
        <w:r>
          <w:instrText xml:space="preserve"> PAGEREF _Toc2023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776"/>
      <w:r>
        <w:rPr>
          <w:rFonts w:ascii="仿宋" w:eastAsia="仿宋" w:hAnsi="仿宋" w:cs="仿宋" w:hint="eastAsia"/>
          <w:sz w:val="28"/>
          <w:lang w:eastAsia="zh-CN"/>
        </w:rPr>
        <w:t>一、熨斗项目建设背景及必要性分析</w:t>
      </w:r>
      <w:bookmarkEnd w:id="2"/>
    </w:p>
    <w:p>
      <w:pPr>
        <w:pStyle w:val="Heading2"/>
        <w:rPr>
          <w:rFonts w:ascii="仿宋" w:eastAsia="仿宋" w:hAnsi="仿宋" w:cs="仿宋" w:hint="eastAsia"/>
          <w:lang w:eastAsia="zh-CN"/>
        </w:rPr>
      </w:pPr>
      <w:bookmarkStart w:id="3" w:name="_Toc5432"/>
      <w:r>
        <w:rPr>
          <w:rFonts w:ascii="仿宋" w:eastAsia="仿宋" w:hAnsi="仿宋" w:cs="仿宋" w:hint="eastAsia"/>
          <w:lang w:eastAsia="zh-CN"/>
        </w:rPr>
        <w:t>(一)、熨斗项目背景分析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熨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熨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我们的背景分析将深入挖掘当前行业的发展趋势，通过对竞争态势的全面审视，找到熨斗项目在这个潮流中的定位。同时，我们将关注行业内涌现的新兴机遇，以便熨斗项目更好地融入行业发展的潮流中。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熨斗项目提供了强大的发展动力。我们将聚焦于行业内最新的技术发展趋势，包括但不限于人工智能、大数据分析、物联网等领域。通过深度的技术研究，我们将确保熨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熨斗项目发展的源泉。我们将投入更多的精力对市场需求进行深入剖析，超越表面的需求，深入挖掘潜在的市场痛点和机遇。通过对市场需求的细致了解，熨斗项目将更有针对性地设计解决方案，满足市场的多样化需求，从而更好地促进熨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熨斗项目战略至关重要。我们将对竞争态势进行更为深入的分析，包括但不限于市场份额、产品特点、客户满意度等多个维度。通过深度的竞争分析，熨斗项目将能够更准确地把握市场脉搏，制定具有竞争力的熨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熨斗项目的发展具有直接的影响。我们将进行更为全面的法规和政策分析，了解行业发展中的潜在法律风险和合规挑战。通过充分了解和遵守相关法规，熨斗项目将确保在法律框架内合法合规运营，为熨斗项目的稳健发展提供有力支持。</w:t>
      </w:r>
    </w:p>
    <w:p>
      <w:pPr>
        <w:pStyle w:val="Heading2"/>
        <w:ind w:firstLine="560" w:firstLineChars="200"/>
        <w:rPr>
          <w:rFonts w:ascii="仿宋" w:eastAsia="仿宋" w:hAnsi="仿宋" w:cs="仿宋" w:hint="eastAsia"/>
          <w:sz w:val="28"/>
          <w:lang w:eastAsia="zh-CN"/>
        </w:rPr>
      </w:pPr>
      <w:bookmarkStart w:id="4" w:name="_Toc27416"/>
      <w:r>
        <w:rPr>
          <w:rFonts w:ascii="仿宋" w:eastAsia="仿宋" w:hAnsi="仿宋" w:cs="仿宋" w:hint="eastAsia"/>
          <w:sz w:val="28"/>
          <w:lang w:eastAsia="zh-CN"/>
        </w:rPr>
        <w:t>(二)、熨斗项目建设必要性分析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熨斗项目建设的迫切性源于对行业发展趋势的深刻洞察。我们正处于一个行业变革的时代，科技创新、数字化转型成为企业发展的关键动力。熨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熨斗项目建设不仅仅是为了跟上潮流，更是为了通过技术创新推动企业的持续发展。通过引入先进的技术和解决方案，熨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熨斗项目的建设成为必然选择，通过提高产品质量、拓展服务领域，从而在竞争中获得更多的机会。熨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熨斗项目建设的必要性体现在对客户需求更精准的满足。通过熨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熨斗项目建设的背后是对企业持续创新的追求。只有通过不断创新，企业才能在竞争中立于不败之地。熨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181"/>
      <w:r>
        <w:rPr>
          <w:rFonts w:ascii="仿宋" w:eastAsia="仿宋" w:hAnsi="仿宋" w:cs="仿宋" w:hint="eastAsia"/>
          <w:sz w:val="28"/>
          <w:lang w:eastAsia="zh-CN"/>
        </w:rPr>
        <w:t>二、熨斗项目土建工程</w:t>
      </w:r>
      <w:bookmarkEnd w:id="5"/>
    </w:p>
    <w:p>
      <w:pPr>
        <w:pStyle w:val="Heading2"/>
        <w:rPr>
          <w:rFonts w:ascii="仿宋" w:eastAsia="仿宋" w:hAnsi="仿宋" w:cs="仿宋" w:hint="eastAsia"/>
          <w:lang w:eastAsia="zh-CN"/>
        </w:rPr>
      </w:pPr>
      <w:bookmarkStart w:id="6" w:name="_Toc3000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在熨斗项目的建筑工程设计中，我们将秉承一系列重要的设计原则，以确保熨斗项目建筑在功能、美观、可持续性等方面达到最佳效果。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首要原则是确保建筑的功能性得到最大化的发挥。我们将充分理解熨斗项目的实际需求，合理布局各个功能区域，保证建筑在满足业务需求的同时，提供高效的工作环境。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在建筑设计中，我们将综合考虑建设和运营成本。通过精细的经济效益分析，确保设计方案在高效利用资源的同时，对熨斗项目的长期盈利能力有积极的贡献。</w:t>
      </w:r>
    </w:p>
    <w:p>
      <w:pPr>
        <w:pStyle w:val="Heading2"/>
        <w:ind w:firstLine="560" w:firstLineChars="200"/>
        <w:rPr>
          <w:rFonts w:ascii="仿宋" w:eastAsia="仿宋" w:hAnsi="仿宋" w:cs="仿宋" w:hint="eastAsia"/>
          <w:sz w:val="28"/>
          <w:lang w:eastAsia="zh-CN"/>
        </w:rPr>
      </w:pPr>
      <w:bookmarkStart w:id="7" w:name="_Toc52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熨斗项目的土建工程设计中，我们将精准设定设计年限，结合熨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熨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572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熨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熨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熨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700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本期工程熨斗项目预计总建筑面积XXX平方米，其中：计容建筑面积XXX平方米，计划建筑工程投资XX万元，占熨斗项目总投资的XX%。</w:t>
      </w:r>
    </w:p>
    <w:p>
      <w:pPr>
        <w:pStyle w:val="Heading1"/>
        <w:ind w:firstLine="560" w:firstLineChars="200"/>
        <w:rPr>
          <w:rFonts w:ascii="仿宋" w:eastAsia="仿宋" w:hAnsi="仿宋" w:cs="仿宋" w:hint="eastAsia"/>
          <w:sz w:val="28"/>
          <w:lang w:eastAsia="zh-CN"/>
        </w:rPr>
      </w:pPr>
      <w:bookmarkStart w:id="10" w:name="_Toc32534"/>
      <w:r>
        <w:rPr>
          <w:rFonts w:ascii="仿宋" w:eastAsia="仿宋" w:hAnsi="仿宋" w:cs="仿宋" w:hint="eastAsia"/>
          <w:sz w:val="28"/>
          <w:lang w:eastAsia="zh-CN"/>
        </w:rPr>
        <w:t>三、熨斗项目建设单位说明</w:t>
      </w:r>
      <w:bookmarkEnd w:id="10"/>
    </w:p>
    <w:p>
      <w:pPr>
        <w:pStyle w:val="Heading2"/>
        <w:rPr>
          <w:rFonts w:ascii="仿宋" w:eastAsia="仿宋" w:hAnsi="仿宋" w:cs="仿宋" w:hint="eastAsia"/>
          <w:lang w:eastAsia="zh-CN"/>
        </w:rPr>
      </w:pPr>
      <w:bookmarkStart w:id="11" w:name="_Toc5186"/>
      <w:r>
        <w:rPr>
          <w:rFonts w:ascii="仿宋" w:eastAsia="仿宋" w:hAnsi="仿宋" w:cs="仿宋" w:hint="eastAsia"/>
          <w:lang w:eastAsia="zh-CN"/>
        </w:rPr>
        <w:t>(一)、熨斗项目承办单位基本情况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0370"/>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熨斗项目承办单位的XXXX，我们着眼于实现可持续的经济效益。通过技术创新和解决方案的提供，公司预计在熨斗项目执行期间将获得可观的收入增长。这一收入来源主要包括熨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同时，我们注重成本控制和效率提升，以确保熨斗项目的可持续盈利。透过精细的管理和资源优化，公司期望实现熨斗项目利润最大化。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熨斗项目实施进行全面的投资评估，包括熨斗项目启动阶段的资金投入和后续运营成本。通过对熨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为确保公司在熨斗项目实施过程中具备足够的资金流动性，公司将进行详尽的现金流分析。这包括资金需求的合理预测、熨斗项目周期内的资金峰谷分析以及灵活的财务管理策略，以应对各种潜在的经济变动。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2138"/>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1229"/>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熨斗项目的主要产品是XXXX，预计年产值为XXX万元。这一产品在市场中占据着重要的地位，其广泛的应用范围使得该熨斗项目的市场前景非常广阔。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熨斗项目的xxx产品作为重要的原材料之一，将在多个领域发挥关键作用。其在建筑、交通、能源等方面的广泛应用将为整个产业链提供强大的支持，形成产业协同效应。熨斗项目的年产值XXX万XXX万XXX万万元不仅反映了其在市场上的巨大潜力，更预示着它对国民经济的积极贡献。这种关联度高、涉及面广的产业关系，使得该熨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30242"/>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熨斗项目总征地面积为XXXX平方米，相当于约XX.XX亩，其中净用地面积为XXXX平方米，红线范围内相当于约XX.XX亩。这一用地规模充分考虑了熨斗项目的建设需求，保障了熨斗项目在合适的空间内得以充分发展。熨斗项目规划的总建筑面积为XXXX平方米，其中主体工程建设占XXXX平方米，计容建筑面积达XXXX平方米。预计建筑工程的投资将达到XXXX万元，为熨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熨斗项目计划购置的设备共计XXXX台（套），设备购置费用为XXXX万元。这一设备购置计划充分考虑到熨斗项目的生产需求和技术要求，确保了熨斗项目在生产运营中具备先进的技术装备和高效的生产能力。设备的合理配置将为熨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熨斗项目计划总投资为XXXX万元，预计年实现营业收入为XXXX万元。这一产能规模的设定旨在确保熨斗项目能够在投资与回报之间取得平衡，实现长期可持续的发展。熨斗项目的总投资充分考虑到各个方面的需求，包括用地建设、设备购置等多个环节，以确保熨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32758"/>
      <w:r>
        <w:rPr>
          <w:rFonts w:ascii="仿宋" w:eastAsia="仿宋" w:hAnsi="仿宋" w:cs="仿宋" w:hint="eastAsia"/>
          <w:sz w:val="28"/>
          <w:lang w:eastAsia="zh-CN"/>
        </w:rPr>
        <w:t>五、熨斗项目文档管理</w:t>
      </w:r>
      <w:bookmarkEnd w:id="16"/>
    </w:p>
    <w:p>
      <w:pPr>
        <w:pStyle w:val="Heading2"/>
        <w:rPr>
          <w:rFonts w:ascii="仿宋" w:eastAsia="仿宋" w:hAnsi="仿宋" w:cs="仿宋" w:hint="eastAsia"/>
          <w:lang w:eastAsia="zh-CN"/>
        </w:rPr>
      </w:pPr>
      <w:bookmarkStart w:id="17" w:name="_Toc29203"/>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熨斗项目高度重视文档的质量和准确性，以支持熨斗项目的各项活动和决策。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熨斗项目文档的编制始于熨斗项目计划的初期，我们制定了详细的文档编制计划，明确了每个文档的内容、格式和编写责任人。在熨斗项目启动阶段，我们首先编制了熨斗项目章程，明确定义了熨斗项目的目标、范围、风险等关键要素。随后，熨斗项目团队根据计划陆续编制了需求文档、设计文档、测试文档等各类文档，确保熨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熨斗项目管理中的重要环节，旨在确保熨斗项目文档符合质量标准和熨斗项目需求。在熨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除了内部审查，我们还进行了外部审查，邀请熨斗项目相关利益方和专业领域的专家对文档进行独立审查。这有助于获取更全面、客观的反馈，确保熨斗项目文档不仅符合内部标准，也满足外部需求。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熨斗项目在文档编制与审查方面建立了严格的管理机制，通过规范的流程和多维度的审查，确保熨斗项目文档的质量、准确性和可靠性，为熨斗项目的顺利推进提供了有力支持。</w:t>
      </w:r>
    </w:p>
    <w:p>
      <w:pPr>
        <w:pStyle w:val="Heading2"/>
        <w:ind w:firstLine="560" w:firstLineChars="200"/>
        <w:rPr>
          <w:rFonts w:ascii="仿宋" w:eastAsia="仿宋" w:hAnsi="仿宋" w:cs="仿宋" w:hint="eastAsia"/>
          <w:sz w:val="28"/>
          <w:lang w:eastAsia="zh-CN"/>
        </w:rPr>
      </w:pPr>
      <w:bookmarkStart w:id="18" w:name="_Toc28444"/>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在熨斗项目中，我们致力于优化文档发布与分发过程，以确保信息的高效传递和团队间协作的顺畅进行。以下是我们采取的关键优化策略：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我们通过多渠道发布文档，包括电子邮件、熨斗项目管理平台、内部网站等，以满足不同团队成员的偏好和需求。多渠道发布确保了信息的全面覆盖。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我们采用了精细的权限控制，确保只有授权人员可以访问敏感信息。这种安全措施保护了熨斗项目文档的机密性，防止了未经授权的信息泄露。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4161"/>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文档存档与归档是熨斗项目生命周期中一个至关重要的环节，直接关系到熨斗项目信息的长期保存和历史记录的完整性。在熨斗项目中，我们实施了一系列有效的文档存档与归档管理策略：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13423"/>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16592"/>
      <w:r>
        <w:rPr>
          <w:rFonts w:ascii="仿宋" w:eastAsia="仿宋" w:hAnsi="仿宋" w:cs="仿宋" w:hint="eastAsia"/>
          <w:lang w:eastAsia="zh-CN"/>
        </w:rPr>
        <w:t>(一)、熨斗行业分析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熨斗行业一直以来都是市场的关注焦点。行业内的发展趋势、竞争态势以及潜在机会都对熨斗项目的推进产生深远的影响。通过深入研究行业的整体概貌，我们将更好地理解行业的核心特征，为熨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熨斗行业，技术一直是推动创新和发展的关键因素。我们将对当前技术趋势进行详尽分析，包括但不限于人工智能、大数据应用、先进制造技术等。这有助于熨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https://d.book118.com/345231234304011034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E163BA"/>
    <w:rsid w:val="14E163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5231234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2024-01-03T14:30:00Z</dcterms:created>
  <dcterms:modified xsi:type="dcterms:W3CDTF">2024-01-03T14:30:57Z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A44A294258EC4053893E7976646776DD_11</vt:lpwstr>
  </property>
  <property fmtid="{D5CDD505-2E9C-101B-9397-08002B2CF9AE}" pid="3" name="KSOProductBuildVer">
    <vt:lpwstr>2052-12.1.0.16120</vt:lpwstr>
  </property>
</Properties>
</file>