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车用机油项目规划设计方案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9" w:history="1">
        <w:r>
          <w:rPr>
            <w:rFonts w:ascii="仿宋" w:eastAsia="仿宋" w:hAnsi="仿宋" w:cs="仿宋" w:hint="eastAsia"/>
            <w:lang w:eastAsia="zh-CN"/>
          </w:rPr>
          <w:t>前言</w:t>
        </w:r>
        <w:r>
          <w:tab/>
        </w:r>
        <w:r>
          <w:fldChar w:fldCharType="begin"/>
        </w:r>
        <w:r>
          <w:instrText xml:space="preserve"> PAGEREF _Toc12879 \h </w:instrText>
        </w:r>
        <w:r>
          <w:fldChar w:fldCharType="separate"/>
        </w:r>
        <w:r>
          <w:t>3</w:t>
        </w:r>
        <w:r>
          <w:fldChar w:fldCharType="end"/>
        </w:r>
      </w:hyperlink>
    </w:p>
    <w:p>
      <w:pPr>
        <w:pStyle w:val="TOC1"/>
        <w:tabs>
          <w:tab w:val="right" w:leader="dot" w:pos="8306"/>
        </w:tabs>
      </w:pPr>
      <w:hyperlink w:anchor="_Toc10119" w:history="1">
        <w:r>
          <w:rPr>
            <w:rFonts w:ascii="仿宋" w:eastAsia="仿宋" w:hAnsi="仿宋" w:cs="仿宋" w:hint="eastAsia"/>
            <w:lang w:eastAsia="zh-CN"/>
          </w:rPr>
          <w:t>一、车用机油项目土建工程</w:t>
        </w:r>
        <w:r>
          <w:tab/>
        </w:r>
        <w:r>
          <w:fldChar w:fldCharType="begin"/>
        </w:r>
        <w:r>
          <w:instrText xml:space="preserve"> PAGEREF _Toc10119 \h </w:instrText>
        </w:r>
        <w:r>
          <w:fldChar w:fldCharType="separate"/>
        </w:r>
        <w:r>
          <w:t>3</w:t>
        </w:r>
        <w:r>
          <w:fldChar w:fldCharType="end"/>
        </w:r>
      </w:hyperlink>
    </w:p>
    <w:p>
      <w:pPr>
        <w:pStyle w:val="TOC2"/>
        <w:tabs>
          <w:tab w:val="right" w:leader="dot" w:pos="8306"/>
        </w:tabs>
      </w:pPr>
      <w:hyperlink w:anchor="_Toc15569" w:history="1">
        <w:r>
          <w:rPr>
            <w:rFonts w:ascii="仿宋" w:eastAsia="仿宋" w:hAnsi="仿宋" w:cs="仿宋" w:hint="eastAsia"/>
            <w:lang w:eastAsia="zh-CN"/>
          </w:rPr>
          <w:t>(一)、建筑工程设计原则</w:t>
        </w:r>
        <w:r>
          <w:tab/>
        </w:r>
        <w:r>
          <w:fldChar w:fldCharType="begin"/>
        </w:r>
        <w:r>
          <w:instrText xml:space="preserve"> PAGEREF _Toc15569 \h </w:instrText>
        </w:r>
        <w:r>
          <w:fldChar w:fldCharType="separate"/>
        </w:r>
        <w:r>
          <w:t>3</w:t>
        </w:r>
        <w:r>
          <w:fldChar w:fldCharType="end"/>
        </w:r>
      </w:hyperlink>
    </w:p>
    <w:p>
      <w:pPr>
        <w:pStyle w:val="TOC2"/>
        <w:tabs>
          <w:tab w:val="right" w:leader="dot" w:pos="8306"/>
        </w:tabs>
      </w:pPr>
      <w:hyperlink w:anchor="_Toc18767" w:history="1">
        <w:r>
          <w:rPr>
            <w:rFonts w:ascii="仿宋" w:eastAsia="仿宋" w:hAnsi="仿宋" w:cs="仿宋" w:hint="eastAsia"/>
            <w:lang w:eastAsia="zh-CN"/>
          </w:rPr>
          <w:t>(二)、土建工程设计年限及安全等级</w:t>
        </w:r>
        <w:r>
          <w:tab/>
        </w:r>
        <w:r>
          <w:fldChar w:fldCharType="begin"/>
        </w:r>
        <w:r>
          <w:instrText xml:space="preserve"> PAGEREF _Toc18767 \h </w:instrText>
        </w:r>
        <w:r>
          <w:fldChar w:fldCharType="separate"/>
        </w:r>
        <w:r>
          <w:t>4</w:t>
        </w:r>
        <w:r>
          <w:fldChar w:fldCharType="end"/>
        </w:r>
      </w:hyperlink>
    </w:p>
    <w:p>
      <w:pPr>
        <w:pStyle w:val="TOC2"/>
        <w:tabs>
          <w:tab w:val="right" w:leader="dot" w:pos="8306"/>
        </w:tabs>
      </w:pPr>
      <w:hyperlink w:anchor="_Toc32047" w:history="1">
        <w:r>
          <w:rPr>
            <w:rFonts w:ascii="仿宋" w:eastAsia="仿宋" w:hAnsi="仿宋" w:cs="仿宋" w:hint="eastAsia"/>
            <w:lang w:eastAsia="zh-CN"/>
          </w:rPr>
          <w:t>(三)、建筑工程设计总体要求</w:t>
        </w:r>
        <w:r>
          <w:tab/>
        </w:r>
        <w:r>
          <w:fldChar w:fldCharType="begin"/>
        </w:r>
        <w:r>
          <w:instrText xml:space="preserve"> PAGEREF _Toc32047 \h </w:instrText>
        </w:r>
        <w:r>
          <w:fldChar w:fldCharType="separate"/>
        </w:r>
        <w:r>
          <w:t>5</w:t>
        </w:r>
        <w:r>
          <w:fldChar w:fldCharType="end"/>
        </w:r>
      </w:hyperlink>
    </w:p>
    <w:p>
      <w:pPr>
        <w:pStyle w:val="TOC2"/>
        <w:tabs>
          <w:tab w:val="right" w:leader="dot" w:pos="8306"/>
        </w:tabs>
      </w:pPr>
      <w:hyperlink w:anchor="_Toc23091" w:history="1">
        <w:r>
          <w:rPr>
            <w:rFonts w:ascii="仿宋" w:eastAsia="仿宋" w:hAnsi="仿宋" w:cs="仿宋" w:hint="eastAsia"/>
            <w:lang w:eastAsia="zh-CN"/>
          </w:rPr>
          <w:t>(四)、土建工程建设指标</w:t>
        </w:r>
        <w:r>
          <w:tab/>
        </w:r>
        <w:r>
          <w:fldChar w:fldCharType="begin"/>
        </w:r>
        <w:r>
          <w:instrText xml:space="preserve"> PAGEREF _Toc23091 \h </w:instrText>
        </w:r>
        <w:r>
          <w:fldChar w:fldCharType="separate"/>
        </w:r>
        <w:r>
          <w:t>6</w:t>
        </w:r>
        <w:r>
          <w:fldChar w:fldCharType="end"/>
        </w:r>
      </w:hyperlink>
    </w:p>
    <w:p>
      <w:pPr>
        <w:pStyle w:val="TOC1"/>
        <w:tabs>
          <w:tab w:val="right" w:leader="dot" w:pos="8306"/>
        </w:tabs>
      </w:pPr>
      <w:hyperlink w:anchor="_Toc2860" w:history="1">
        <w:r>
          <w:rPr>
            <w:rFonts w:ascii="仿宋" w:eastAsia="仿宋" w:hAnsi="仿宋" w:cs="仿宋" w:hint="eastAsia"/>
            <w:lang w:eastAsia="zh-CN"/>
          </w:rPr>
          <w:t>二、车用机油项目建设单位说明</w:t>
        </w:r>
        <w:r>
          <w:tab/>
        </w:r>
        <w:r>
          <w:fldChar w:fldCharType="begin"/>
        </w:r>
        <w:r>
          <w:instrText xml:space="preserve"> PAGEREF _Toc2860 \h </w:instrText>
        </w:r>
        <w:r>
          <w:fldChar w:fldCharType="separate"/>
        </w:r>
        <w:r>
          <w:t>6</w:t>
        </w:r>
        <w:r>
          <w:fldChar w:fldCharType="end"/>
        </w:r>
      </w:hyperlink>
    </w:p>
    <w:p>
      <w:pPr>
        <w:pStyle w:val="TOC2"/>
        <w:tabs>
          <w:tab w:val="right" w:leader="dot" w:pos="8306"/>
        </w:tabs>
      </w:pPr>
      <w:hyperlink w:anchor="_Toc19042" w:history="1">
        <w:r>
          <w:rPr>
            <w:rFonts w:ascii="仿宋" w:eastAsia="仿宋" w:hAnsi="仿宋" w:cs="仿宋" w:hint="eastAsia"/>
            <w:lang w:eastAsia="zh-CN"/>
          </w:rPr>
          <w:t>(一)、车用机油项目承办单位基本情况</w:t>
        </w:r>
        <w:r>
          <w:tab/>
        </w:r>
        <w:r>
          <w:fldChar w:fldCharType="begin"/>
        </w:r>
        <w:r>
          <w:instrText xml:space="preserve"> PAGEREF _Toc19042 \h </w:instrText>
        </w:r>
        <w:r>
          <w:fldChar w:fldCharType="separate"/>
        </w:r>
        <w:r>
          <w:t>6</w:t>
        </w:r>
        <w:r>
          <w:fldChar w:fldCharType="end"/>
        </w:r>
      </w:hyperlink>
    </w:p>
    <w:p>
      <w:pPr>
        <w:pStyle w:val="TOC2"/>
        <w:tabs>
          <w:tab w:val="right" w:leader="dot" w:pos="8306"/>
        </w:tabs>
      </w:pPr>
      <w:hyperlink w:anchor="_Toc22478" w:history="1">
        <w:r>
          <w:rPr>
            <w:rFonts w:ascii="仿宋" w:eastAsia="仿宋" w:hAnsi="仿宋" w:cs="仿宋" w:hint="eastAsia"/>
            <w:lang w:eastAsia="zh-CN"/>
          </w:rPr>
          <w:t>(二)、公司经济效益分析</w:t>
        </w:r>
        <w:r>
          <w:tab/>
        </w:r>
        <w:r>
          <w:fldChar w:fldCharType="begin"/>
        </w:r>
        <w:r>
          <w:instrText xml:space="preserve"> PAGEREF _Toc22478 \h </w:instrText>
        </w:r>
        <w:r>
          <w:fldChar w:fldCharType="separate"/>
        </w:r>
        <w:r>
          <w:t>7</w:t>
        </w:r>
        <w:r>
          <w:fldChar w:fldCharType="end"/>
        </w:r>
      </w:hyperlink>
    </w:p>
    <w:p>
      <w:pPr>
        <w:pStyle w:val="TOC1"/>
        <w:tabs>
          <w:tab w:val="right" w:leader="dot" w:pos="8306"/>
        </w:tabs>
      </w:pPr>
      <w:hyperlink w:anchor="_Toc18968" w:history="1">
        <w:r>
          <w:rPr>
            <w:rFonts w:ascii="仿宋" w:eastAsia="仿宋" w:hAnsi="仿宋" w:cs="仿宋" w:hint="eastAsia"/>
            <w:lang w:eastAsia="zh-CN"/>
          </w:rPr>
          <w:t>三、产品规划分析</w:t>
        </w:r>
        <w:r>
          <w:tab/>
        </w:r>
        <w:r>
          <w:fldChar w:fldCharType="begin"/>
        </w:r>
        <w:r>
          <w:instrText xml:space="preserve"> PAGEREF _Toc18968 \h </w:instrText>
        </w:r>
        <w:r>
          <w:fldChar w:fldCharType="separate"/>
        </w:r>
        <w:r>
          <w:t>8</w:t>
        </w:r>
        <w:r>
          <w:fldChar w:fldCharType="end"/>
        </w:r>
      </w:hyperlink>
    </w:p>
    <w:p>
      <w:pPr>
        <w:pStyle w:val="TOC2"/>
        <w:tabs>
          <w:tab w:val="right" w:leader="dot" w:pos="8306"/>
        </w:tabs>
      </w:pPr>
      <w:hyperlink w:anchor="_Toc28797" w:history="1">
        <w:r>
          <w:rPr>
            <w:rFonts w:ascii="仿宋" w:eastAsia="仿宋" w:hAnsi="仿宋" w:cs="仿宋" w:hint="eastAsia"/>
            <w:lang w:eastAsia="zh-CN"/>
          </w:rPr>
          <w:t>(一)、产品规划</w:t>
        </w:r>
        <w:r>
          <w:tab/>
        </w:r>
        <w:r>
          <w:fldChar w:fldCharType="begin"/>
        </w:r>
        <w:r>
          <w:instrText xml:space="preserve"> PAGEREF _Toc28797 \h </w:instrText>
        </w:r>
        <w:r>
          <w:fldChar w:fldCharType="separate"/>
        </w:r>
        <w:r>
          <w:t>8</w:t>
        </w:r>
        <w:r>
          <w:fldChar w:fldCharType="end"/>
        </w:r>
      </w:hyperlink>
    </w:p>
    <w:p>
      <w:pPr>
        <w:pStyle w:val="TOC2"/>
        <w:tabs>
          <w:tab w:val="right" w:leader="dot" w:pos="8306"/>
        </w:tabs>
      </w:pPr>
      <w:hyperlink w:anchor="_Toc24241" w:history="1">
        <w:r>
          <w:rPr>
            <w:rFonts w:ascii="仿宋" w:eastAsia="仿宋" w:hAnsi="仿宋" w:cs="仿宋" w:hint="eastAsia"/>
            <w:lang w:eastAsia="zh-CN"/>
          </w:rPr>
          <w:t>(二)、建设规模</w:t>
        </w:r>
        <w:r>
          <w:tab/>
        </w:r>
        <w:r>
          <w:fldChar w:fldCharType="begin"/>
        </w:r>
        <w:r>
          <w:instrText xml:space="preserve"> PAGEREF _Toc24241 \h </w:instrText>
        </w:r>
        <w:r>
          <w:fldChar w:fldCharType="separate"/>
        </w:r>
        <w:r>
          <w:t>9</w:t>
        </w:r>
        <w:r>
          <w:fldChar w:fldCharType="end"/>
        </w:r>
      </w:hyperlink>
    </w:p>
    <w:p>
      <w:pPr>
        <w:pStyle w:val="TOC1"/>
        <w:tabs>
          <w:tab w:val="right" w:leader="dot" w:pos="8306"/>
        </w:tabs>
      </w:pPr>
      <w:hyperlink w:anchor="_Toc9310" w:history="1">
        <w:r>
          <w:rPr>
            <w:rFonts w:ascii="仿宋" w:eastAsia="仿宋" w:hAnsi="仿宋" w:cs="仿宋" w:hint="eastAsia"/>
            <w:lang w:eastAsia="zh-CN"/>
          </w:rPr>
          <w:t>四、车用机油项目建设背景及必要性分析</w:t>
        </w:r>
        <w:r>
          <w:tab/>
        </w:r>
        <w:r>
          <w:fldChar w:fldCharType="begin"/>
        </w:r>
        <w:r>
          <w:instrText xml:space="preserve"> PAGEREF _Toc9310 \h </w:instrText>
        </w:r>
        <w:r>
          <w:fldChar w:fldCharType="separate"/>
        </w:r>
        <w:r>
          <w:t>10</w:t>
        </w:r>
        <w:r>
          <w:fldChar w:fldCharType="end"/>
        </w:r>
      </w:hyperlink>
    </w:p>
    <w:p>
      <w:pPr>
        <w:pStyle w:val="TOC2"/>
        <w:tabs>
          <w:tab w:val="right" w:leader="dot" w:pos="8306"/>
        </w:tabs>
      </w:pPr>
      <w:hyperlink w:anchor="_Toc17707" w:history="1">
        <w:r>
          <w:rPr>
            <w:rFonts w:ascii="仿宋" w:eastAsia="仿宋" w:hAnsi="仿宋" w:cs="仿宋" w:hint="eastAsia"/>
            <w:lang w:eastAsia="zh-CN"/>
          </w:rPr>
          <w:t>(一)、车用机油项目背景分析</w:t>
        </w:r>
        <w:r>
          <w:tab/>
        </w:r>
        <w:r>
          <w:fldChar w:fldCharType="begin"/>
        </w:r>
        <w:r>
          <w:instrText xml:space="preserve"> PAGEREF _Toc17707 \h </w:instrText>
        </w:r>
        <w:r>
          <w:fldChar w:fldCharType="separate"/>
        </w:r>
        <w:r>
          <w:t>10</w:t>
        </w:r>
        <w:r>
          <w:fldChar w:fldCharType="end"/>
        </w:r>
      </w:hyperlink>
    </w:p>
    <w:p>
      <w:pPr>
        <w:pStyle w:val="TOC2"/>
        <w:tabs>
          <w:tab w:val="right" w:leader="dot" w:pos="8306"/>
        </w:tabs>
      </w:pPr>
      <w:hyperlink w:anchor="_Toc25910" w:history="1">
        <w:r>
          <w:rPr>
            <w:rFonts w:ascii="仿宋" w:eastAsia="仿宋" w:hAnsi="仿宋" w:cs="仿宋" w:hint="eastAsia"/>
            <w:lang w:eastAsia="zh-CN"/>
          </w:rPr>
          <w:t>(二)、车用机油项目建设必要性分析</w:t>
        </w:r>
        <w:r>
          <w:tab/>
        </w:r>
        <w:r>
          <w:fldChar w:fldCharType="begin"/>
        </w:r>
        <w:r>
          <w:instrText xml:space="preserve"> PAGEREF _Toc25910 \h </w:instrText>
        </w:r>
        <w:r>
          <w:fldChar w:fldCharType="separate"/>
        </w:r>
        <w:r>
          <w:t>11</w:t>
        </w:r>
        <w:r>
          <w:fldChar w:fldCharType="end"/>
        </w:r>
      </w:hyperlink>
    </w:p>
    <w:p>
      <w:pPr>
        <w:pStyle w:val="TOC1"/>
        <w:tabs>
          <w:tab w:val="right" w:leader="dot" w:pos="8306"/>
        </w:tabs>
      </w:pPr>
      <w:hyperlink w:anchor="_Toc13812" w:history="1">
        <w:r>
          <w:rPr>
            <w:rFonts w:ascii="仿宋" w:eastAsia="仿宋" w:hAnsi="仿宋" w:cs="仿宋" w:hint="eastAsia"/>
            <w:lang w:eastAsia="zh-CN"/>
          </w:rPr>
          <w:t>五、车用机油项目可持续发展</w:t>
        </w:r>
        <w:r>
          <w:tab/>
        </w:r>
        <w:r>
          <w:fldChar w:fldCharType="begin"/>
        </w:r>
        <w:r>
          <w:instrText xml:space="preserve"> PAGEREF _Toc13812 \h </w:instrText>
        </w:r>
        <w:r>
          <w:fldChar w:fldCharType="separate"/>
        </w:r>
        <w:r>
          <w:t>13</w:t>
        </w:r>
        <w:r>
          <w:fldChar w:fldCharType="end"/>
        </w:r>
      </w:hyperlink>
    </w:p>
    <w:p>
      <w:pPr>
        <w:pStyle w:val="TOC2"/>
        <w:tabs>
          <w:tab w:val="right" w:leader="dot" w:pos="8306"/>
        </w:tabs>
      </w:pPr>
      <w:hyperlink w:anchor="_Toc18573" w:history="1">
        <w:r>
          <w:rPr>
            <w:rFonts w:ascii="仿宋" w:eastAsia="仿宋" w:hAnsi="仿宋" w:cs="仿宋" w:hint="eastAsia"/>
            <w:lang w:eastAsia="zh-CN"/>
          </w:rPr>
          <w:t>(一)、可持续战略与实践</w:t>
        </w:r>
        <w:r>
          <w:tab/>
        </w:r>
        <w:r>
          <w:fldChar w:fldCharType="begin"/>
        </w:r>
        <w:r>
          <w:instrText xml:space="preserve"> PAGEREF _Toc18573 \h </w:instrText>
        </w:r>
        <w:r>
          <w:fldChar w:fldCharType="separate"/>
        </w:r>
        <w:r>
          <w:t>13</w:t>
        </w:r>
        <w:r>
          <w:fldChar w:fldCharType="end"/>
        </w:r>
      </w:hyperlink>
    </w:p>
    <w:p>
      <w:pPr>
        <w:pStyle w:val="TOC2"/>
        <w:tabs>
          <w:tab w:val="right" w:leader="dot" w:pos="8306"/>
        </w:tabs>
      </w:pPr>
      <w:hyperlink w:anchor="_Toc31737" w:history="1">
        <w:r>
          <w:rPr>
            <w:rFonts w:ascii="仿宋" w:eastAsia="仿宋" w:hAnsi="仿宋" w:cs="仿宋" w:hint="eastAsia"/>
            <w:lang w:eastAsia="zh-CN"/>
          </w:rPr>
          <w:t>(二)、环保与社会责任</w:t>
        </w:r>
        <w:r>
          <w:tab/>
        </w:r>
        <w:r>
          <w:fldChar w:fldCharType="begin"/>
        </w:r>
        <w:r>
          <w:instrText xml:space="preserve"> PAGEREF _Toc31737 \h </w:instrText>
        </w:r>
        <w:r>
          <w:fldChar w:fldCharType="separate"/>
        </w:r>
        <w:r>
          <w:t>13</w:t>
        </w:r>
        <w:r>
          <w:fldChar w:fldCharType="end"/>
        </w:r>
      </w:hyperlink>
    </w:p>
    <w:p>
      <w:pPr>
        <w:pStyle w:val="TOC1"/>
        <w:tabs>
          <w:tab w:val="right" w:leader="dot" w:pos="8306"/>
        </w:tabs>
      </w:pPr>
      <w:hyperlink w:anchor="_Toc29435" w:history="1">
        <w:r>
          <w:rPr>
            <w:rFonts w:ascii="仿宋" w:eastAsia="仿宋" w:hAnsi="仿宋" w:cs="仿宋" w:hint="eastAsia"/>
            <w:lang w:eastAsia="zh-CN"/>
          </w:rPr>
          <w:t>六、车用机油项目危机管理</w:t>
        </w:r>
        <w:r>
          <w:tab/>
        </w:r>
        <w:r>
          <w:fldChar w:fldCharType="begin"/>
        </w:r>
        <w:r>
          <w:instrText xml:space="preserve"> PAGEREF _Toc29435 \h </w:instrText>
        </w:r>
        <w:r>
          <w:fldChar w:fldCharType="separate"/>
        </w:r>
        <w:r>
          <w:t>14</w:t>
        </w:r>
        <w:r>
          <w:fldChar w:fldCharType="end"/>
        </w:r>
      </w:hyperlink>
    </w:p>
    <w:p>
      <w:pPr>
        <w:pStyle w:val="TOC2"/>
        <w:tabs>
          <w:tab w:val="right" w:leader="dot" w:pos="8306"/>
        </w:tabs>
      </w:pPr>
      <w:hyperlink w:anchor="_Toc8526" w:history="1">
        <w:r>
          <w:rPr>
            <w:rFonts w:ascii="仿宋" w:eastAsia="仿宋" w:hAnsi="仿宋" w:cs="仿宋" w:hint="eastAsia"/>
            <w:lang w:eastAsia="zh-CN"/>
          </w:rPr>
          <w:t>(一)、危机预警与识别</w:t>
        </w:r>
        <w:r>
          <w:tab/>
        </w:r>
        <w:r>
          <w:fldChar w:fldCharType="begin"/>
        </w:r>
        <w:r>
          <w:instrText xml:space="preserve"> PAGEREF _Toc8526 \h </w:instrText>
        </w:r>
        <w:r>
          <w:fldChar w:fldCharType="separate"/>
        </w:r>
        <w:r>
          <w:t>14</w:t>
        </w:r>
        <w:r>
          <w:fldChar w:fldCharType="end"/>
        </w:r>
      </w:hyperlink>
    </w:p>
    <w:p>
      <w:pPr>
        <w:pStyle w:val="TOC2"/>
        <w:tabs>
          <w:tab w:val="right" w:leader="dot" w:pos="8306"/>
        </w:tabs>
      </w:pPr>
      <w:hyperlink w:anchor="_Toc18111" w:history="1">
        <w:r>
          <w:rPr>
            <w:rFonts w:ascii="仿宋" w:eastAsia="仿宋" w:hAnsi="仿宋" w:cs="仿宋" w:hint="eastAsia"/>
            <w:lang w:eastAsia="zh-CN"/>
          </w:rPr>
          <w:t>(二)、危机应对与恢复</w:t>
        </w:r>
        <w:r>
          <w:tab/>
        </w:r>
        <w:r>
          <w:fldChar w:fldCharType="begin"/>
        </w:r>
        <w:r>
          <w:instrText xml:space="preserve"> PAGEREF _Toc18111 \h </w:instrText>
        </w:r>
        <w:r>
          <w:fldChar w:fldCharType="separate"/>
        </w:r>
        <w:r>
          <w:t>15</w:t>
        </w:r>
        <w:r>
          <w:fldChar w:fldCharType="end"/>
        </w:r>
      </w:hyperlink>
    </w:p>
    <w:p>
      <w:pPr>
        <w:pStyle w:val="TOC1"/>
        <w:tabs>
          <w:tab w:val="right" w:leader="dot" w:pos="8306"/>
        </w:tabs>
      </w:pPr>
      <w:hyperlink w:anchor="_Toc17889" w:history="1">
        <w:r>
          <w:rPr>
            <w:rFonts w:ascii="仿宋" w:eastAsia="仿宋" w:hAnsi="仿宋" w:cs="仿宋" w:hint="eastAsia"/>
            <w:lang w:eastAsia="zh-CN"/>
          </w:rPr>
          <w:t>七、车用机油项目经营效益</w:t>
        </w:r>
        <w:r>
          <w:tab/>
        </w:r>
        <w:r>
          <w:fldChar w:fldCharType="begin"/>
        </w:r>
        <w:r>
          <w:instrText xml:space="preserve"> PAGEREF _Toc17889 \h </w:instrText>
        </w:r>
        <w:r>
          <w:fldChar w:fldCharType="separate"/>
        </w:r>
        <w:r>
          <w:t>17</w:t>
        </w:r>
        <w:r>
          <w:fldChar w:fldCharType="end"/>
        </w:r>
      </w:hyperlink>
    </w:p>
    <w:p>
      <w:pPr>
        <w:pStyle w:val="TOC2"/>
        <w:tabs>
          <w:tab w:val="right" w:leader="dot" w:pos="8306"/>
        </w:tabs>
      </w:pPr>
      <w:hyperlink w:anchor="_Toc14343" w:history="1">
        <w:r>
          <w:rPr>
            <w:rFonts w:ascii="仿宋" w:eastAsia="仿宋" w:hAnsi="仿宋" w:cs="仿宋" w:hint="eastAsia"/>
            <w:lang w:eastAsia="zh-CN"/>
          </w:rPr>
          <w:t>(一)、经济评价财务测算</w:t>
        </w:r>
        <w:r>
          <w:tab/>
        </w:r>
        <w:r>
          <w:fldChar w:fldCharType="begin"/>
        </w:r>
        <w:r>
          <w:instrText xml:space="preserve"> PAGEREF _Toc14343 \h </w:instrText>
        </w:r>
        <w:r>
          <w:fldChar w:fldCharType="separate"/>
        </w:r>
        <w:r>
          <w:t>17</w:t>
        </w:r>
        <w:r>
          <w:fldChar w:fldCharType="end"/>
        </w:r>
      </w:hyperlink>
    </w:p>
    <w:p>
      <w:pPr>
        <w:pStyle w:val="TOC2"/>
        <w:tabs>
          <w:tab w:val="right" w:leader="dot" w:pos="8306"/>
        </w:tabs>
      </w:pPr>
      <w:hyperlink w:anchor="_Toc6434" w:history="1">
        <w:r>
          <w:rPr>
            <w:rFonts w:ascii="仿宋" w:eastAsia="仿宋" w:hAnsi="仿宋" w:cs="仿宋" w:hint="eastAsia"/>
            <w:lang w:eastAsia="zh-CN"/>
          </w:rPr>
          <w:t>(二)、车用机油项目盈利能力分析</w:t>
        </w:r>
        <w:r>
          <w:tab/>
        </w:r>
        <w:r>
          <w:fldChar w:fldCharType="begin"/>
        </w:r>
        <w:r>
          <w:instrText xml:space="preserve"> PAGEREF _Toc6434 \h </w:instrText>
        </w:r>
        <w:r>
          <w:fldChar w:fldCharType="separate"/>
        </w:r>
        <w:r>
          <w:t>18</w:t>
        </w:r>
        <w:r>
          <w:fldChar w:fldCharType="end"/>
        </w:r>
      </w:hyperlink>
    </w:p>
    <w:p>
      <w:pPr>
        <w:pStyle w:val="TOC1"/>
        <w:tabs>
          <w:tab w:val="right" w:leader="dot" w:pos="8306"/>
        </w:tabs>
      </w:pPr>
      <w:hyperlink w:anchor="_Toc31899" w:history="1">
        <w:r>
          <w:rPr>
            <w:rFonts w:ascii="仿宋" w:eastAsia="仿宋" w:hAnsi="仿宋" w:cs="仿宋" w:hint="eastAsia"/>
            <w:lang w:eastAsia="zh-CN"/>
          </w:rPr>
          <w:t>八、生产安全保护</w:t>
        </w:r>
        <w:r>
          <w:tab/>
        </w:r>
        <w:r>
          <w:fldChar w:fldCharType="begin"/>
        </w:r>
        <w:r>
          <w:instrText xml:space="preserve"> PAGEREF _Toc31899 \h </w:instrText>
        </w:r>
        <w:r>
          <w:fldChar w:fldCharType="separate"/>
        </w:r>
        <w:r>
          <w:t>19</w:t>
        </w:r>
        <w:r>
          <w:fldChar w:fldCharType="end"/>
        </w:r>
      </w:hyperlink>
    </w:p>
    <w:p>
      <w:pPr>
        <w:pStyle w:val="TOC2"/>
        <w:tabs>
          <w:tab w:val="right" w:leader="dot" w:pos="8306"/>
        </w:tabs>
      </w:pPr>
      <w:hyperlink w:anchor="_Toc30081" w:history="1">
        <w:r>
          <w:rPr>
            <w:rFonts w:ascii="仿宋" w:eastAsia="仿宋" w:hAnsi="仿宋" w:cs="仿宋" w:hint="eastAsia"/>
            <w:lang w:eastAsia="zh-CN"/>
          </w:rPr>
          <w:t>(一)、消防安全</w:t>
        </w:r>
        <w:r>
          <w:tab/>
        </w:r>
        <w:r>
          <w:fldChar w:fldCharType="begin"/>
        </w:r>
        <w:r>
          <w:instrText xml:space="preserve"> PAGEREF _Toc30081 \h </w:instrText>
        </w:r>
        <w:r>
          <w:fldChar w:fldCharType="separate"/>
        </w:r>
        <w:r>
          <w:t>19</w:t>
        </w:r>
        <w:r>
          <w:fldChar w:fldCharType="end"/>
        </w:r>
      </w:hyperlink>
    </w:p>
    <w:p>
      <w:pPr>
        <w:pStyle w:val="TOC2"/>
        <w:tabs>
          <w:tab w:val="right" w:leader="dot" w:pos="8306"/>
        </w:tabs>
      </w:pPr>
      <w:hyperlink w:anchor="_Toc14796" w:history="1">
        <w:r>
          <w:rPr>
            <w:rFonts w:ascii="仿宋" w:eastAsia="仿宋" w:hAnsi="仿宋" w:cs="仿宋" w:hint="eastAsia"/>
            <w:lang w:eastAsia="zh-CN"/>
          </w:rPr>
          <w:t>(二)、防火防爆总图布置措施</w:t>
        </w:r>
        <w:r>
          <w:tab/>
        </w:r>
        <w:r>
          <w:fldChar w:fldCharType="begin"/>
        </w:r>
        <w:r>
          <w:instrText xml:space="preserve"> PAGEREF _Toc14796 \h </w:instrText>
        </w:r>
        <w:r>
          <w:fldChar w:fldCharType="separate"/>
        </w:r>
        <w:r>
          <w:t>20</w:t>
        </w:r>
        <w:r>
          <w:fldChar w:fldCharType="end"/>
        </w:r>
      </w:hyperlink>
    </w:p>
    <w:p>
      <w:pPr>
        <w:pStyle w:val="TOC2"/>
        <w:tabs>
          <w:tab w:val="right" w:leader="dot" w:pos="8306"/>
        </w:tabs>
      </w:pPr>
      <w:hyperlink w:anchor="_Toc21801" w:history="1">
        <w:r>
          <w:rPr>
            <w:rFonts w:ascii="仿宋" w:eastAsia="仿宋" w:hAnsi="仿宋" w:cs="仿宋" w:hint="eastAsia"/>
            <w:lang w:eastAsia="zh-CN"/>
          </w:rPr>
          <w:t>(三)、自然灾害防范措施</w:t>
        </w:r>
        <w:r>
          <w:tab/>
        </w:r>
        <w:r>
          <w:fldChar w:fldCharType="begin"/>
        </w:r>
        <w:r>
          <w:instrText xml:space="preserve"> PAGEREF _Toc21801 \h </w:instrText>
        </w:r>
        <w:r>
          <w:fldChar w:fldCharType="separate"/>
        </w:r>
        <w:r>
          <w:t>21</w:t>
        </w:r>
        <w:r>
          <w:fldChar w:fldCharType="end"/>
        </w:r>
      </w:hyperlink>
    </w:p>
    <w:p>
      <w:pPr>
        <w:pStyle w:val="TOC2"/>
        <w:tabs>
          <w:tab w:val="right" w:leader="dot" w:pos="8306"/>
        </w:tabs>
      </w:pPr>
      <w:hyperlink w:anchor="_Toc10954" w:history="1">
        <w:r>
          <w:rPr>
            <w:rFonts w:ascii="仿宋" w:eastAsia="仿宋" w:hAnsi="仿宋" w:cs="仿宋" w:hint="eastAsia"/>
            <w:lang w:eastAsia="zh-CN"/>
          </w:rPr>
          <w:t>(四)、安全色及安全标志使用要求</w:t>
        </w:r>
        <w:r>
          <w:tab/>
        </w:r>
        <w:r>
          <w:fldChar w:fldCharType="begin"/>
        </w:r>
        <w:r>
          <w:instrText xml:space="preserve"> PAGEREF _Toc10954 \h </w:instrText>
        </w:r>
        <w:r>
          <w:fldChar w:fldCharType="separate"/>
        </w:r>
        <w:r>
          <w:t>22</w:t>
        </w:r>
        <w:r>
          <w:fldChar w:fldCharType="end"/>
        </w:r>
      </w:hyperlink>
    </w:p>
    <w:p>
      <w:pPr>
        <w:pStyle w:val="TOC2"/>
        <w:tabs>
          <w:tab w:val="right" w:leader="dot" w:pos="8306"/>
        </w:tabs>
      </w:pPr>
      <w:hyperlink w:anchor="_Toc20846" w:history="1">
        <w:r>
          <w:rPr>
            <w:rFonts w:ascii="仿宋" w:eastAsia="仿宋" w:hAnsi="仿宋" w:cs="仿宋" w:hint="eastAsia"/>
            <w:lang w:eastAsia="zh-CN"/>
          </w:rPr>
          <w:t>(五)、防尘防毒措施</w:t>
        </w:r>
        <w:r>
          <w:tab/>
        </w:r>
        <w:r>
          <w:fldChar w:fldCharType="begin"/>
        </w:r>
        <w:r>
          <w:instrText xml:space="preserve"> PAGEREF _Toc20846 \h </w:instrText>
        </w:r>
        <w:r>
          <w:fldChar w:fldCharType="separate"/>
        </w:r>
        <w:r>
          <w:t>23</w:t>
        </w:r>
        <w:r>
          <w:fldChar w:fldCharType="end"/>
        </w:r>
      </w:hyperlink>
    </w:p>
    <w:p>
      <w:pPr>
        <w:pStyle w:val="TOC2"/>
        <w:tabs>
          <w:tab w:val="right" w:leader="dot" w:pos="8306"/>
        </w:tabs>
      </w:pPr>
      <w:hyperlink w:anchor="_Toc19161" w:history="1">
        <w:r>
          <w:rPr>
            <w:rFonts w:ascii="仿宋" w:eastAsia="仿宋" w:hAnsi="仿宋" w:cs="仿宋" w:hint="eastAsia"/>
            <w:lang w:eastAsia="zh-CN"/>
          </w:rPr>
          <w:t>(六)、防静电、触电防护及防雷措施</w:t>
        </w:r>
        <w:r>
          <w:tab/>
        </w:r>
        <w:r>
          <w:fldChar w:fldCharType="begin"/>
        </w:r>
        <w:r>
          <w:instrText xml:space="preserve"> PAGEREF _Toc19161 \h </w:instrText>
        </w:r>
        <w:r>
          <w:fldChar w:fldCharType="separate"/>
        </w:r>
        <w:r>
          <w:t>24</w:t>
        </w:r>
        <w:r>
          <w:fldChar w:fldCharType="end"/>
        </w:r>
      </w:hyperlink>
    </w:p>
    <w:p>
      <w:pPr>
        <w:pStyle w:val="TOC2"/>
        <w:tabs>
          <w:tab w:val="right" w:leader="dot" w:pos="8306"/>
        </w:tabs>
      </w:pPr>
      <w:hyperlink w:anchor="_Toc10945" w:history="1">
        <w:r>
          <w:rPr>
            <w:rFonts w:ascii="仿宋" w:eastAsia="仿宋" w:hAnsi="仿宋" w:cs="仿宋" w:hint="eastAsia"/>
            <w:lang w:eastAsia="zh-CN"/>
          </w:rPr>
          <w:t>(七)、机械设备安全保障措施</w:t>
        </w:r>
        <w:r>
          <w:tab/>
        </w:r>
        <w:r>
          <w:fldChar w:fldCharType="begin"/>
        </w:r>
        <w:r>
          <w:instrText xml:space="preserve"> PAGEREF _Toc10945 \h </w:instrText>
        </w:r>
        <w:r>
          <w:fldChar w:fldCharType="separate"/>
        </w:r>
        <w:r>
          <w:t>25</w:t>
        </w:r>
        <w:r>
          <w:fldChar w:fldCharType="end"/>
        </w:r>
      </w:hyperlink>
    </w:p>
    <w:p>
      <w:pPr>
        <w:pStyle w:val="TOC1"/>
        <w:tabs>
          <w:tab w:val="right" w:leader="dot" w:pos="8306"/>
        </w:tabs>
      </w:pPr>
      <w:hyperlink w:anchor="_Toc10747" w:history="1">
        <w:r>
          <w:rPr>
            <w:rFonts w:ascii="仿宋" w:eastAsia="仿宋" w:hAnsi="仿宋" w:cs="仿宋" w:hint="eastAsia"/>
            <w:lang w:eastAsia="zh-CN"/>
          </w:rPr>
          <w:t>九、车用机油项目环境影响分析</w:t>
        </w:r>
        <w:r>
          <w:tab/>
        </w:r>
        <w:r>
          <w:fldChar w:fldCharType="begin"/>
        </w:r>
        <w:r>
          <w:instrText xml:space="preserve"> PAGEREF _Toc10747 \h </w:instrText>
        </w:r>
        <w:r>
          <w:fldChar w:fldCharType="separate"/>
        </w:r>
        <w:r>
          <w:t>26</w:t>
        </w:r>
        <w:r>
          <w:fldChar w:fldCharType="end"/>
        </w:r>
      </w:hyperlink>
    </w:p>
    <w:p>
      <w:pPr>
        <w:pStyle w:val="TOC2"/>
        <w:tabs>
          <w:tab w:val="right" w:leader="dot" w:pos="8306"/>
        </w:tabs>
      </w:pPr>
      <w:hyperlink w:anchor="_Toc1320" w:history="1">
        <w:r>
          <w:rPr>
            <w:rFonts w:ascii="仿宋" w:eastAsia="仿宋" w:hAnsi="仿宋" w:cs="仿宋" w:hint="eastAsia"/>
            <w:lang w:eastAsia="zh-CN"/>
          </w:rPr>
          <w:t>(一)、建设区域环境质量现状</w:t>
        </w:r>
        <w:r>
          <w:tab/>
        </w:r>
        <w:r>
          <w:fldChar w:fldCharType="begin"/>
        </w:r>
        <w:r>
          <w:instrText xml:space="preserve"> PAGEREF _Toc1320 \h </w:instrText>
        </w:r>
        <w:r>
          <w:fldChar w:fldCharType="separate"/>
        </w:r>
        <w:r>
          <w:t>26</w:t>
        </w:r>
        <w:r>
          <w:fldChar w:fldCharType="end"/>
        </w:r>
      </w:hyperlink>
    </w:p>
    <w:p>
      <w:pPr>
        <w:pStyle w:val="TOC2"/>
        <w:tabs>
          <w:tab w:val="right" w:leader="dot" w:pos="8306"/>
        </w:tabs>
      </w:pPr>
      <w:hyperlink w:anchor="_Toc2049" w:history="1">
        <w:r>
          <w:rPr>
            <w:rFonts w:ascii="仿宋" w:eastAsia="仿宋" w:hAnsi="仿宋" w:cs="仿宋" w:hint="eastAsia"/>
            <w:lang w:eastAsia="zh-CN"/>
          </w:rPr>
          <w:t>(二)、建设期环境保护</w:t>
        </w:r>
        <w:r>
          <w:tab/>
        </w:r>
        <w:r>
          <w:fldChar w:fldCharType="begin"/>
        </w:r>
        <w:r>
          <w:instrText xml:space="preserve"> PAGEREF _Toc2049 \h </w:instrText>
        </w:r>
        <w:r>
          <w:fldChar w:fldCharType="separate"/>
        </w:r>
        <w:r>
          <w:t>28</w:t>
        </w:r>
        <w:r>
          <w:fldChar w:fldCharType="end"/>
        </w:r>
      </w:hyperlink>
    </w:p>
    <w:p>
      <w:pPr>
        <w:pStyle w:val="TOC2"/>
        <w:tabs>
          <w:tab w:val="right" w:leader="dot" w:pos="8306"/>
        </w:tabs>
      </w:pPr>
      <w:hyperlink w:anchor="_Toc9608" w:history="1">
        <w:r>
          <w:rPr>
            <w:rFonts w:ascii="仿宋" w:eastAsia="仿宋" w:hAnsi="仿宋" w:cs="仿宋" w:hint="eastAsia"/>
            <w:lang w:eastAsia="zh-CN"/>
          </w:rPr>
          <w:t>(三)、运营期环境保护</w:t>
        </w:r>
        <w:r>
          <w:tab/>
        </w:r>
        <w:r>
          <w:fldChar w:fldCharType="begin"/>
        </w:r>
        <w:r>
          <w:instrText xml:space="preserve"> PAGEREF _Toc9608 \h </w:instrText>
        </w:r>
        <w:r>
          <w:fldChar w:fldCharType="separate"/>
        </w:r>
        <w:r>
          <w:t>29</w:t>
        </w:r>
        <w:r>
          <w:fldChar w:fldCharType="end"/>
        </w:r>
      </w:hyperlink>
    </w:p>
    <w:p>
      <w:pPr>
        <w:pStyle w:val="TOC2"/>
        <w:tabs>
          <w:tab w:val="right" w:leader="dot" w:pos="8306"/>
        </w:tabs>
      </w:pPr>
      <w:hyperlink w:anchor="_Toc28971" w:history="1">
        <w:r>
          <w:rPr>
            <w:rFonts w:ascii="仿宋" w:eastAsia="仿宋" w:hAnsi="仿宋" w:cs="仿宋" w:hint="eastAsia"/>
            <w:lang w:eastAsia="zh-CN"/>
          </w:rPr>
          <w:t>(四)、车用机油项目建设对区域经济的影响</w:t>
        </w:r>
        <w:r>
          <w:tab/>
        </w:r>
        <w:r>
          <w:fldChar w:fldCharType="begin"/>
        </w:r>
        <w:r>
          <w:instrText xml:space="preserve"> PAGEREF _Toc28971 \h </w:instrText>
        </w:r>
        <w:r>
          <w:fldChar w:fldCharType="separate"/>
        </w:r>
        <w:r>
          <w:t>31</w:t>
        </w:r>
        <w:r>
          <w:fldChar w:fldCharType="end"/>
        </w:r>
      </w:hyperlink>
    </w:p>
    <w:p>
      <w:pPr>
        <w:pStyle w:val="TOC2"/>
        <w:tabs>
          <w:tab w:val="right" w:leader="dot" w:pos="8306"/>
        </w:tabs>
      </w:pPr>
      <w:hyperlink w:anchor="_Toc7757" w:history="1">
        <w:r>
          <w:rPr>
            <w:rFonts w:ascii="仿宋" w:eastAsia="仿宋" w:hAnsi="仿宋" w:cs="仿宋" w:hint="eastAsia"/>
            <w:lang w:eastAsia="zh-CN"/>
          </w:rPr>
          <w:t>(五)、废弃物处理</w:t>
        </w:r>
        <w:r>
          <w:tab/>
        </w:r>
        <w:r>
          <w:fldChar w:fldCharType="begin"/>
        </w:r>
        <w:r>
          <w:instrText xml:space="preserve"> PAGEREF _Toc7757 \h </w:instrText>
        </w:r>
        <w:r>
          <w:fldChar w:fldCharType="separate"/>
        </w:r>
        <w:r>
          <w:t>32</w:t>
        </w:r>
        <w:r>
          <w:fldChar w:fldCharType="end"/>
        </w:r>
      </w:hyperlink>
    </w:p>
    <w:p>
      <w:pPr>
        <w:pStyle w:val="TOC2"/>
        <w:tabs>
          <w:tab w:val="right" w:leader="dot" w:pos="8306"/>
        </w:tabs>
      </w:pPr>
      <w:hyperlink w:anchor="_Toc12474" w:history="1">
        <w:r>
          <w:rPr>
            <w:rFonts w:ascii="仿宋" w:eastAsia="仿宋" w:hAnsi="仿宋" w:cs="仿宋" w:hint="eastAsia"/>
            <w:lang w:eastAsia="zh-CN"/>
          </w:rPr>
          <w:t>(六)、特殊环境影响分析</w:t>
        </w:r>
        <w:r>
          <w:tab/>
        </w:r>
        <w:r>
          <w:fldChar w:fldCharType="begin"/>
        </w:r>
        <w:r>
          <w:instrText xml:space="preserve"> PAGEREF _Toc12474 \h </w:instrText>
        </w:r>
        <w:r>
          <w:fldChar w:fldCharType="separate"/>
        </w:r>
        <w:r>
          <w:t>34</w:t>
        </w:r>
        <w:r>
          <w:fldChar w:fldCharType="end"/>
        </w:r>
      </w:hyperlink>
    </w:p>
    <w:p>
      <w:pPr>
        <w:pStyle w:val="TOC2"/>
        <w:tabs>
          <w:tab w:val="right" w:leader="dot" w:pos="8306"/>
        </w:tabs>
      </w:pPr>
      <w:hyperlink w:anchor="_Toc3626" w:history="1">
        <w:r>
          <w:rPr>
            <w:rFonts w:ascii="仿宋" w:eastAsia="仿宋" w:hAnsi="仿宋" w:cs="仿宋" w:hint="eastAsia"/>
            <w:lang w:eastAsia="zh-CN"/>
          </w:rPr>
          <w:t>(七)、清洁生产</w:t>
        </w:r>
        <w:r>
          <w:tab/>
        </w:r>
        <w:r>
          <w:fldChar w:fldCharType="begin"/>
        </w:r>
        <w:r>
          <w:instrText xml:space="preserve"> PAGEREF _Toc3626 \h </w:instrText>
        </w:r>
        <w:r>
          <w:fldChar w:fldCharType="separate"/>
        </w:r>
        <w:r>
          <w:t>35</w:t>
        </w:r>
        <w:r>
          <w:fldChar w:fldCharType="end"/>
        </w:r>
      </w:hyperlink>
    </w:p>
    <w:p>
      <w:pPr>
        <w:pStyle w:val="TOC2"/>
        <w:tabs>
          <w:tab w:val="right" w:leader="dot" w:pos="8306"/>
        </w:tabs>
      </w:pPr>
      <w:hyperlink w:anchor="_Toc20771" w:history="1">
        <w:r>
          <w:rPr>
            <w:rFonts w:ascii="仿宋" w:eastAsia="仿宋" w:hAnsi="仿宋" w:cs="仿宋" w:hint="eastAsia"/>
            <w:lang w:eastAsia="zh-CN"/>
          </w:rPr>
          <w:t>(八)、环境保护综合评价</w:t>
        </w:r>
        <w:r>
          <w:tab/>
        </w:r>
        <w:r>
          <w:fldChar w:fldCharType="begin"/>
        </w:r>
        <w:r>
          <w:instrText xml:space="preserve"> PAGEREF _Toc20771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8" w:history="1">
        <w:r>
          <w:rPr>
            <w:rFonts w:ascii="仿宋" w:eastAsia="仿宋" w:hAnsi="仿宋" w:cs="仿宋" w:hint="eastAsia"/>
            <w:lang w:eastAsia="zh-CN"/>
          </w:rPr>
          <w:t>十、车用机油项目创新与研发</w:t>
        </w:r>
        <w:r>
          <w:tab/>
        </w:r>
        <w:r>
          <w:fldChar w:fldCharType="begin"/>
        </w:r>
        <w:r>
          <w:instrText xml:space="preserve"> PAGEREF _Toc27148 \h </w:instrText>
        </w:r>
        <w:r>
          <w:fldChar w:fldCharType="separate"/>
        </w:r>
        <w:r>
          <w:t>37</w:t>
        </w:r>
        <w:r>
          <w:fldChar w:fldCharType="end"/>
        </w:r>
      </w:hyperlink>
    </w:p>
    <w:p>
      <w:pPr>
        <w:pStyle w:val="TOC2"/>
        <w:tabs>
          <w:tab w:val="right" w:leader="dot" w:pos="8306"/>
        </w:tabs>
      </w:pPr>
      <w:hyperlink w:anchor="_Toc24259" w:history="1">
        <w:r>
          <w:rPr>
            <w:rFonts w:ascii="仿宋" w:eastAsia="仿宋" w:hAnsi="仿宋" w:cs="仿宋" w:hint="eastAsia"/>
            <w:lang w:eastAsia="zh-CN"/>
          </w:rPr>
          <w:t>(一)、创新策略与方向</w:t>
        </w:r>
        <w:r>
          <w:tab/>
        </w:r>
        <w:r>
          <w:fldChar w:fldCharType="begin"/>
        </w:r>
        <w:r>
          <w:instrText xml:space="preserve"> PAGEREF _Toc24259 \h </w:instrText>
        </w:r>
        <w:r>
          <w:fldChar w:fldCharType="separate"/>
        </w:r>
        <w:r>
          <w:t>37</w:t>
        </w:r>
        <w:r>
          <w:fldChar w:fldCharType="end"/>
        </w:r>
      </w:hyperlink>
    </w:p>
    <w:p>
      <w:pPr>
        <w:pStyle w:val="TOC2"/>
        <w:tabs>
          <w:tab w:val="right" w:leader="dot" w:pos="8306"/>
        </w:tabs>
      </w:pPr>
      <w:hyperlink w:anchor="_Toc21367" w:history="1">
        <w:r>
          <w:rPr>
            <w:rFonts w:ascii="仿宋" w:eastAsia="仿宋" w:hAnsi="仿宋" w:cs="仿宋" w:hint="eastAsia"/>
            <w:lang w:eastAsia="zh-CN"/>
          </w:rPr>
          <w:t>(二)、研发规划与投入</w:t>
        </w:r>
        <w:r>
          <w:tab/>
        </w:r>
        <w:r>
          <w:fldChar w:fldCharType="begin"/>
        </w:r>
        <w:r>
          <w:instrText xml:space="preserve"> PAGEREF _Toc21367 \h </w:instrText>
        </w:r>
        <w:r>
          <w:fldChar w:fldCharType="separate"/>
        </w:r>
        <w:r>
          <w:t>38</w:t>
        </w:r>
        <w:r>
          <w:fldChar w:fldCharType="end"/>
        </w:r>
      </w:hyperlink>
    </w:p>
    <w:p>
      <w:pPr>
        <w:pStyle w:val="TOC1"/>
        <w:tabs>
          <w:tab w:val="right" w:leader="dot" w:pos="8306"/>
        </w:tabs>
      </w:pPr>
      <w:hyperlink w:anchor="_Toc2370" w:history="1">
        <w:r>
          <w:rPr>
            <w:rFonts w:ascii="仿宋" w:eastAsia="仿宋" w:hAnsi="仿宋" w:cs="仿宋" w:hint="eastAsia"/>
            <w:lang w:eastAsia="zh-CN"/>
          </w:rPr>
          <w:t>十一、车用机油项目社会影响</w:t>
        </w:r>
        <w:r>
          <w:tab/>
        </w:r>
        <w:r>
          <w:fldChar w:fldCharType="begin"/>
        </w:r>
        <w:r>
          <w:instrText xml:space="preserve"> PAGEREF _Toc2370 \h </w:instrText>
        </w:r>
        <w:r>
          <w:fldChar w:fldCharType="separate"/>
        </w:r>
        <w:r>
          <w:t>40</w:t>
        </w:r>
        <w:r>
          <w:fldChar w:fldCharType="end"/>
        </w:r>
      </w:hyperlink>
    </w:p>
    <w:p>
      <w:pPr>
        <w:pStyle w:val="TOC2"/>
        <w:tabs>
          <w:tab w:val="right" w:leader="dot" w:pos="8306"/>
        </w:tabs>
      </w:pPr>
      <w:hyperlink w:anchor="_Toc18141" w:history="1">
        <w:r>
          <w:rPr>
            <w:rFonts w:ascii="仿宋" w:eastAsia="仿宋" w:hAnsi="仿宋" w:cs="仿宋" w:hint="eastAsia"/>
            <w:lang w:eastAsia="zh-CN"/>
          </w:rPr>
          <w:t>(一)、社会责任与义务</w:t>
        </w:r>
        <w:r>
          <w:tab/>
        </w:r>
        <w:r>
          <w:fldChar w:fldCharType="begin"/>
        </w:r>
        <w:r>
          <w:instrText xml:space="preserve"> PAGEREF _Toc18141 \h </w:instrText>
        </w:r>
        <w:r>
          <w:fldChar w:fldCharType="separate"/>
        </w:r>
        <w:r>
          <w:t>40</w:t>
        </w:r>
        <w:r>
          <w:fldChar w:fldCharType="end"/>
        </w:r>
      </w:hyperlink>
    </w:p>
    <w:p>
      <w:pPr>
        <w:pStyle w:val="TOC2"/>
        <w:tabs>
          <w:tab w:val="right" w:leader="dot" w:pos="8306"/>
        </w:tabs>
      </w:pPr>
      <w:hyperlink w:anchor="_Toc24842" w:history="1">
        <w:r>
          <w:rPr>
            <w:rFonts w:ascii="仿宋" w:eastAsia="仿宋" w:hAnsi="仿宋" w:cs="仿宋" w:hint="eastAsia"/>
            <w:lang w:eastAsia="zh-CN"/>
          </w:rPr>
          <w:t>(二)、社会参与与沟通</w:t>
        </w:r>
        <w:r>
          <w:tab/>
        </w:r>
        <w:r>
          <w:fldChar w:fldCharType="begin"/>
        </w:r>
        <w:r>
          <w:instrText xml:space="preserve"> PAGEREF _Toc24842 \h </w:instrText>
        </w:r>
        <w:r>
          <w:fldChar w:fldCharType="separate"/>
        </w:r>
        <w:r>
          <w:t>41</w:t>
        </w:r>
        <w:r>
          <w:fldChar w:fldCharType="end"/>
        </w:r>
      </w:hyperlink>
    </w:p>
    <w:p>
      <w:pPr>
        <w:pStyle w:val="TOC1"/>
        <w:tabs>
          <w:tab w:val="right" w:leader="dot" w:pos="8306"/>
        </w:tabs>
      </w:pPr>
      <w:hyperlink w:anchor="_Toc2489" w:history="1">
        <w:r>
          <w:rPr>
            <w:rFonts w:ascii="仿宋" w:eastAsia="仿宋" w:hAnsi="仿宋" w:cs="仿宋" w:hint="eastAsia"/>
            <w:lang w:eastAsia="zh-CN"/>
          </w:rPr>
          <w:t>十二、车用机油项目计划安排</w:t>
        </w:r>
        <w:r>
          <w:tab/>
        </w:r>
        <w:r>
          <w:fldChar w:fldCharType="begin"/>
        </w:r>
        <w:r>
          <w:instrText xml:space="preserve"> PAGEREF _Toc2489 \h </w:instrText>
        </w:r>
        <w:r>
          <w:fldChar w:fldCharType="separate"/>
        </w:r>
        <w:r>
          <w:t>42</w:t>
        </w:r>
        <w:r>
          <w:fldChar w:fldCharType="end"/>
        </w:r>
      </w:hyperlink>
    </w:p>
    <w:p>
      <w:pPr>
        <w:pStyle w:val="TOC2"/>
        <w:tabs>
          <w:tab w:val="right" w:leader="dot" w:pos="8306"/>
        </w:tabs>
      </w:pPr>
      <w:hyperlink w:anchor="_Toc6524" w:history="1">
        <w:r>
          <w:rPr>
            <w:rFonts w:ascii="仿宋" w:eastAsia="仿宋" w:hAnsi="仿宋" w:cs="仿宋" w:hint="eastAsia"/>
            <w:lang w:eastAsia="zh-CN"/>
          </w:rPr>
          <w:t>(一)、建设周期</w:t>
        </w:r>
        <w:r>
          <w:tab/>
        </w:r>
        <w:r>
          <w:fldChar w:fldCharType="begin"/>
        </w:r>
        <w:r>
          <w:instrText xml:space="preserve"> PAGEREF _Toc6524 \h </w:instrText>
        </w:r>
        <w:r>
          <w:fldChar w:fldCharType="separate"/>
        </w:r>
        <w:r>
          <w:t>42</w:t>
        </w:r>
        <w:r>
          <w:fldChar w:fldCharType="end"/>
        </w:r>
      </w:hyperlink>
    </w:p>
    <w:p>
      <w:pPr>
        <w:pStyle w:val="TOC2"/>
        <w:tabs>
          <w:tab w:val="right" w:leader="dot" w:pos="8306"/>
        </w:tabs>
      </w:pPr>
      <w:hyperlink w:anchor="_Toc15983" w:history="1">
        <w:r>
          <w:rPr>
            <w:rFonts w:ascii="仿宋" w:eastAsia="仿宋" w:hAnsi="仿宋" w:cs="仿宋" w:hint="eastAsia"/>
            <w:lang w:eastAsia="zh-CN"/>
          </w:rPr>
          <w:t>(二)、建设进度</w:t>
        </w:r>
        <w:r>
          <w:tab/>
        </w:r>
        <w:r>
          <w:fldChar w:fldCharType="begin"/>
        </w:r>
        <w:r>
          <w:instrText xml:space="preserve"> PAGEREF _Toc15983 \h </w:instrText>
        </w:r>
        <w:r>
          <w:fldChar w:fldCharType="separate"/>
        </w:r>
        <w:r>
          <w:t>43</w:t>
        </w:r>
        <w:r>
          <w:fldChar w:fldCharType="end"/>
        </w:r>
      </w:hyperlink>
    </w:p>
    <w:p>
      <w:pPr>
        <w:pStyle w:val="TOC2"/>
        <w:tabs>
          <w:tab w:val="right" w:leader="dot" w:pos="8306"/>
        </w:tabs>
      </w:pPr>
      <w:hyperlink w:anchor="_Toc15820" w:history="1">
        <w:r>
          <w:rPr>
            <w:rFonts w:ascii="仿宋" w:eastAsia="仿宋" w:hAnsi="仿宋" w:cs="仿宋" w:hint="eastAsia"/>
            <w:lang w:eastAsia="zh-CN"/>
          </w:rPr>
          <w:t>(三)、进度安排注意事项</w:t>
        </w:r>
        <w:r>
          <w:tab/>
        </w:r>
        <w:r>
          <w:fldChar w:fldCharType="begin"/>
        </w:r>
        <w:r>
          <w:instrText xml:space="preserve"> PAGEREF _Toc15820 \h </w:instrText>
        </w:r>
        <w:r>
          <w:fldChar w:fldCharType="separate"/>
        </w:r>
        <w:r>
          <w:t>44</w:t>
        </w:r>
        <w:r>
          <w:fldChar w:fldCharType="end"/>
        </w:r>
      </w:hyperlink>
    </w:p>
    <w:p>
      <w:pPr>
        <w:pStyle w:val="TOC2"/>
        <w:tabs>
          <w:tab w:val="right" w:leader="dot" w:pos="8306"/>
        </w:tabs>
      </w:pPr>
      <w:hyperlink w:anchor="_Toc29764" w:history="1">
        <w:r>
          <w:rPr>
            <w:rFonts w:ascii="仿宋" w:eastAsia="仿宋" w:hAnsi="仿宋" w:cs="仿宋" w:hint="eastAsia"/>
            <w:lang w:eastAsia="zh-CN"/>
          </w:rPr>
          <w:t>(四)、人力资源配置</w:t>
        </w:r>
        <w:r>
          <w:tab/>
        </w:r>
        <w:r>
          <w:fldChar w:fldCharType="begin"/>
        </w:r>
        <w:r>
          <w:instrText xml:space="preserve"> PAGEREF _Toc29764 \h </w:instrText>
        </w:r>
        <w:r>
          <w:fldChar w:fldCharType="separate"/>
        </w:r>
        <w:r>
          <w:t>45</w:t>
        </w:r>
        <w:r>
          <w:fldChar w:fldCharType="end"/>
        </w:r>
      </w:hyperlink>
    </w:p>
    <w:p>
      <w:pPr>
        <w:pStyle w:val="TOC1"/>
        <w:tabs>
          <w:tab w:val="right" w:leader="dot" w:pos="8306"/>
        </w:tabs>
      </w:pPr>
      <w:hyperlink w:anchor="_Toc30115" w:history="1">
        <w:r>
          <w:rPr>
            <w:rFonts w:ascii="仿宋" w:eastAsia="仿宋" w:hAnsi="仿宋" w:cs="仿宋" w:hint="eastAsia"/>
            <w:lang w:eastAsia="zh-CN"/>
          </w:rPr>
          <w:t>十三、利益相关者分析与沟通计划</w:t>
        </w:r>
        <w:r>
          <w:tab/>
        </w:r>
        <w:r>
          <w:fldChar w:fldCharType="begin"/>
        </w:r>
        <w:r>
          <w:instrText xml:space="preserve"> PAGEREF _Toc30115 \h </w:instrText>
        </w:r>
        <w:r>
          <w:fldChar w:fldCharType="separate"/>
        </w:r>
        <w:r>
          <w:t>46</w:t>
        </w:r>
        <w:r>
          <w:fldChar w:fldCharType="end"/>
        </w:r>
      </w:hyperlink>
    </w:p>
    <w:p>
      <w:pPr>
        <w:pStyle w:val="TOC2"/>
        <w:tabs>
          <w:tab w:val="right" w:leader="dot" w:pos="8306"/>
        </w:tabs>
      </w:pPr>
      <w:hyperlink w:anchor="_Toc31714" w:history="1">
        <w:r>
          <w:rPr>
            <w:rFonts w:ascii="仿宋" w:eastAsia="仿宋" w:hAnsi="仿宋" w:cs="仿宋" w:hint="eastAsia"/>
            <w:lang w:eastAsia="zh-CN"/>
          </w:rPr>
          <w:t>(一)、利益相关者分析</w:t>
        </w:r>
        <w:r>
          <w:tab/>
        </w:r>
        <w:r>
          <w:fldChar w:fldCharType="begin"/>
        </w:r>
        <w:r>
          <w:instrText xml:space="preserve"> PAGEREF _Toc31714 \h </w:instrText>
        </w:r>
        <w:r>
          <w:fldChar w:fldCharType="separate"/>
        </w:r>
        <w:r>
          <w:t>46</w:t>
        </w:r>
        <w:r>
          <w:fldChar w:fldCharType="end"/>
        </w:r>
      </w:hyperlink>
    </w:p>
    <w:p>
      <w:pPr>
        <w:pStyle w:val="TOC2"/>
        <w:tabs>
          <w:tab w:val="right" w:leader="dot" w:pos="8306"/>
        </w:tabs>
      </w:pPr>
      <w:hyperlink w:anchor="_Toc8190" w:history="1">
        <w:r>
          <w:rPr>
            <w:rFonts w:ascii="仿宋" w:eastAsia="仿宋" w:hAnsi="仿宋" w:cs="仿宋" w:hint="eastAsia"/>
            <w:lang w:eastAsia="zh-CN"/>
          </w:rPr>
          <w:t>(二)、沟通计划</w:t>
        </w:r>
        <w:r>
          <w:tab/>
        </w:r>
        <w:r>
          <w:fldChar w:fldCharType="begin"/>
        </w:r>
        <w:r>
          <w:instrText xml:space="preserve"> PAGEREF _Toc8190 \h </w:instrText>
        </w:r>
        <w:r>
          <w:fldChar w:fldCharType="separate"/>
        </w:r>
        <w:r>
          <w:t>47</w:t>
        </w:r>
        <w:r>
          <w:fldChar w:fldCharType="end"/>
        </w:r>
      </w:hyperlink>
    </w:p>
    <w:p>
      <w:pPr>
        <w:pStyle w:val="TOC1"/>
        <w:tabs>
          <w:tab w:val="right" w:leader="dot" w:pos="8306"/>
        </w:tabs>
      </w:pPr>
      <w:hyperlink w:anchor="_Toc19790" w:history="1">
        <w:r>
          <w:rPr>
            <w:rFonts w:ascii="仿宋" w:eastAsia="仿宋" w:hAnsi="仿宋" w:cs="仿宋" w:hint="eastAsia"/>
            <w:lang w:eastAsia="zh-CN"/>
          </w:rPr>
          <w:t>十四、车用机油项目工程方案分析</w:t>
        </w:r>
        <w:r>
          <w:tab/>
        </w:r>
        <w:r>
          <w:fldChar w:fldCharType="begin"/>
        </w:r>
        <w:r>
          <w:instrText xml:space="preserve"> PAGEREF _Toc19790 \h </w:instrText>
        </w:r>
        <w:r>
          <w:fldChar w:fldCharType="separate"/>
        </w:r>
        <w:r>
          <w:t>48</w:t>
        </w:r>
        <w:r>
          <w:fldChar w:fldCharType="end"/>
        </w:r>
      </w:hyperlink>
    </w:p>
    <w:p>
      <w:pPr>
        <w:pStyle w:val="TOC2"/>
        <w:tabs>
          <w:tab w:val="right" w:leader="dot" w:pos="8306"/>
        </w:tabs>
      </w:pPr>
      <w:hyperlink w:anchor="_Toc32229" w:history="1">
        <w:r>
          <w:rPr>
            <w:rFonts w:ascii="仿宋" w:eastAsia="仿宋" w:hAnsi="仿宋" w:cs="仿宋" w:hint="eastAsia"/>
            <w:lang w:eastAsia="zh-CN"/>
          </w:rPr>
          <w:t>(一)、建筑工程设计原则</w:t>
        </w:r>
        <w:r>
          <w:tab/>
        </w:r>
        <w:r>
          <w:fldChar w:fldCharType="begin"/>
        </w:r>
        <w:r>
          <w:instrText xml:space="preserve"> PAGEREF _Toc32229 \h </w:instrText>
        </w:r>
        <w:r>
          <w:fldChar w:fldCharType="separate"/>
        </w:r>
        <w:r>
          <w:t>48</w:t>
        </w:r>
        <w:r>
          <w:fldChar w:fldCharType="end"/>
        </w:r>
      </w:hyperlink>
    </w:p>
    <w:p>
      <w:pPr>
        <w:pStyle w:val="TOC2"/>
        <w:tabs>
          <w:tab w:val="right" w:leader="dot" w:pos="8306"/>
        </w:tabs>
      </w:pPr>
      <w:hyperlink w:anchor="_Toc29239" w:history="1">
        <w:r>
          <w:rPr>
            <w:rFonts w:ascii="仿宋" w:eastAsia="仿宋" w:hAnsi="仿宋" w:cs="仿宋" w:hint="eastAsia"/>
            <w:lang w:eastAsia="zh-CN"/>
          </w:rPr>
          <w:t>(二)、土建工程建设指标</w:t>
        </w:r>
        <w:r>
          <w:tab/>
        </w:r>
        <w:r>
          <w:fldChar w:fldCharType="begin"/>
        </w:r>
        <w:r>
          <w:instrText xml:space="preserve"> PAGEREF _Toc29239 \h </w:instrText>
        </w:r>
        <w:r>
          <w:fldChar w:fldCharType="separate"/>
        </w:r>
        <w:r>
          <w:t>52</w:t>
        </w:r>
        <w:r>
          <w:fldChar w:fldCharType="end"/>
        </w:r>
      </w:hyperlink>
    </w:p>
    <w:p>
      <w:pPr>
        <w:pStyle w:val="TOC1"/>
        <w:tabs>
          <w:tab w:val="right" w:leader="dot" w:pos="8306"/>
        </w:tabs>
      </w:pPr>
      <w:hyperlink w:anchor="_Toc13292" w:history="1">
        <w:r>
          <w:rPr>
            <w:rFonts w:ascii="仿宋" w:eastAsia="仿宋" w:hAnsi="仿宋" w:cs="仿宋" w:hint="eastAsia"/>
            <w:lang w:eastAsia="zh-CN"/>
          </w:rPr>
          <w:t>十五、车用机油项目实施时间节点</w:t>
        </w:r>
        <w:r>
          <w:tab/>
        </w:r>
        <w:r>
          <w:fldChar w:fldCharType="begin"/>
        </w:r>
        <w:r>
          <w:instrText xml:space="preserve"> PAGEREF _Toc13292 \h </w:instrText>
        </w:r>
        <w:r>
          <w:fldChar w:fldCharType="separate"/>
        </w:r>
        <w:r>
          <w:t>53</w:t>
        </w:r>
        <w:r>
          <w:fldChar w:fldCharType="end"/>
        </w:r>
      </w:hyperlink>
    </w:p>
    <w:p>
      <w:pPr>
        <w:pStyle w:val="TOC2"/>
        <w:tabs>
          <w:tab w:val="right" w:leader="dot" w:pos="8306"/>
        </w:tabs>
      </w:pPr>
      <w:hyperlink w:anchor="_Toc16385" w:history="1">
        <w:r>
          <w:rPr>
            <w:rFonts w:ascii="仿宋" w:eastAsia="仿宋" w:hAnsi="仿宋" w:cs="仿宋" w:hint="eastAsia"/>
            <w:lang w:eastAsia="zh-CN"/>
          </w:rPr>
          <w:t>(一)、车用机油项目启动阶段时间节点</w:t>
        </w:r>
        <w:r>
          <w:tab/>
        </w:r>
        <w:r>
          <w:fldChar w:fldCharType="begin"/>
        </w:r>
        <w:r>
          <w:instrText xml:space="preserve"> PAGEREF _Toc16385 \h </w:instrText>
        </w:r>
        <w:r>
          <w:fldChar w:fldCharType="separate"/>
        </w:r>
        <w:r>
          <w:t>53</w:t>
        </w:r>
        <w:r>
          <w:fldChar w:fldCharType="end"/>
        </w:r>
      </w:hyperlink>
    </w:p>
    <w:p>
      <w:pPr>
        <w:pStyle w:val="TOC2"/>
        <w:tabs>
          <w:tab w:val="right" w:leader="dot" w:pos="8306"/>
        </w:tabs>
      </w:pPr>
      <w:hyperlink w:anchor="_Toc24727" w:history="1">
        <w:r>
          <w:rPr>
            <w:rFonts w:ascii="仿宋" w:eastAsia="仿宋" w:hAnsi="仿宋" w:cs="仿宋" w:hint="eastAsia"/>
            <w:lang w:eastAsia="zh-CN"/>
          </w:rPr>
          <w:t>(二)、车用机油项目执行阶段时间节点</w:t>
        </w:r>
        <w:r>
          <w:tab/>
        </w:r>
        <w:r>
          <w:fldChar w:fldCharType="begin"/>
        </w:r>
        <w:r>
          <w:instrText xml:space="preserve"> PAGEREF _Toc24727 \h </w:instrText>
        </w:r>
        <w:r>
          <w:fldChar w:fldCharType="separate"/>
        </w:r>
        <w:r>
          <w:t>54</w:t>
        </w:r>
        <w:r>
          <w:fldChar w:fldCharType="end"/>
        </w:r>
      </w:hyperlink>
    </w:p>
    <w:p>
      <w:pPr>
        <w:pStyle w:val="TOC2"/>
        <w:tabs>
          <w:tab w:val="right" w:leader="dot" w:pos="8306"/>
        </w:tabs>
      </w:pPr>
      <w:hyperlink w:anchor="_Toc18181" w:history="1">
        <w:r>
          <w:rPr>
            <w:rFonts w:ascii="仿宋" w:eastAsia="仿宋" w:hAnsi="仿宋" w:cs="仿宋" w:hint="eastAsia"/>
            <w:lang w:eastAsia="zh-CN"/>
          </w:rPr>
          <w:t>(三)、车用机油项目完成阶段时间节点</w:t>
        </w:r>
        <w:r>
          <w:tab/>
        </w:r>
        <w:r>
          <w:fldChar w:fldCharType="begin"/>
        </w:r>
        <w:r>
          <w:instrText xml:space="preserve"> PAGEREF _Toc18181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19"/>
      <w:r>
        <w:rPr>
          <w:rFonts w:ascii="仿宋" w:eastAsia="仿宋" w:hAnsi="仿宋" w:cs="仿宋" w:hint="eastAsia"/>
          <w:sz w:val="28"/>
          <w:lang w:eastAsia="zh-CN"/>
        </w:rPr>
        <w:t>一、车用机油项目土建工程</w:t>
      </w:r>
      <w:bookmarkEnd w:id="2"/>
    </w:p>
    <w:p>
      <w:pPr>
        <w:pStyle w:val="Heading2"/>
        <w:rPr>
          <w:rFonts w:ascii="仿宋" w:eastAsia="仿宋" w:hAnsi="仿宋" w:cs="仿宋" w:hint="eastAsia"/>
          <w:lang w:eastAsia="zh-CN"/>
        </w:rPr>
      </w:pPr>
      <w:bookmarkStart w:id="3" w:name="_Toc155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在车用机油项目的建筑工程设计中，我们将秉承一系列重要的设计原则，以确保车用机油项目建筑在功能、美观、可持续性等方面达到最佳效果。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首要原则是确保建筑的功能性得到最大化的发挥。我们将充分理解车用机油项目的实际需求，合理布局各个功能区域，保证建筑在满足业务需求的同时，提供高效的工作环境。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在建筑设计中，我们将综合考虑建设和运营成本。通过精细的经济效益分析，确保设计方案在高效利用资源的同时，对车用机油项目的长期盈利能力有积极的贡献。</w:t>
      </w:r>
    </w:p>
    <w:p>
      <w:pPr>
        <w:pStyle w:val="Heading2"/>
        <w:ind w:firstLine="560" w:firstLineChars="200"/>
        <w:rPr>
          <w:rFonts w:ascii="仿宋" w:eastAsia="仿宋" w:hAnsi="仿宋" w:cs="仿宋" w:hint="eastAsia"/>
          <w:sz w:val="28"/>
          <w:lang w:eastAsia="zh-CN"/>
        </w:rPr>
      </w:pPr>
      <w:bookmarkStart w:id="4" w:name="_Toc187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的土建工程设计中，我们将精准设定设计年限，结合车用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用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车用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用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用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0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本期工程车用机油项目预计总建筑面积XXX平方米，其中：计容建筑面积XXX平方米，计划建筑工程投资XX万元，占车用机油项目总投资的XX%。</w:t>
      </w:r>
    </w:p>
    <w:p>
      <w:pPr>
        <w:pStyle w:val="Heading1"/>
        <w:ind w:firstLine="560" w:firstLineChars="200"/>
        <w:rPr>
          <w:rFonts w:ascii="仿宋" w:eastAsia="仿宋" w:hAnsi="仿宋" w:cs="仿宋" w:hint="eastAsia"/>
          <w:sz w:val="28"/>
          <w:lang w:eastAsia="zh-CN"/>
        </w:rPr>
      </w:pPr>
      <w:bookmarkStart w:id="7" w:name="_Toc2860"/>
      <w:r>
        <w:rPr>
          <w:rFonts w:ascii="仿宋" w:eastAsia="仿宋" w:hAnsi="仿宋" w:cs="仿宋" w:hint="eastAsia"/>
          <w:sz w:val="28"/>
          <w:lang w:eastAsia="zh-CN"/>
        </w:rPr>
        <w:t>二、车用机油项目建设单位说明</w:t>
      </w:r>
      <w:bookmarkEnd w:id="7"/>
    </w:p>
    <w:p>
      <w:pPr>
        <w:pStyle w:val="Heading2"/>
        <w:rPr>
          <w:rFonts w:ascii="仿宋" w:eastAsia="仿宋" w:hAnsi="仿宋" w:cs="仿宋" w:hint="eastAsia"/>
          <w:lang w:eastAsia="zh-CN"/>
        </w:rPr>
      </w:pPr>
      <w:bookmarkStart w:id="8" w:name="_Toc19042"/>
      <w:r>
        <w:rPr>
          <w:rFonts w:ascii="仿宋" w:eastAsia="仿宋" w:hAnsi="仿宋" w:cs="仿宋" w:hint="eastAsia"/>
          <w:lang w:eastAsia="zh-CN"/>
        </w:rPr>
        <w:t>(一)、车用机油项目承办单位基本情况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47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用机油项目承办单位的XXXX，我们着眼于实现可持续的经济效益。通过技术创新和解决方案的提供，公司预计在车用机油项目执行期间将获得可观的收入增长。这一收入来源主要包括车用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同时，我们注重成本控制和效率提升，以确保车用机油项目的可持续盈利。透过精细的管理和资源优化，公司期望实现车用机油项目利润最大化。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用机油项目实施进行全面的投资评估，包括车用机油项目启动阶段的资金投入和后续运营成本。通过对车用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用机油项目实施过程中具备足够的资金流动性，公司将进行详尽的现金流分析。这包括资金需求的合理预测、车用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9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879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车用机油项目的主要产品是XXXX，预计年产值为XXX万元。这一产品在市场中占据着重要的地位，其广泛的应用范围使得该车用机油项目的市场前景非常广阔。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车用机油项目的xxx产品作为重要的原材料之一，将在多个领域发挥关键作用。其在建筑、交通、能源等方面的广泛应用将为整个产业链提供强大的支持，形成产业协同效应。车用机油项目的年产值XXX万XXX万XXX万万元不仅反映了其在市场上的巨大潜力，更预示着它对国民经济的积极贡献。这种关联度高、涉及面广的产业关系，使得该车用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424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总征地面积为XXXX平方米，相当于约XX.XX亩，其中净用地面积为XXXX平方米，红线范围内相当于约XX.XX亩。这一用地规模充分考虑了车用机油项目的建设需求，保障了车用机油项目在合适的空间内得以充分发展。车用机油项目规划的总建筑面积为XXXX平方米，其中主体工程建设占XXXX平方米，计容建筑面积达XXXX平方米。预计建筑工程的投资将达到XXXX万元，为车用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计划购置的设备共计XXXX台（套），设备购置费用为XXXX万元。这一设备购置计划充分考虑到车用机油项目的生产需求和技术要求，确保了车用机油项目在生产运营中具备先进的技术装备和高效的生产能力。设备的合理配置将为车用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车用机油项目计划总投资为XXXX万元，预计年实现营业收入为XXXX万元。这一产能规模的设定旨在确保车用机油项目能够在投资与回报之间取得平衡，实现长期可持续的发展。车用机油项目的总投资充分考虑到各个方面的需求，包括用地建设、设备购置等多个环节，以确保车用机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9310"/>
      <w:r>
        <w:rPr>
          <w:rFonts w:ascii="仿宋" w:eastAsia="仿宋" w:hAnsi="仿宋" w:cs="仿宋" w:hint="eastAsia"/>
          <w:sz w:val="28"/>
          <w:lang w:eastAsia="zh-CN"/>
        </w:rPr>
        <w:t>四、车用机油项目建设背景及必要性分析</w:t>
      </w:r>
      <w:bookmarkEnd w:id="13"/>
    </w:p>
    <w:p>
      <w:pPr>
        <w:pStyle w:val="Heading2"/>
        <w:rPr>
          <w:rFonts w:ascii="仿宋" w:eastAsia="仿宋" w:hAnsi="仿宋" w:cs="仿宋" w:hint="eastAsia"/>
          <w:lang w:eastAsia="zh-CN"/>
        </w:rPr>
      </w:pPr>
      <w:bookmarkStart w:id="14" w:name="_Toc17707"/>
      <w:r>
        <w:rPr>
          <w:rFonts w:ascii="仿宋" w:eastAsia="仿宋" w:hAnsi="仿宋" w:cs="仿宋" w:hint="eastAsia"/>
          <w:lang w:eastAsia="zh-CN"/>
        </w:rPr>
        <w:t>(一)、车用机油项目背景分析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用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用机油项目在这个潮流中的定位。同时，我们将关注行业内涌现的新兴机遇，以便车用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用机油项目提供了强大的发展动力。我们将聚焦于行业内最新的技术发展趋势，包括但不限于人工智能、大数据分析、物联网等领域。通过深度的技术研究，我们将确保车用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用机油项目发展的源泉。我们将投入更多的精力对市场需求进行深入剖析，超越表面的需求，深入挖掘潜在的市场痛点和机遇。通过对市场需求的细致了解，车用机油项目将更有针对性地设计解决方案，满足市场的多样化需求，从而更好地促进车用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用机油项目战略至关重要。我们将对竞争态势进行更为深入的分析，包括但不限于市场份额、产品特点、客户满意度等多个维度。通过深度的竞争分析，车用机油项目将能够更准确地把握市场脉搏，制定具有竞争力的车用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用机油项目的发展具有直接的影响。我们将进行更为全面的法规和政策分析，了解行业发展中的潜在法律风险和合规挑战。通过充分了解和遵守相关法规，车用机油项目将确保在法律框架内合法合规运营，为车用机油项目的稳健发展提供有力支持。</w:t>
      </w:r>
    </w:p>
    <w:p>
      <w:pPr>
        <w:pStyle w:val="Heading2"/>
        <w:ind w:firstLine="560" w:firstLineChars="200"/>
        <w:rPr>
          <w:rFonts w:ascii="仿宋" w:eastAsia="仿宋" w:hAnsi="仿宋" w:cs="仿宋" w:hint="eastAsia"/>
          <w:sz w:val="28"/>
          <w:lang w:eastAsia="zh-CN"/>
        </w:rPr>
      </w:pPr>
      <w:bookmarkStart w:id="15" w:name="_Toc25910"/>
      <w:r>
        <w:rPr>
          <w:rFonts w:ascii="仿宋" w:eastAsia="仿宋" w:hAnsi="仿宋" w:cs="仿宋" w:hint="eastAsia"/>
          <w:sz w:val="28"/>
          <w:lang w:eastAsia="zh-CN"/>
        </w:rPr>
        <w:t>(二)、车用机油项目建设必要性分析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车用机油项目建设的迫切性源于对行业发展趋势的深刻洞察。我们正处于一个行业变革的时代，科技创新、数字化转型成为企业发展的关键动力。车用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建设不仅仅是为了跟上潮流，更是为了通过技术创新推动企业的持续发展。通过引入先进的技术和解决方案，车用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用机油项目的建设成为必然选择，通过提高产品质量、拓展服务领域，从而在竞争中获得更多的机会。车用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用机油项目建设的必要性体现在对客户需求更精准的满足。通过车用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车用机油项目建设的背后是对企业持续创新的追求。只有通过不断创新，企业才能在竞争中立于不败之地。车用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812"/>
      <w:r>
        <w:rPr>
          <w:rFonts w:ascii="仿宋" w:eastAsia="仿宋" w:hAnsi="仿宋" w:cs="仿宋" w:hint="eastAsia"/>
          <w:sz w:val="28"/>
          <w:lang w:eastAsia="zh-CN"/>
        </w:rPr>
        <w:t>五、车用机油项目可持续发展</w:t>
      </w:r>
      <w:bookmarkEnd w:id="16"/>
    </w:p>
    <w:p>
      <w:pPr>
        <w:pStyle w:val="Heading2"/>
        <w:rPr>
          <w:rFonts w:ascii="仿宋" w:eastAsia="仿宋" w:hAnsi="仿宋" w:cs="仿宋" w:hint="eastAsia"/>
          <w:lang w:eastAsia="zh-CN"/>
        </w:rPr>
      </w:pPr>
      <w:bookmarkStart w:id="17" w:name="_Toc1857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中，车用机油项目团队着眼于未来，明确了可持续发展的战略方向。制定的具体可持续发展目标包括降低资源使用、采用环保技术、最大化社会效益等。这一步骤不仅有助于车用机油项目在环保和社会责任方面达到最高标准，也为未来提供了明确的指引，确保车用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可持续实践的融入车用机油项目管理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用机油项目管理周期。从车用机油项目规划开始，车用机油项目团队就考虑了环境和社会的因素。在执行阶段，车用机油项目团队积极推动绿色技术的应用，优化资源利用。此外，关注员工的社会责任，通过培训和沟通活动提高员工对可持续发展的认知，使他们能够在日常工作中践行可持续实践。这些举措不仅为车用机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7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扎根于车用机油项目的可持续发展理念，我们深信环保与社会责任是车用机油项目成功的关键支柱。在车用机油项目的每一步，我们都致力于通过创新和实践，履行对环境和社会的坚定责任。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团队通过引入先进的环保技术、建立高效的废物处理系统以及推动能源节约措施，积极履行环保责任。定期的环保监测和评估确保车用机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机油项目不仅致力于自身可持续发展，还注重对社会的回馈。通过支持社区车用机油项目、参与慈善事业、提供培训机会等方式，车用机油项目积极履行社会责任。与当地社区建立积极互动，关注员工的工作与生活平衡，以及员工的身心健康，是车用机油项目在社会责任层面的关键举措。这样的实践不仅增强了车用机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435"/>
      <w:r>
        <w:rPr>
          <w:rFonts w:ascii="仿宋" w:eastAsia="仿宋" w:hAnsi="仿宋" w:cs="仿宋" w:hint="eastAsia"/>
          <w:sz w:val="28"/>
          <w:lang w:eastAsia="zh-CN"/>
        </w:rPr>
        <w:t>六、车用机油项目危机管理</w:t>
      </w:r>
      <w:bookmarkEnd w:id="19"/>
    </w:p>
    <w:p>
      <w:pPr>
        <w:pStyle w:val="Heading2"/>
        <w:rPr>
          <w:rFonts w:ascii="仿宋" w:eastAsia="仿宋" w:hAnsi="仿宋" w:cs="仿宋" w:hint="eastAsia"/>
          <w:lang w:eastAsia="zh-CN"/>
        </w:rPr>
      </w:pPr>
      <w:bookmarkStart w:id="20" w:name="_Toc852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机油项目危机管理中，危机预警与识别是确保车用机油项目稳健运行的核心步骤。通过建立全面的监测机制，车用机油项目团队旨在及时发现和理解潜在的风险和危机因素，以便采取及时的预防和应对措施，确保车用机油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首先，通过深入的风险评估，车用机油项目团队全面分析了整个车用机油项目和各个阶段可能存在的威胁。这包括准确评估每个潜在风险的发生概率和可能影响的程度，为后续危机预警提供了有力支持。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用机油项目团队着重于明确定义车用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用机油项目进展的持续监控，团队能够及时发现潜在问题并作出迅速反应。车用机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在这一阶段，团队的专业素养和反应速度将发挥至关重要的作用，以确保潜在危机能够在初期得到有效的处理，最大程度地减轻负面影响。通过危机预警与识别，车用机油项目得以更有序、可控地推进。</w:t>
      </w:r>
    </w:p>
    <w:p>
      <w:pPr>
        <w:pStyle w:val="Heading2"/>
        <w:ind w:firstLine="560" w:firstLineChars="200"/>
        <w:rPr>
          <w:rFonts w:ascii="仿宋" w:eastAsia="仿宋" w:hAnsi="仿宋" w:cs="仿宋" w:hint="eastAsia"/>
          <w:sz w:val="28"/>
          <w:lang w:eastAsia="zh-CN"/>
        </w:rPr>
      </w:pPr>
      <w:bookmarkStart w:id="21" w:name="_Toc1811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在危机发生时，车用机油项目团队立即行动，成立了应急小组。该小组的任务是迅速制定并实施紧急应对措施，以最小化潜在损失。以下是采取的主要措施：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暂停车用机油项目进度：为遏制危机蔓延，车用机油项目暂时停止进行，以便全面评估当前状况。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资源重新分配：重新评估车用机油项目资源的分配，确保最大限度地减小损失。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实时沟通：与关键利益相关者建立实时沟通机制，向他们传递车用机油项目危机的实际状况，保障车用机油项目核心利益。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在紧急应对的同时，车用机油项目团队强调了团队协作和有效沟通的重要性。以下是团队协作的关键举措：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信息共享机制：建立了信息共享平台，确保团队成员能够及时获取车用机油项目危机的实时信息。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领导者沟通：车用机油项目领导者通过定期会议和即时沟通工具，指导团队应对危机，保持团队稳定运行。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随着危机得到初步控制，车用机油项目团队转向制定恢复计划，以确保车用机油项目能够从中迅速恢复。主要恢复计划包括：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修复受损的进度计划：重新评估车用机油项目进度，制定修复计划，确保车用机油项目尽快回归正常进程。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重新调整资源分配：优化资源分配，确保车用机油项目在有限资源下高效运转。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风险管理机制加强：对车用机油项目风险进行全面评估，制定更强化的风险管理策略，以预防未来可能的危机。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https://d.book118.com/345240133312011040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车用机油项目规划设计方案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C65EF"/>
    <w:rsid w:val="0C3C65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401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2024-01-08T05:21:00Z</dcterms:created>
  <dcterms:modified xsi:type="dcterms:W3CDTF">2024-01-08T05:22:00Z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5535598BA7B04E848196F9778956097C_11</vt:lpwstr>
  </property>
  <property fmtid="{D5CDD505-2E9C-101B-9397-08002B2CF9AE}" pid="3" name="KSOProductBuildVer">
    <vt:lpwstr>2052-12.1.0.16120</vt:lpwstr>
  </property>
</Properties>
</file>