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38"/>
      </w:pPr>
    </w:p>
    <w:p>
      <w:pPr>
        <w:sectPr>
          <w:pgSz w:w="11905" w:h="16836"/>
          <w:pgMar w:top="1431" w:right="1785" w:bottom="0" w:left="1785" w:header="0" w:footer="0" w:gutter="0"/>
          <w:cols w:num="1" w:space="708" w:equalWidth="0">
            <w:col w:w="8333" w:space="0"/>
          </w:cols>
        </w:sectPr>
      </w:pPr>
    </w:p>
    <w:p>
      <w:pPr>
        <w:spacing w:before="47" w:line="185" w:lineRule="auto"/>
        <w:ind w:left="168"/>
        <w:rPr>
          <w:rFonts w:ascii="SimHei" w:eastAsia="SimHei" w:hAnsi="SimHei" w:cs="SimHei"/>
          <w:sz w:val="24"/>
          <w:szCs w:val="24"/>
        </w:rPr>
      </w:pPr>
      <w:r>
        <w:rPr>
          <w:rFonts w:ascii="SimHei" w:eastAsia="SimHei" w:hAnsi="SimHei" w:cs="SimHei"/>
          <w:spacing w:val="-17"/>
          <w:sz w:val="24"/>
          <w:szCs w:val="24"/>
        </w:rPr>
        <w:t>证券代码：</w:t>
      </w:r>
      <w:r>
        <w:rPr>
          <w:rFonts w:ascii="SimHei" w:eastAsia="SimHei" w:hAnsi="SimHei" w:cs="SimHei"/>
          <w:spacing w:val="59"/>
          <w:sz w:val="24"/>
          <w:szCs w:val="24"/>
        </w:rPr>
        <w:t xml:space="preserve"> </w:t>
      </w:r>
      <w:r>
        <w:rPr>
          <w:rFonts w:ascii="SimHei" w:eastAsia="SimHei" w:hAnsi="SimHei" w:cs="SimHei"/>
          <w:spacing w:val="-17"/>
          <w:sz w:val="24"/>
          <w:szCs w:val="24"/>
        </w:rPr>
        <w:t>000510</w:t>
      </w:r>
    </w:p>
    <w:p>
      <w:pPr>
        <w:pStyle w:val="BodyText"/>
        <w:spacing w:line="14" w:lineRule="auto"/>
        <w:rPr>
          <w:sz w:val="2"/>
        </w:rPr>
      </w:pPr>
      <w:r>
        <w:rPr>
          <w:sz w:val="2"/>
          <w:szCs w:val="2"/>
        </w:rPr>
        <w:br w:type="column"/>
      </w:r>
    </w:p>
    <w:p>
      <w:pPr>
        <w:spacing w:before="46" w:line="185" w:lineRule="auto"/>
        <w:rPr>
          <w:rFonts w:ascii="SimHei" w:eastAsia="SimHei" w:hAnsi="SimHei" w:cs="SimHei"/>
          <w:sz w:val="24"/>
          <w:szCs w:val="24"/>
        </w:rPr>
      </w:pPr>
      <w:r>
        <w:rPr>
          <w:rFonts w:ascii="SimHei" w:eastAsia="SimHei" w:hAnsi="SimHei" w:cs="SimHei"/>
          <w:spacing w:val="-1"/>
          <w:sz w:val="24"/>
          <w:szCs w:val="24"/>
        </w:rPr>
        <w:t>证券简称：新金路</w:t>
      </w:r>
    </w:p>
    <w:p>
      <w:pPr>
        <w:spacing w:line="185" w:lineRule="auto"/>
        <w:rPr>
          <w:rFonts w:ascii="SimHei" w:eastAsia="SimHei" w:hAnsi="SimHei" w:cs="SimHei"/>
          <w:sz w:val="24"/>
          <w:szCs w:val="24"/>
        </w:rPr>
        <w:sectPr>
          <w:type w:val="continuous"/>
          <w:pgSz w:w="11905" w:h="16836"/>
          <w:pgMar w:top="1431" w:right="1785" w:bottom="0" w:left="1785" w:header="0" w:footer="0" w:gutter="0"/>
          <w:pgNumType w:start="2"/>
          <w:cols w:num="2" w:space="708" w:equalWidth="0">
            <w:col w:w="6195" w:space="100"/>
            <w:col w:w="2038" w:space="0"/>
          </w:cols>
        </w:sectPr>
      </w:pPr>
    </w:p>
    <w:p>
      <w:pPr>
        <w:pStyle w:val="BodyText"/>
        <w:spacing w:line="261" w:lineRule="auto"/>
      </w:pPr>
    </w:p>
    <w:p>
      <w:pPr>
        <w:pStyle w:val="BodyText"/>
        <w:spacing w:line="261" w:lineRule="auto"/>
      </w:pPr>
    </w:p>
    <w:p>
      <w:pPr>
        <w:pStyle w:val="BodyText"/>
        <w:spacing w:line="261" w:lineRule="auto"/>
      </w:pPr>
    </w:p>
    <w:p>
      <w:pPr>
        <w:pStyle w:val="BodyText"/>
        <w:spacing w:line="261" w:lineRule="auto"/>
      </w:pPr>
    </w:p>
    <w:p>
      <w:pPr>
        <w:pStyle w:val="BodyText"/>
        <w:spacing w:line="261" w:lineRule="auto"/>
      </w:pPr>
    </w:p>
    <w:p>
      <w:pPr>
        <w:pStyle w:val="BodyText"/>
        <w:spacing w:line="261" w:lineRule="auto"/>
      </w:pPr>
    </w:p>
    <w:p>
      <w:pPr>
        <w:pStyle w:val="BodyText"/>
        <w:spacing w:line="261" w:lineRule="auto"/>
      </w:pPr>
    </w:p>
    <w:p>
      <w:pPr>
        <w:pStyle w:val="BodyText"/>
        <w:spacing w:line="261" w:lineRule="auto"/>
      </w:pPr>
    </w:p>
    <w:p>
      <w:pPr>
        <w:pStyle w:val="BodyText"/>
        <w:spacing w:line="262" w:lineRule="auto"/>
      </w:pPr>
    </w:p>
    <w:p>
      <w:pPr>
        <w:pStyle w:val="BodyText"/>
        <w:spacing w:line="262" w:lineRule="auto"/>
      </w:pPr>
    </w:p>
    <w:p>
      <w:pPr>
        <w:spacing w:line="2772" w:lineRule="exact"/>
        <w:ind w:firstLine="14"/>
      </w:pPr>
      <w:r>
        <w:rPr>
          <w:position w:val="-55"/>
        </w:rPr>
        <w:drawing>
          <wp:inline distT="0" distB="0" distL="0" distR="0">
            <wp:extent cx="5273040" cy="176022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5273040" cy="1760220"/>
                    </a:xfrm>
                    <a:prstGeom prst="rect">
                      <a:avLst/>
                    </a:prstGeom>
                  </pic:spPr>
                </pic:pic>
              </a:graphicData>
            </a:graphic>
          </wp:inline>
        </w:drawing>
      </w:r>
    </w:p>
    <w:p>
      <w:pPr>
        <w:pStyle w:val="BodyText"/>
        <w:spacing w:line="283" w:lineRule="auto"/>
      </w:pPr>
    </w:p>
    <w:p>
      <w:pPr>
        <w:spacing w:before="143" w:line="220" w:lineRule="auto"/>
        <w:ind w:left="1320"/>
        <w:outlineLvl w:val="0"/>
        <w:rPr>
          <w:rFonts w:ascii="SimHei" w:eastAsia="SimHei" w:hAnsi="SimHei" w:cs="SimHei"/>
          <w:sz w:val="44"/>
          <w:szCs w:val="44"/>
        </w:rPr>
      </w:pPr>
      <w:r>
        <w:rPr>
          <w:rFonts w:ascii="SimHei" w:eastAsia="SimHei" w:hAnsi="SimHei" w:cs="SimHei"/>
          <w:color w:val="0D0D0D"/>
          <w:spacing w:val="2"/>
          <w:sz w:val="44"/>
          <w:szCs w:val="44"/>
          <w14:textOutline w14:w="8064">
            <w14:solidFill>
              <w14:srgbClr w14:val="0D0D0D"/>
            </w14:solidFill>
            <w14:prstDash w14:val="solid"/>
            <w14:miter w14:lim="10"/>
          </w14:textOutline>
        </w:rPr>
        <w:t>四川新金路集团股份有限公司</w:t>
      </w:r>
    </w:p>
    <w:p>
      <w:pPr>
        <w:spacing w:before="311" w:line="222" w:lineRule="auto"/>
        <w:ind w:left="1469"/>
        <w:rPr>
          <w:rFonts w:ascii="SimHei" w:eastAsia="SimHei" w:hAnsi="SimHei" w:cs="SimHei"/>
          <w:sz w:val="32"/>
          <w:szCs w:val="32"/>
        </w:rPr>
      </w:pPr>
      <w:r>
        <w:rPr>
          <w:rFonts w:ascii="SimHei" w:eastAsia="SimHei" w:hAnsi="SimHei" w:cs="SimHei"/>
          <w:color w:val="0D0D0D"/>
          <w:spacing w:val="-1"/>
          <w:sz w:val="32"/>
          <w:szCs w:val="32"/>
        </w:rPr>
        <w:t>（四川省德阳市泰山南路二段</w:t>
      </w:r>
      <w:r>
        <w:rPr>
          <w:rFonts w:ascii="SimHei" w:eastAsia="SimHei" w:hAnsi="SimHei" w:cs="SimHei"/>
          <w:color w:val="0D0D0D"/>
          <w:spacing w:val="-61"/>
          <w:sz w:val="32"/>
          <w:szCs w:val="32"/>
        </w:rPr>
        <w:t xml:space="preserve"> </w:t>
      </w:r>
      <w:r>
        <w:rPr>
          <w:rFonts w:ascii="Times New Roman" w:eastAsia="Times New Roman" w:hAnsi="Times New Roman" w:cs="Times New Roman"/>
          <w:color w:val="0D0D0D"/>
          <w:spacing w:val="-1"/>
          <w:sz w:val="32"/>
          <w:szCs w:val="32"/>
        </w:rPr>
        <w:t xml:space="preserve">733 </w:t>
      </w:r>
      <w:r>
        <w:rPr>
          <w:rFonts w:ascii="SimHei" w:eastAsia="SimHei" w:hAnsi="SimHei" w:cs="SimHei"/>
          <w:color w:val="0D0D0D"/>
          <w:spacing w:val="-1"/>
          <w:sz w:val="32"/>
          <w:szCs w:val="32"/>
        </w:rPr>
        <w:t>号）</w:t>
      </w:r>
    </w:p>
    <w:p>
      <w:pPr>
        <w:pStyle w:val="BodyText"/>
        <w:spacing w:line="242" w:lineRule="auto"/>
      </w:pPr>
    </w:p>
    <w:p>
      <w:pPr>
        <w:pStyle w:val="BodyText"/>
        <w:spacing w:line="243" w:lineRule="auto"/>
      </w:pPr>
    </w:p>
    <w:p>
      <w:pPr>
        <w:pStyle w:val="BodyText"/>
        <w:spacing w:line="243" w:lineRule="auto"/>
      </w:pPr>
    </w:p>
    <w:p>
      <w:pPr>
        <w:pStyle w:val="BodyText"/>
        <w:spacing w:line="243" w:lineRule="auto"/>
      </w:pPr>
    </w:p>
    <w:p>
      <w:pPr>
        <w:spacing w:before="143" w:line="221" w:lineRule="auto"/>
        <w:ind w:left="3222"/>
        <w:rPr>
          <w:rFonts w:ascii="SimHei" w:eastAsia="SimHei" w:hAnsi="SimHei" w:cs="SimHei"/>
          <w:sz w:val="44"/>
          <w:szCs w:val="44"/>
        </w:rPr>
      </w:pPr>
      <w:r>
        <w:rPr>
          <w:rFonts w:ascii="Times New Roman" w:eastAsia="Times New Roman" w:hAnsi="Times New Roman" w:cs="Times New Roman"/>
          <w:b/>
          <w:bCs/>
          <w:color w:val="0D0D0D"/>
          <w:spacing w:val="4"/>
          <w:sz w:val="44"/>
          <w:szCs w:val="44"/>
        </w:rPr>
        <w:t xml:space="preserve">2023 </w:t>
      </w:r>
      <w:r>
        <w:rPr>
          <w:rFonts w:ascii="SimHei" w:eastAsia="SimHei" w:hAnsi="SimHei" w:cs="SimHei"/>
          <w:color w:val="0D0D0D"/>
          <w:spacing w:val="4"/>
          <w:sz w:val="44"/>
          <w:szCs w:val="44"/>
          <w14:textOutline w14:w="8064">
            <w14:solidFill>
              <w14:srgbClr w14:val="0D0D0D"/>
            </w14:solidFill>
            <w14:prstDash w14:val="solid"/>
            <w14:miter w14:lim="10"/>
          </w14:textOutline>
        </w:rPr>
        <w:t>年度</w:t>
      </w:r>
    </w:p>
    <w:p>
      <w:pPr>
        <w:spacing w:before="99" w:line="624" w:lineRule="exact"/>
        <w:ind w:left="1106"/>
        <w:rPr>
          <w:rFonts w:ascii="SimHei" w:eastAsia="SimHei" w:hAnsi="SimHei" w:cs="SimHei"/>
          <w:sz w:val="44"/>
          <w:szCs w:val="44"/>
        </w:rPr>
      </w:pPr>
      <w:r>
        <w:rPr>
          <w:rFonts w:ascii="SimHei" w:eastAsia="SimHei" w:hAnsi="SimHei" w:cs="SimHei"/>
          <w:color w:val="0D0D0D"/>
          <w:spacing w:val="1"/>
          <w:position w:val="12"/>
          <w:sz w:val="44"/>
          <w:szCs w:val="44"/>
          <w14:textOutline w14:w="8064">
            <w14:solidFill>
              <w14:srgbClr w14:val="0D0D0D"/>
            </w14:solidFill>
            <w14:prstDash w14:val="solid"/>
            <w14:miter w14:lim="10"/>
          </w14:textOutline>
        </w:rPr>
        <w:t>以简易程序向特定对象发行股票</w:t>
      </w:r>
    </w:p>
    <w:p>
      <w:pPr>
        <w:spacing w:before="2" w:line="219" w:lineRule="auto"/>
        <w:ind w:left="1303"/>
        <w:rPr>
          <w:rFonts w:ascii="SimHei" w:eastAsia="SimHei" w:hAnsi="SimHei" w:cs="SimHei"/>
          <w:sz w:val="44"/>
          <w:szCs w:val="44"/>
        </w:rPr>
      </w:pPr>
      <w:r>
        <w:rPr>
          <w:rFonts w:ascii="SimHei" w:eastAsia="SimHei" w:hAnsi="SimHei" w:cs="SimHei"/>
          <w:color w:val="0D0D0D"/>
          <w:sz w:val="44"/>
          <w:szCs w:val="44"/>
          <w14:textOutline w14:w="8064">
            <w14:solidFill>
              <w14:srgbClr w14:val="0D0D0D"/>
            </w14:solidFill>
            <w14:prstDash w14:val="solid"/>
            <w14:miter w14:lim="10"/>
          </w14:textOutline>
        </w:rPr>
        <w:t>方案论证分析报告（修订稿）</w:t>
      </w:r>
    </w:p>
    <w:p>
      <w:pPr>
        <w:pStyle w:val="BodyText"/>
        <w:spacing w:line="243" w:lineRule="auto"/>
      </w:pPr>
    </w:p>
    <w:p>
      <w:pPr>
        <w:pStyle w:val="BodyText"/>
        <w:spacing w:line="243" w:lineRule="auto"/>
      </w:pPr>
    </w:p>
    <w:p>
      <w:pPr>
        <w:pStyle w:val="BodyText"/>
        <w:spacing w:line="244" w:lineRule="auto"/>
      </w:pPr>
    </w:p>
    <w:p>
      <w:pPr>
        <w:pStyle w:val="BodyText"/>
        <w:spacing w:line="244" w:lineRule="auto"/>
        <w:sectPr>
          <w:type w:val="continuous"/>
          <w:pgSz w:w="11905" w:h="16836"/>
          <w:pgMar w:top="1431" w:right="1785" w:bottom="0" w:left="1785" w:header="0" w:footer="0" w:gutter="0"/>
          <w:pgNumType w:start="3"/>
          <w:cols w:num="1" w:space="708" w:equalWidth="0">
            <w:col w:w="8333" w:space="0"/>
          </w:cols>
        </w:sectPr>
      </w:pPr>
    </w:p>
    <w:p>
      <w:pPr>
        <w:pStyle w:val="BodyText"/>
        <w:spacing w:line="244" w:lineRule="auto"/>
      </w:pPr>
    </w:p>
    <w:p>
      <w:pPr>
        <w:pStyle w:val="BodyText"/>
        <w:spacing w:line="244" w:lineRule="auto"/>
      </w:pPr>
    </w:p>
    <w:p>
      <w:pPr>
        <w:spacing w:before="98" w:line="185" w:lineRule="auto"/>
        <w:ind w:left="3107"/>
        <w:rPr>
          <w:rFonts w:ascii="SimHei" w:eastAsia="SimHei" w:hAnsi="SimHei" w:cs="SimHei"/>
          <w:sz w:val="30"/>
          <w:szCs w:val="30"/>
        </w:rPr>
      </w:pPr>
      <w:r>
        <w:rPr>
          <w:rFonts w:ascii="SimHei" w:eastAsia="SimHei" w:hAnsi="SimHei" w:cs="SimHei"/>
          <w:spacing w:val="4"/>
          <w:sz w:val="30"/>
          <w:szCs w:val="30"/>
          <w14:textOutline w14:w="5442">
            <w14:solidFill>
              <w14:srgbClr w14:val="000000"/>
            </w14:solidFill>
            <w14:prstDash w14:val="solid"/>
            <w14:miter w14:lim="10"/>
          </w14:textOutline>
        </w:rPr>
        <w:t>二〇二四年二月</w:t>
      </w:r>
    </w:p>
    <w:p>
      <w:pPr>
        <w:spacing w:line="185" w:lineRule="auto"/>
        <w:rPr>
          <w:rFonts w:ascii="SimHei" w:eastAsia="SimHei" w:hAnsi="SimHei" w:cs="SimHei"/>
          <w:sz w:val="30"/>
          <w:szCs w:val="30"/>
        </w:rPr>
        <w:sectPr>
          <w:type w:val="nextPage"/>
          <w:pgSz w:w="11905" w:h="16836"/>
          <w:pgMar w:top="1431" w:right="1785" w:bottom="0" w:left="1785" w:header="0" w:footer="0" w:gutter="0"/>
          <w:pgNumType w:start="4"/>
          <w:cols w:num="1" w:space="708" w:equalWidth="0">
            <w:col w:w="8333" w:space="0"/>
          </w:cols>
          <w:titlePg w:val="0"/>
        </w:sectPr>
      </w:pPr>
    </w:p>
    <w:p>
      <w:pPr>
        <w:spacing w:before="152" w:line="221" w:lineRule="auto"/>
        <w:ind w:left="3721"/>
        <w:outlineLvl w:val="0"/>
        <w:rPr>
          <w:rFonts w:ascii="SimHei" w:eastAsia="SimHei" w:hAnsi="SimHei" w:cs="SimHei"/>
          <w:sz w:val="32"/>
          <w:szCs w:val="32"/>
        </w:rPr>
      </w:pPr>
      <w:r>
        <w:rPr>
          <w:rFonts w:ascii="SimHei" w:eastAsia="SimHei" w:hAnsi="SimHei" w:cs="SimHei"/>
          <w:spacing w:val="-25"/>
          <w:sz w:val="32"/>
          <w:szCs w:val="32"/>
          <w14:textOutline w14:w="5887">
            <w14:solidFill>
              <w14:srgbClr w14:val="000000"/>
            </w14:solidFill>
            <w14:prstDash w14:val="solid"/>
            <w14:miter w14:lim="10"/>
          </w14:textOutline>
        </w:rPr>
        <w:t>目</w:t>
      </w:r>
      <w:r>
        <w:rPr>
          <w:rFonts w:ascii="SimHei" w:eastAsia="SimHei" w:hAnsi="SimHei" w:cs="SimHei"/>
          <w:spacing w:val="9"/>
          <w:sz w:val="32"/>
          <w:szCs w:val="32"/>
        </w:rPr>
        <w:t xml:space="preserve">  </w:t>
      </w:r>
      <w:r>
        <w:rPr>
          <w:rFonts w:ascii="SimHei" w:eastAsia="SimHei" w:hAnsi="SimHei" w:cs="SimHei"/>
          <w:spacing w:val="-25"/>
          <w:sz w:val="32"/>
          <w:szCs w:val="32"/>
          <w14:textOutline w14:w="5887">
            <w14:solidFill>
              <w14:srgbClr w14:val="000000"/>
            </w14:solidFill>
            <w14:prstDash w14:val="solid"/>
            <w14:miter w14:lim="10"/>
          </w14:textOutline>
        </w:rPr>
        <w:t>录</w:t>
      </w:r>
    </w:p>
    <w:p>
      <w:pPr>
        <w:pStyle w:val="BodyText"/>
        <w:spacing w:line="334" w:lineRule="auto"/>
      </w:pPr>
    </w:p>
    <w:p>
      <w:pPr>
        <w:pStyle w:val="BodyText"/>
        <w:spacing w:line="335" w:lineRule="auto"/>
      </w:pPr>
    </w:p>
    <w:sdt>
      <w:sdtPr>
        <w:rPr>
          <w:rFonts w:ascii="SimSun" w:eastAsia="SimSun" w:hAnsi="SimSun" w:cs="SimSun"/>
          <w:sz w:val="21"/>
          <w:szCs w:val="21"/>
        </w:rPr>
        <w:id w:val="143173881"/>
        <w:docPartObj>
          <w:docPartGallery w:val="Table of Contents"/>
          <w:docPartUnique/>
        </w:docPartObj>
      </w:sdtPr>
      <w:sdtEndPr>
        <w:rPr>
          <w:rFonts w:ascii="Times New Roman" w:eastAsia="Times New Roman" w:hAnsi="Times New Roman" w:cs="Times New Roman"/>
          <w:sz w:val="21"/>
          <w:szCs w:val="21"/>
        </w:rPr>
      </w:sdtEndPr>
      <w:sdtContent>
        <w:p>
          <w:pPr>
            <w:tabs>
              <w:tab w:val="right" w:leader="dot" w:pos="8315"/>
            </w:tabs>
            <w:spacing w:before="68" w:line="190" w:lineRule="auto"/>
            <w:ind w:left="28"/>
            <w:rPr>
              <w:rFonts w:ascii="Times New Roman" w:eastAsia="Times New Roman" w:hAnsi="Times New Roman" w:cs="Times New Roman"/>
              <w:sz w:val="21"/>
              <w:szCs w:val="21"/>
            </w:rPr>
          </w:pPr>
          <w:hyperlink w:anchor="bookmark1" w:history="1">
            <w:r>
              <w:rPr>
                <w:rFonts w:ascii="SimSun" w:eastAsia="SimSun" w:hAnsi="SimSun" w:cs="SimSun"/>
                <w:spacing w:val="9"/>
                <w:sz w:val="21"/>
                <w:szCs w:val="21"/>
                <w14:textOutline w14:w="3918">
                  <w14:solidFill>
                    <w14:srgbClr w14:val="000000"/>
                  </w14:solidFill>
                  <w14:prstDash w14:val="solid"/>
                  <w14:miter w14:lim="10"/>
                </w14:textOutline>
              </w:rPr>
              <w:t>一、本次发行的背景和目的</w:t>
            </w:r>
            <w:r>
              <w:rPr>
                <w:rFonts w:ascii="SimSun" w:eastAsia="SimSun" w:hAnsi="SimSun" w:cs="SimSun"/>
                <w:spacing w:val="-29"/>
                <w:sz w:val="21"/>
                <w:szCs w:val="21"/>
              </w:rPr>
              <w:t xml:space="preserve"> </w:t>
            </w:r>
            <w:r>
              <w:rPr>
                <w:rFonts w:ascii="SimSun" w:eastAsia="SimSun" w:hAnsi="SimSun" w:cs="SimSun"/>
                <w:sz w:val="21"/>
                <w:szCs w:val="21"/>
              </w:rPr>
              <w:tab/>
            </w:r>
            <w:r>
              <w:rPr>
                <w:rFonts w:ascii="Times New Roman" w:eastAsia="Times New Roman" w:hAnsi="Times New Roman" w:cs="Times New Roman"/>
                <w:spacing w:val="9"/>
                <w:w w:val="125"/>
                <w:sz w:val="21"/>
                <w:szCs w:val="21"/>
              </w:rPr>
              <w:t>2</w:t>
            </w:r>
          </w:hyperlink>
        </w:p>
        <w:p>
          <w:pPr>
            <w:tabs>
              <w:tab w:val="right" w:leader="dot" w:pos="8315"/>
            </w:tabs>
            <w:spacing w:before="228" w:line="190" w:lineRule="auto"/>
            <w:ind w:left="249"/>
            <w:rPr>
              <w:rFonts w:ascii="Times New Roman" w:eastAsia="Times New Roman" w:hAnsi="Times New Roman" w:cs="Times New Roman"/>
              <w:sz w:val="21"/>
              <w:szCs w:val="21"/>
            </w:rPr>
          </w:pPr>
          <w:hyperlink w:anchor="bookmark2" w:history="1">
            <w:r>
              <w:rPr>
                <w:rFonts w:ascii="SimSun" w:eastAsia="SimSun" w:hAnsi="SimSun" w:cs="SimSun"/>
                <w:spacing w:val="6"/>
                <w:sz w:val="21"/>
                <w:szCs w:val="21"/>
              </w:rPr>
              <w:t>（一）本次发行的背景</w:t>
            </w:r>
            <w:r>
              <w:rPr>
                <w:rFonts w:ascii="SimSun" w:eastAsia="SimSun" w:hAnsi="SimSun" w:cs="SimSun"/>
                <w:spacing w:val="-22"/>
                <w:sz w:val="21"/>
                <w:szCs w:val="21"/>
              </w:rPr>
              <w:t xml:space="preserve"> </w:t>
            </w:r>
            <w:r>
              <w:rPr>
                <w:rFonts w:ascii="SimSun" w:eastAsia="SimSun" w:hAnsi="SimSun" w:cs="SimSun"/>
                <w:sz w:val="21"/>
                <w:szCs w:val="21"/>
              </w:rPr>
              <w:tab/>
            </w:r>
            <w:r>
              <w:rPr>
                <w:rFonts w:ascii="Times New Roman" w:eastAsia="Times New Roman" w:hAnsi="Times New Roman" w:cs="Times New Roman"/>
                <w:spacing w:val="9"/>
                <w:w w:val="125"/>
                <w:sz w:val="21"/>
                <w:szCs w:val="21"/>
              </w:rPr>
              <w:t>2</w:t>
            </w:r>
          </w:hyperlink>
        </w:p>
        <w:p>
          <w:pPr>
            <w:tabs>
              <w:tab w:val="right" w:leader="dot" w:pos="8315"/>
            </w:tabs>
            <w:spacing w:before="215" w:line="190" w:lineRule="auto"/>
            <w:ind w:left="249"/>
            <w:rPr>
              <w:rFonts w:ascii="Times New Roman" w:eastAsia="Times New Roman" w:hAnsi="Times New Roman" w:cs="Times New Roman"/>
              <w:sz w:val="21"/>
              <w:szCs w:val="21"/>
            </w:rPr>
          </w:pPr>
          <w:hyperlink w:anchor="bookmark3" w:history="1">
            <w:r>
              <w:rPr>
                <w:rFonts w:ascii="SimSun" w:eastAsia="SimSun" w:hAnsi="SimSun" w:cs="SimSun"/>
                <w:spacing w:val="6"/>
                <w:sz w:val="21"/>
                <w:szCs w:val="21"/>
              </w:rPr>
              <w:t>（二）本次发行的目的</w:t>
            </w:r>
            <w:r>
              <w:rPr>
                <w:rFonts w:ascii="SimSun" w:eastAsia="SimSun" w:hAnsi="SimSun" w:cs="SimSun"/>
                <w:spacing w:val="-22"/>
                <w:sz w:val="21"/>
                <w:szCs w:val="21"/>
              </w:rPr>
              <w:t xml:space="preserve"> </w:t>
            </w:r>
            <w:r>
              <w:rPr>
                <w:rFonts w:ascii="SimSun" w:eastAsia="SimSun" w:hAnsi="SimSun" w:cs="SimSun"/>
                <w:sz w:val="21"/>
                <w:szCs w:val="21"/>
              </w:rPr>
              <w:tab/>
            </w:r>
            <w:r>
              <w:rPr>
                <w:rFonts w:ascii="Times New Roman" w:eastAsia="Times New Roman" w:hAnsi="Times New Roman" w:cs="Times New Roman"/>
                <w:spacing w:val="9"/>
                <w:w w:val="125"/>
                <w:sz w:val="21"/>
                <w:szCs w:val="21"/>
              </w:rPr>
              <w:t>2</w:t>
            </w:r>
          </w:hyperlink>
        </w:p>
        <w:p>
          <w:pPr>
            <w:tabs>
              <w:tab w:val="right" w:leader="dot" w:pos="8315"/>
            </w:tabs>
            <w:spacing w:before="228" w:line="190" w:lineRule="auto"/>
            <w:ind w:left="28"/>
            <w:rPr>
              <w:rFonts w:ascii="Times New Roman" w:eastAsia="Times New Roman" w:hAnsi="Times New Roman" w:cs="Times New Roman"/>
              <w:sz w:val="21"/>
              <w:szCs w:val="21"/>
            </w:rPr>
          </w:pPr>
          <w:hyperlink w:anchor="bookmark4" w:history="1">
            <w:r>
              <w:rPr>
                <w:rFonts w:ascii="SimSun" w:eastAsia="SimSun" w:hAnsi="SimSun" w:cs="SimSun"/>
                <w:spacing w:val="9"/>
                <w:sz w:val="21"/>
                <w:szCs w:val="21"/>
                <w14:textOutline w14:w="3918">
                  <w14:solidFill>
                    <w14:srgbClr w14:val="000000"/>
                  </w14:solidFill>
                  <w14:prstDash w14:val="solid"/>
                  <w14:miter w14:lim="10"/>
                </w14:textOutline>
              </w:rPr>
              <w:t>二、本次发行证券及其品种选择的必要性</w:t>
            </w:r>
            <w:r>
              <w:rPr>
                <w:rFonts w:ascii="SimSun" w:eastAsia="SimSun" w:hAnsi="SimSun" w:cs="SimSun"/>
                <w:spacing w:val="-21"/>
                <w:sz w:val="21"/>
                <w:szCs w:val="21"/>
              </w:rPr>
              <w:t xml:space="preserve"> </w:t>
            </w:r>
            <w:r>
              <w:rPr>
                <w:rFonts w:ascii="SimSun" w:eastAsia="SimSun" w:hAnsi="SimSun" w:cs="SimSun"/>
                <w:sz w:val="21"/>
                <w:szCs w:val="21"/>
              </w:rPr>
              <w:tab/>
            </w:r>
            <w:r>
              <w:rPr>
                <w:rFonts w:ascii="Times New Roman" w:eastAsia="Times New Roman" w:hAnsi="Times New Roman" w:cs="Times New Roman"/>
                <w:spacing w:val="8"/>
                <w:w w:val="125"/>
                <w:sz w:val="21"/>
                <w:szCs w:val="21"/>
              </w:rPr>
              <w:t>4</w:t>
            </w:r>
          </w:hyperlink>
        </w:p>
        <w:p>
          <w:pPr>
            <w:tabs>
              <w:tab w:val="right" w:leader="dot" w:pos="8315"/>
            </w:tabs>
            <w:spacing w:before="217" w:line="190" w:lineRule="auto"/>
            <w:ind w:left="249"/>
            <w:rPr>
              <w:rFonts w:ascii="Times New Roman" w:eastAsia="Times New Roman" w:hAnsi="Times New Roman" w:cs="Times New Roman"/>
              <w:sz w:val="21"/>
              <w:szCs w:val="21"/>
            </w:rPr>
          </w:pPr>
          <w:hyperlink w:anchor="bookmark5" w:history="1">
            <w:r>
              <w:rPr>
                <w:rFonts w:ascii="SimSun" w:eastAsia="SimSun" w:hAnsi="SimSun" w:cs="SimSun"/>
                <w:spacing w:val="7"/>
                <w:sz w:val="21"/>
                <w:szCs w:val="21"/>
              </w:rPr>
              <w:t>（一）本次发行证券的品种</w:t>
            </w:r>
            <w:r>
              <w:rPr>
                <w:rFonts w:ascii="SimSun" w:eastAsia="SimSun" w:hAnsi="SimSun" w:cs="SimSun"/>
                <w:spacing w:val="-46"/>
                <w:sz w:val="21"/>
                <w:szCs w:val="21"/>
              </w:rPr>
              <w:t xml:space="preserve"> </w:t>
            </w:r>
            <w:r>
              <w:rPr>
                <w:rFonts w:ascii="SimSun" w:eastAsia="SimSun" w:hAnsi="SimSun" w:cs="SimSun"/>
                <w:sz w:val="21"/>
                <w:szCs w:val="21"/>
              </w:rPr>
              <w:tab/>
            </w:r>
            <w:r>
              <w:rPr>
                <w:rFonts w:ascii="Times New Roman" w:eastAsia="Times New Roman" w:hAnsi="Times New Roman" w:cs="Times New Roman"/>
                <w:spacing w:val="20"/>
                <w:w w:val="114"/>
                <w:sz w:val="21"/>
                <w:szCs w:val="21"/>
              </w:rPr>
              <w:t>5</w:t>
            </w:r>
          </w:hyperlink>
        </w:p>
        <w:p>
          <w:pPr>
            <w:tabs>
              <w:tab w:val="right" w:leader="dot" w:pos="8315"/>
            </w:tabs>
            <w:spacing w:before="216" w:line="190" w:lineRule="auto"/>
            <w:ind w:left="249"/>
            <w:rPr>
              <w:rFonts w:ascii="Times New Roman" w:eastAsia="Times New Roman" w:hAnsi="Times New Roman" w:cs="Times New Roman"/>
              <w:sz w:val="21"/>
              <w:szCs w:val="21"/>
            </w:rPr>
          </w:pPr>
          <w:hyperlink w:anchor="bookmark6" w:history="1">
            <w:r>
              <w:rPr>
                <w:rFonts w:ascii="SimSun" w:eastAsia="SimSun" w:hAnsi="SimSun" w:cs="SimSun"/>
                <w:spacing w:val="8"/>
                <w:sz w:val="21"/>
                <w:szCs w:val="21"/>
              </w:rPr>
              <w:t>（二）本次发行证券品种选择的必要性</w:t>
            </w:r>
            <w:r>
              <w:rPr>
                <w:rFonts w:ascii="SimSun" w:eastAsia="SimSun" w:hAnsi="SimSun" w:cs="SimSun"/>
                <w:sz w:val="21"/>
                <w:szCs w:val="21"/>
              </w:rPr>
              <w:tab/>
            </w:r>
            <w:r>
              <w:rPr>
                <w:rFonts w:ascii="Times New Roman" w:eastAsia="Times New Roman" w:hAnsi="Times New Roman" w:cs="Times New Roman"/>
                <w:spacing w:val="20"/>
                <w:w w:val="113"/>
                <w:sz w:val="21"/>
                <w:szCs w:val="21"/>
              </w:rPr>
              <w:t>5</w:t>
            </w:r>
          </w:hyperlink>
        </w:p>
        <w:p>
          <w:pPr>
            <w:tabs>
              <w:tab w:val="right" w:leader="dot" w:pos="8315"/>
            </w:tabs>
            <w:spacing w:before="228" w:line="190" w:lineRule="auto"/>
            <w:ind w:left="24"/>
            <w:rPr>
              <w:rFonts w:ascii="Times New Roman" w:eastAsia="Times New Roman" w:hAnsi="Times New Roman" w:cs="Times New Roman"/>
              <w:sz w:val="21"/>
              <w:szCs w:val="21"/>
            </w:rPr>
          </w:pPr>
          <w:hyperlink w:anchor="bookmark7" w:history="1">
            <w:r>
              <w:rPr>
                <w:rFonts w:ascii="SimSun" w:eastAsia="SimSun" w:hAnsi="SimSun" w:cs="SimSun"/>
                <w:spacing w:val="10"/>
                <w:sz w:val="21"/>
                <w:szCs w:val="21"/>
                <w14:textOutline w14:w="3918">
                  <w14:solidFill>
                    <w14:srgbClr w14:val="000000"/>
                  </w14:solidFill>
                  <w14:prstDash w14:val="solid"/>
                  <w14:miter w14:lim="10"/>
                </w14:textOutline>
              </w:rPr>
              <w:t>三、本次发行对象的选择范围、数量和标准的适当性</w:t>
            </w:r>
            <w:r>
              <w:rPr>
                <w:rFonts w:ascii="SimSun" w:eastAsia="SimSun" w:hAnsi="SimSun" w:cs="SimSun"/>
                <w:spacing w:val="-55"/>
                <w:sz w:val="21"/>
                <w:szCs w:val="21"/>
              </w:rPr>
              <w:t xml:space="preserve"> </w:t>
            </w:r>
            <w:r>
              <w:rPr>
                <w:rFonts w:ascii="SimSun" w:eastAsia="SimSun" w:hAnsi="SimSun" w:cs="SimSun"/>
                <w:sz w:val="21"/>
                <w:szCs w:val="21"/>
              </w:rPr>
              <w:tab/>
            </w:r>
            <w:r>
              <w:rPr>
                <w:rFonts w:ascii="Times New Roman" w:eastAsia="Times New Roman" w:hAnsi="Times New Roman" w:cs="Times New Roman"/>
                <w:spacing w:val="20"/>
                <w:w w:val="113"/>
                <w:sz w:val="21"/>
                <w:szCs w:val="21"/>
              </w:rPr>
              <w:t>5</w:t>
            </w:r>
          </w:hyperlink>
        </w:p>
        <w:p>
          <w:pPr>
            <w:tabs>
              <w:tab w:val="right" w:leader="dot" w:pos="8315"/>
            </w:tabs>
            <w:spacing w:before="216" w:line="190" w:lineRule="auto"/>
            <w:ind w:left="249"/>
            <w:rPr>
              <w:rFonts w:ascii="Times New Roman" w:eastAsia="Times New Roman" w:hAnsi="Times New Roman" w:cs="Times New Roman"/>
              <w:sz w:val="21"/>
              <w:szCs w:val="21"/>
            </w:rPr>
          </w:pPr>
          <w:hyperlink w:anchor="bookmark8" w:history="1">
            <w:r>
              <w:rPr>
                <w:rFonts w:ascii="SimSun" w:eastAsia="SimSun" w:hAnsi="SimSun" w:cs="SimSun"/>
                <w:spacing w:val="8"/>
                <w:sz w:val="21"/>
                <w:szCs w:val="21"/>
              </w:rPr>
              <w:t>（一）本次发行对象选择范围的适当性</w:t>
            </w:r>
            <w:r>
              <w:rPr>
                <w:rFonts w:ascii="SimSun" w:eastAsia="SimSun" w:hAnsi="SimSun" w:cs="SimSun"/>
                <w:sz w:val="21"/>
                <w:szCs w:val="21"/>
              </w:rPr>
              <w:tab/>
            </w:r>
            <w:r>
              <w:rPr>
                <w:rFonts w:ascii="Times New Roman" w:eastAsia="Times New Roman" w:hAnsi="Times New Roman" w:cs="Times New Roman"/>
                <w:spacing w:val="20"/>
                <w:w w:val="113"/>
                <w:sz w:val="21"/>
                <w:szCs w:val="21"/>
              </w:rPr>
              <w:t>5</w:t>
            </w:r>
          </w:hyperlink>
        </w:p>
        <w:p>
          <w:pPr>
            <w:tabs>
              <w:tab w:val="right" w:leader="dot" w:pos="8315"/>
            </w:tabs>
            <w:spacing w:before="228" w:line="190" w:lineRule="auto"/>
            <w:ind w:left="249"/>
            <w:rPr>
              <w:rFonts w:ascii="Times New Roman" w:eastAsia="Times New Roman" w:hAnsi="Times New Roman" w:cs="Times New Roman"/>
              <w:sz w:val="21"/>
              <w:szCs w:val="21"/>
            </w:rPr>
          </w:pPr>
          <w:hyperlink w:anchor="bookmark9" w:history="1">
            <w:r>
              <w:rPr>
                <w:rFonts w:ascii="SimSun" w:eastAsia="SimSun" w:hAnsi="SimSun" w:cs="SimSun"/>
                <w:spacing w:val="7"/>
                <w:sz w:val="21"/>
                <w:szCs w:val="21"/>
              </w:rPr>
              <w:t>（二）本次发行对象的数量的适当性</w:t>
            </w:r>
            <w:r>
              <w:rPr>
                <w:rFonts w:ascii="SimSun" w:eastAsia="SimSun" w:hAnsi="SimSun" w:cs="SimSun"/>
                <w:spacing w:val="-13"/>
                <w:sz w:val="21"/>
                <w:szCs w:val="21"/>
              </w:rPr>
              <w:t xml:space="preserve"> </w:t>
            </w:r>
            <w:r>
              <w:rPr>
                <w:rFonts w:ascii="SimSun" w:eastAsia="SimSun" w:hAnsi="SimSun" w:cs="SimSun"/>
                <w:sz w:val="21"/>
                <w:szCs w:val="21"/>
              </w:rPr>
              <w:tab/>
            </w:r>
            <w:r>
              <w:rPr>
                <w:rFonts w:ascii="Times New Roman" w:eastAsia="Times New Roman" w:hAnsi="Times New Roman" w:cs="Times New Roman"/>
                <w:spacing w:val="16"/>
                <w:w w:val="117"/>
                <w:sz w:val="21"/>
                <w:szCs w:val="21"/>
              </w:rPr>
              <w:t>6</w:t>
            </w:r>
          </w:hyperlink>
        </w:p>
        <w:p>
          <w:pPr>
            <w:tabs>
              <w:tab w:val="right" w:leader="dot" w:pos="8315"/>
            </w:tabs>
            <w:spacing w:before="216" w:line="190" w:lineRule="auto"/>
            <w:ind w:left="249"/>
            <w:rPr>
              <w:rFonts w:ascii="Times New Roman" w:eastAsia="Times New Roman" w:hAnsi="Times New Roman" w:cs="Times New Roman"/>
              <w:sz w:val="21"/>
              <w:szCs w:val="21"/>
            </w:rPr>
          </w:pPr>
          <w:hyperlink w:anchor="bookmark10" w:history="1">
            <w:r>
              <w:rPr>
                <w:rFonts w:ascii="SimSun" w:eastAsia="SimSun" w:hAnsi="SimSun" w:cs="SimSun"/>
                <w:spacing w:val="8"/>
                <w:sz w:val="21"/>
                <w:szCs w:val="21"/>
              </w:rPr>
              <w:t>（三）本次发行对象标准的适当性</w:t>
            </w:r>
            <w:r>
              <w:rPr>
                <w:rFonts w:ascii="SimSun" w:eastAsia="SimSun" w:hAnsi="SimSun" w:cs="SimSun"/>
                <w:spacing w:val="-50"/>
                <w:sz w:val="21"/>
                <w:szCs w:val="21"/>
              </w:rPr>
              <w:t xml:space="preserve"> </w:t>
            </w:r>
            <w:r>
              <w:rPr>
                <w:rFonts w:ascii="SimSun" w:eastAsia="SimSun" w:hAnsi="SimSun" w:cs="SimSun"/>
                <w:sz w:val="21"/>
                <w:szCs w:val="21"/>
              </w:rPr>
              <w:tab/>
            </w:r>
            <w:r>
              <w:rPr>
                <w:rFonts w:ascii="Times New Roman" w:eastAsia="Times New Roman" w:hAnsi="Times New Roman" w:cs="Times New Roman"/>
                <w:spacing w:val="16"/>
                <w:w w:val="117"/>
                <w:sz w:val="21"/>
                <w:szCs w:val="21"/>
              </w:rPr>
              <w:t>6</w:t>
            </w:r>
          </w:hyperlink>
        </w:p>
        <w:p>
          <w:pPr>
            <w:tabs>
              <w:tab w:val="right" w:leader="dot" w:pos="8315"/>
            </w:tabs>
            <w:spacing w:before="217" w:line="190" w:lineRule="auto"/>
            <w:ind w:left="45"/>
            <w:rPr>
              <w:rFonts w:ascii="Times New Roman" w:eastAsia="Times New Roman" w:hAnsi="Times New Roman" w:cs="Times New Roman"/>
              <w:sz w:val="21"/>
              <w:szCs w:val="21"/>
            </w:rPr>
          </w:pPr>
          <w:hyperlink w:anchor="bookmark11" w:history="1">
            <w:r>
              <w:rPr>
                <w:rFonts w:ascii="SimSun" w:eastAsia="SimSun" w:hAnsi="SimSun" w:cs="SimSun"/>
                <w:spacing w:val="10"/>
                <w:sz w:val="21"/>
                <w:szCs w:val="21"/>
                <w14:textOutline w14:w="3918">
                  <w14:solidFill>
                    <w14:srgbClr w14:val="000000"/>
                  </w14:solidFill>
                  <w14:prstDash w14:val="solid"/>
                  <w14:miter w14:lim="10"/>
                </w14:textOutline>
              </w:rPr>
              <w:t>四、本次发行定价的原则、依据、方法和程序</w:t>
            </w:r>
            <w:r>
              <w:rPr>
                <w:rFonts w:ascii="SimSun" w:eastAsia="SimSun" w:hAnsi="SimSun" w:cs="SimSun"/>
                <w:spacing w:val="9"/>
                <w:sz w:val="21"/>
                <w:szCs w:val="21"/>
                <w14:textOutline w14:w="3918">
                  <w14:solidFill>
                    <w14:srgbClr w14:val="000000"/>
                  </w14:solidFill>
                  <w14:prstDash w14:val="solid"/>
                  <w14:miter w14:lim="10"/>
                </w14:textOutline>
              </w:rPr>
              <w:t>的合理性</w:t>
            </w:r>
            <w:r>
              <w:rPr>
                <w:rFonts w:ascii="SimSun" w:eastAsia="SimSun" w:hAnsi="SimSun" w:cs="SimSun"/>
                <w:spacing w:val="-51"/>
                <w:sz w:val="21"/>
                <w:szCs w:val="21"/>
              </w:rPr>
              <w:t xml:space="preserve"> </w:t>
            </w:r>
            <w:r>
              <w:rPr>
                <w:rFonts w:ascii="SimSun" w:eastAsia="SimSun" w:hAnsi="SimSun" w:cs="SimSun"/>
                <w:sz w:val="21"/>
                <w:szCs w:val="21"/>
              </w:rPr>
              <w:tab/>
            </w:r>
            <w:r>
              <w:rPr>
                <w:rFonts w:ascii="Times New Roman" w:eastAsia="Times New Roman" w:hAnsi="Times New Roman" w:cs="Times New Roman"/>
                <w:spacing w:val="15"/>
                <w:w w:val="118"/>
                <w:sz w:val="21"/>
                <w:szCs w:val="21"/>
              </w:rPr>
              <w:t>7</w:t>
            </w:r>
          </w:hyperlink>
        </w:p>
        <w:p>
          <w:pPr>
            <w:tabs>
              <w:tab w:val="right" w:leader="dot" w:pos="8315"/>
            </w:tabs>
            <w:spacing w:before="228" w:line="190" w:lineRule="auto"/>
            <w:ind w:left="249"/>
            <w:rPr>
              <w:rFonts w:ascii="Times New Roman" w:eastAsia="Times New Roman" w:hAnsi="Times New Roman" w:cs="Times New Roman"/>
              <w:sz w:val="21"/>
              <w:szCs w:val="21"/>
            </w:rPr>
          </w:pPr>
          <w:hyperlink w:anchor="bookmark12" w:history="1">
            <w:r>
              <w:rPr>
                <w:rFonts w:ascii="SimSun" w:eastAsia="SimSun" w:hAnsi="SimSun" w:cs="SimSun"/>
                <w:spacing w:val="8"/>
                <w:sz w:val="21"/>
                <w:szCs w:val="21"/>
              </w:rPr>
              <w:t>（一）本次发行定价的原则和依据</w:t>
            </w:r>
            <w:r>
              <w:rPr>
                <w:rFonts w:ascii="SimSun" w:eastAsia="SimSun" w:hAnsi="SimSun" w:cs="SimSun"/>
                <w:spacing w:val="-50"/>
                <w:sz w:val="21"/>
                <w:szCs w:val="21"/>
              </w:rPr>
              <w:t xml:space="preserve"> </w:t>
            </w:r>
            <w:r>
              <w:rPr>
                <w:rFonts w:ascii="SimSun" w:eastAsia="SimSun" w:hAnsi="SimSun" w:cs="SimSun"/>
                <w:sz w:val="21"/>
                <w:szCs w:val="21"/>
              </w:rPr>
              <w:tab/>
            </w:r>
            <w:r>
              <w:rPr>
                <w:rFonts w:ascii="Times New Roman" w:eastAsia="Times New Roman" w:hAnsi="Times New Roman" w:cs="Times New Roman"/>
                <w:spacing w:val="15"/>
                <w:w w:val="118"/>
                <w:sz w:val="21"/>
                <w:szCs w:val="21"/>
              </w:rPr>
              <w:t>7</w:t>
            </w:r>
          </w:hyperlink>
        </w:p>
        <w:p>
          <w:pPr>
            <w:tabs>
              <w:tab w:val="right" w:leader="dot" w:pos="8315"/>
            </w:tabs>
            <w:spacing w:before="216" w:line="190" w:lineRule="auto"/>
            <w:ind w:left="249"/>
            <w:rPr>
              <w:rFonts w:ascii="Times New Roman" w:eastAsia="Times New Roman" w:hAnsi="Times New Roman" w:cs="Times New Roman"/>
              <w:sz w:val="21"/>
              <w:szCs w:val="21"/>
            </w:rPr>
          </w:pPr>
          <w:hyperlink w:anchor="bookmark13" w:history="1">
            <w:r>
              <w:rPr>
                <w:rFonts w:ascii="SimSun" w:eastAsia="SimSun" w:hAnsi="SimSun" w:cs="SimSun"/>
                <w:spacing w:val="8"/>
                <w:sz w:val="21"/>
                <w:szCs w:val="21"/>
              </w:rPr>
              <w:t>（二）本次发行定价的方法及程序的合理性</w:t>
            </w:r>
            <w:r>
              <w:rPr>
                <w:rFonts w:ascii="SimSun" w:eastAsia="SimSun" w:hAnsi="SimSun" w:cs="SimSun"/>
                <w:spacing w:val="-22"/>
                <w:sz w:val="21"/>
                <w:szCs w:val="21"/>
              </w:rPr>
              <w:t xml:space="preserve"> </w:t>
            </w:r>
            <w:r>
              <w:rPr>
                <w:rFonts w:ascii="SimSun" w:eastAsia="SimSun" w:hAnsi="SimSun" w:cs="SimSun"/>
                <w:sz w:val="21"/>
                <w:szCs w:val="21"/>
              </w:rPr>
              <w:tab/>
            </w:r>
            <w:r>
              <w:rPr>
                <w:rFonts w:ascii="Times New Roman" w:eastAsia="Times New Roman" w:hAnsi="Times New Roman" w:cs="Times New Roman"/>
                <w:spacing w:val="15"/>
                <w:w w:val="119"/>
                <w:sz w:val="21"/>
                <w:szCs w:val="21"/>
              </w:rPr>
              <w:t>7</w:t>
            </w:r>
          </w:hyperlink>
        </w:p>
        <w:p>
          <w:pPr>
            <w:tabs>
              <w:tab w:val="right" w:leader="dot" w:pos="8315"/>
            </w:tabs>
            <w:spacing w:before="216" w:line="190" w:lineRule="auto"/>
            <w:ind w:left="28"/>
            <w:rPr>
              <w:rFonts w:ascii="Times New Roman" w:eastAsia="Times New Roman" w:hAnsi="Times New Roman" w:cs="Times New Roman"/>
              <w:sz w:val="21"/>
              <w:szCs w:val="21"/>
            </w:rPr>
          </w:pPr>
          <w:hyperlink w:anchor="bookmark14" w:history="1">
            <w:r>
              <w:rPr>
                <w:rFonts w:ascii="SimSun" w:eastAsia="SimSun" w:hAnsi="SimSun" w:cs="SimSun"/>
                <w:spacing w:val="9"/>
                <w:sz w:val="21"/>
                <w:szCs w:val="21"/>
                <w14:textOutline w14:w="3918">
                  <w14:solidFill>
                    <w14:srgbClr w14:val="000000"/>
                  </w14:solidFill>
                  <w14:prstDash w14:val="solid"/>
                  <w14:miter w14:lim="10"/>
                </w14:textOutline>
              </w:rPr>
              <w:t>五、本次发行方式的可行性</w:t>
            </w:r>
            <w:r>
              <w:rPr>
                <w:rFonts w:ascii="SimSun" w:eastAsia="SimSun" w:hAnsi="SimSun" w:cs="SimSun"/>
                <w:spacing w:val="-29"/>
                <w:sz w:val="21"/>
                <w:szCs w:val="21"/>
              </w:rPr>
              <w:t xml:space="preserve"> </w:t>
            </w:r>
            <w:r>
              <w:rPr>
                <w:rFonts w:ascii="SimSun" w:eastAsia="SimSun" w:hAnsi="SimSun" w:cs="SimSun"/>
                <w:sz w:val="21"/>
                <w:szCs w:val="21"/>
              </w:rPr>
              <w:tab/>
            </w:r>
            <w:r>
              <w:rPr>
                <w:rFonts w:ascii="Times New Roman" w:eastAsia="Times New Roman" w:hAnsi="Times New Roman" w:cs="Times New Roman"/>
                <w:spacing w:val="24"/>
                <w:w w:val="110"/>
                <w:sz w:val="21"/>
                <w:szCs w:val="21"/>
              </w:rPr>
              <w:t>8</w:t>
            </w:r>
          </w:hyperlink>
        </w:p>
        <w:p>
          <w:pPr>
            <w:tabs>
              <w:tab w:val="right" w:leader="dot" w:pos="8315"/>
            </w:tabs>
            <w:spacing w:before="228" w:line="190" w:lineRule="auto"/>
            <w:ind w:left="249"/>
            <w:rPr>
              <w:rFonts w:ascii="Times New Roman" w:eastAsia="Times New Roman" w:hAnsi="Times New Roman" w:cs="Times New Roman"/>
              <w:sz w:val="21"/>
              <w:szCs w:val="21"/>
            </w:rPr>
          </w:pPr>
          <w:hyperlink w:anchor="bookmark15" w:history="1">
            <w:r>
              <w:rPr>
                <w:rFonts w:ascii="SimSun" w:eastAsia="SimSun" w:hAnsi="SimSun" w:cs="SimSun"/>
                <w:spacing w:val="7"/>
                <w:sz w:val="21"/>
                <w:szCs w:val="21"/>
              </w:rPr>
              <w:t>（一）本次发行方式合法合规</w:t>
            </w:r>
            <w:r>
              <w:rPr>
                <w:rFonts w:ascii="SimSun" w:eastAsia="SimSun" w:hAnsi="SimSun" w:cs="SimSun"/>
                <w:spacing w:val="-22"/>
                <w:sz w:val="21"/>
                <w:szCs w:val="21"/>
              </w:rPr>
              <w:t xml:space="preserve"> </w:t>
            </w:r>
            <w:r>
              <w:rPr>
                <w:rFonts w:ascii="SimSun" w:eastAsia="SimSun" w:hAnsi="SimSun" w:cs="SimSun"/>
                <w:sz w:val="21"/>
                <w:szCs w:val="21"/>
              </w:rPr>
              <w:tab/>
            </w:r>
            <w:r>
              <w:rPr>
                <w:rFonts w:ascii="Times New Roman" w:eastAsia="Times New Roman" w:hAnsi="Times New Roman" w:cs="Times New Roman"/>
                <w:spacing w:val="24"/>
                <w:w w:val="110"/>
                <w:sz w:val="21"/>
                <w:szCs w:val="21"/>
              </w:rPr>
              <w:t>8</w:t>
            </w:r>
          </w:hyperlink>
        </w:p>
        <w:p>
          <w:pPr>
            <w:tabs>
              <w:tab w:val="right" w:leader="dot" w:pos="8315"/>
            </w:tabs>
            <w:spacing w:before="217" w:line="190" w:lineRule="auto"/>
            <w:ind w:left="249"/>
            <w:rPr>
              <w:rFonts w:ascii="Times New Roman" w:eastAsia="Times New Roman" w:hAnsi="Times New Roman" w:cs="Times New Roman"/>
              <w:sz w:val="21"/>
              <w:szCs w:val="21"/>
            </w:rPr>
          </w:pPr>
          <w:hyperlink w:anchor="bookmark16" w:history="1">
            <w:r>
              <w:rPr>
                <w:rFonts w:ascii="SimSun" w:eastAsia="SimSun" w:hAnsi="SimSun" w:cs="SimSun"/>
                <w:spacing w:val="7"/>
                <w:sz w:val="21"/>
                <w:szCs w:val="21"/>
              </w:rPr>
              <w:t>（二）确定发行方式的程序合法合规</w:t>
            </w:r>
            <w:r>
              <w:rPr>
                <w:rFonts w:ascii="SimSun" w:eastAsia="SimSun" w:hAnsi="SimSun" w:cs="SimSun"/>
                <w:spacing w:val="-13"/>
                <w:sz w:val="21"/>
                <w:szCs w:val="21"/>
              </w:rPr>
              <w:t xml:space="preserve"> </w:t>
            </w:r>
            <w:r>
              <w:rPr>
                <w:rFonts w:ascii="SimSun" w:eastAsia="SimSun" w:hAnsi="SimSun" w:cs="SimSun"/>
                <w:sz w:val="21"/>
                <w:szCs w:val="21"/>
              </w:rPr>
              <w:tab/>
            </w:r>
            <w:r>
              <w:rPr>
                <w:rFonts w:ascii="Times New Roman" w:eastAsia="Times New Roman" w:hAnsi="Times New Roman" w:cs="Times New Roman"/>
                <w:spacing w:val="24"/>
                <w:sz w:val="21"/>
                <w:szCs w:val="21"/>
              </w:rPr>
              <w:t>11</w:t>
            </w:r>
          </w:hyperlink>
        </w:p>
        <w:p>
          <w:pPr>
            <w:tabs>
              <w:tab w:val="right" w:leader="dot" w:pos="8315"/>
            </w:tabs>
            <w:spacing w:before="228" w:line="190" w:lineRule="auto"/>
            <w:ind w:left="26"/>
            <w:rPr>
              <w:rFonts w:ascii="Times New Roman" w:eastAsia="Times New Roman" w:hAnsi="Times New Roman" w:cs="Times New Roman"/>
              <w:sz w:val="21"/>
              <w:szCs w:val="21"/>
            </w:rPr>
          </w:pPr>
          <w:hyperlink w:anchor="bookmark17" w:history="1">
            <w:r>
              <w:rPr>
                <w:rFonts w:ascii="SimSun" w:eastAsia="SimSun" w:hAnsi="SimSun" w:cs="SimSun"/>
                <w:spacing w:val="10"/>
                <w:sz w:val="21"/>
                <w:szCs w:val="21"/>
                <w14:textOutline w14:w="3918">
                  <w14:solidFill>
                    <w14:srgbClr w14:val="000000"/>
                  </w14:solidFill>
                  <w14:prstDash w14:val="solid"/>
                  <w14:miter w14:lim="10"/>
                </w14:textOutline>
              </w:rPr>
              <w:t>六、本次发行方案的公平性、合理性</w:t>
            </w:r>
            <w:r>
              <w:rPr>
                <w:rFonts w:ascii="SimSun" w:eastAsia="SimSun" w:hAnsi="SimSun" w:cs="SimSun"/>
                <w:sz w:val="21"/>
                <w:szCs w:val="21"/>
              </w:rPr>
              <w:tab/>
            </w:r>
            <w:r>
              <w:rPr>
                <w:rFonts w:ascii="Times New Roman" w:eastAsia="Times New Roman" w:hAnsi="Times New Roman" w:cs="Times New Roman"/>
                <w:spacing w:val="24"/>
                <w:sz w:val="21"/>
                <w:szCs w:val="21"/>
              </w:rPr>
              <w:t>11</w:t>
            </w:r>
          </w:hyperlink>
        </w:p>
        <w:p>
          <w:pPr>
            <w:spacing w:before="216" w:line="190" w:lineRule="auto"/>
            <w:ind w:left="23"/>
            <w:rPr>
              <w:rFonts w:ascii="SimSun" w:eastAsia="SimSun" w:hAnsi="SimSun" w:cs="SimSun"/>
              <w:sz w:val="21"/>
              <w:szCs w:val="21"/>
            </w:rPr>
          </w:pPr>
          <w:hyperlink w:anchor="bookmark18" w:history="1">
            <w:r>
              <w:rPr>
                <w:rFonts w:ascii="SimSun" w:eastAsia="SimSun" w:hAnsi="SimSun" w:cs="SimSun"/>
                <w:spacing w:val="8"/>
                <w:sz w:val="21"/>
                <w:szCs w:val="21"/>
                <w14:textOutline w14:w="3918">
                  <w14:solidFill>
                    <w14:srgbClr w14:val="000000"/>
                  </w14:solidFill>
                  <w14:prstDash w14:val="solid"/>
                  <w14:miter w14:lim="10"/>
                </w14:textOutline>
              </w:rPr>
              <w:t>七、本次向特定对象发行股票摊薄即期回报分析及公司拟采取的填补措施和相关主体的</w:t>
            </w:r>
          </w:hyperlink>
        </w:p>
        <w:p>
          <w:pPr>
            <w:tabs>
              <w:tab w:val="right" w:leader="dot" w:pos="8315"/>
            </w:tabs>
            <w:spacing w:before="120" w:line="190" w:lineRule="auto"/>
            <w:ind w:left="24"/>
            <w:rPr>
              <w:rFonts w:ascii="Times New Roman" w:eastAsia="Times New Roman" w:hAnsi="Times New Roman" w:cs="Times New Roman"/>
              <w:sz w:val="21"/>
              <w:szCs w:val="21"/>
            </w:rPr>
          </w:pPr>
          <w:hyperlink w:anchor="bookmark19" w:history="1">
            <w:r>
              <w:rPr>
                <w:rFonts w:ascii="SimSun" w:eastAsia="SimSun" w:hAnsi="SimSun" w:cs="SimSun"/>
                <w:spacing w:val="7"/>
                <w:sz w:val="21"/>
                <w:szCs w:val="21"/>
                <w14:textOutline w14:w="3918">
                  <w14:solidFill>
                    <w14:srgbClr w14:val="000000"/>
                  </w14:solidFill>
                  <w14:prstDash w14:val="solid"/>
                  <w14:miter w14:lim="10"/>
                </w14:textOutline>
              </w:rPr>
              <w:t>承诺</w:t>
            </w:r>
            <w:r>
              <w:rPr>
                <w:rFonts w:ascii="SimSun" w:eastAsia="SimSun" w:hAnsi="SimSun" w:cs="SimSun"/>
                <w:spacing w:val="-53"/>
                <w:sz w:val="21"/>
                <w:szCs w:val="21"/>
              </w:rPr>
              <w:t xml:space="preserve"> </w:t>
            </w:r>
            <w:r>
              <w:rPr>
                <w:rFonts w:ascii="SimSun" w:eastAsia="SimSun" w:hAnsi="SimSun" w:cs="SimSun"/>
                <w:sz w:val="21"/>
                <w:szCs w:val="21"/>
              </w:rPr>
              <w:tab/>
            </w:r>
            <w:r>
              <w:rPr>
                <w:rFonts w:ascii="Times New Roman" w:eastAsia="Times New Roman" w:hAnsi="Times New Roman" w:cs="Times New Roman"/>
                <w:spacing w:val="25"/>
                <w:sz w:val="21"/>
                <w:szCs w:val="21"/>
              </w:rPr>
              <w:t>12</w:t>
            </w:r>
          </w:hyperlink>
        </w:p>
        <w:p>
          <w:pPr>
            <w:tabs>
              <w:tab w:val="right" w:leader="dot" w:pos="8315"/>
            </w:tabs>
            <w:spacing w:before="216" w:line="190" w:lineRule="auto"/>
            <w:ind w:left="249"/>
            <w:rPr>
              <w:rFonts w:ascii="Times New Roman" w:eastAsia="Times New Roman" w:hAnsi="Times New Roman" w:cs="Times New Roman"/>
              <w:sz w:val="21"/>
              <w:szCs w:val="21"/>
            </w:rPr>
          </w:pPr>
          <w:hyperlink w:anchor="bookmark20" w:history="1">
            <w:r>
              <w:rPr>
                <w:rFonts w:ascii="SimSun" w:eastAsia="SimSun" w:hAnsi="SimSun" w:cs="SimSun"/>
                <w:spacing w:val="9"/>
                <w:sz w:val="21"/>
                <w:szCs w:val="21"/>
              </w:rPr>
              <w:t>（一）本次以简易程序向特定对象发行股票摊</w:t>
            </w:r>
            <w:r>
              <w:rPr>
                <w:rFonts w:ascii="SimSun" w:eastAsia="SimSun" w:hAnsi="SimSun" w:cs="SimSun"/>
                <w:spacing w:val="8"/>
                <w:sz w:val="21"/>
                <w:szCs w:val="21"/>
              </w:rPr>
              <w:t>薄即期回报的分析</w:t>
            </w:r>
            <w:r>
              <w:rPr>
                <w:rFonts w:ascii="SimSun" w:eastAsia="SimSun" w:hAnsi="SimSun" w:cs="SimSun"/>
                <w:spacing w:val="-22"/>
                <w:sz w:val="21"/>
                <w:szCs w:val="21"/>
              </w:rPr>
              <w:t xml:space="preserve"> </w:t>
            </w:r>
            <w:r>
              <w:rPr>
                <w:rFonts w:ascii="SimSun" w:eastAsia="SimSun" w:hAnsi="SimSun" w:cs="SimSun"/>
                <w:sz w:val="21"/>
                <w:szCs w:val="21"/>
              </w:rPr>
              <w:tab/>
            </w:r>
            <w:r>
              <w:rPr>
                <w:rFonts w:ascii="Times New Roman" w:eastAsia="Times New Roman" w:hAnsi="Times New Roman" w:cs="Times New Roman"/>
                <w:spacing w:val="25"/>
                <w:sz w:val="21"/>
                <w:szCs w:val="21"/>
              </w:rPr>
              <w:t>13</w:t>
            </w:r>
          </w:hyperlink>
        </w:p>
        <w:p>
          <w:pPr>
            <w:tabs>
              <w:tab w:val="right" w:leader="dot" w:pos="8315"/>
            </w:tabs>
            <w:spacing w:before="229" w:line="190" w:lineRule="auto"/>
            <w:ind w:left="249"/>
            <w:rPr>
              <w:rFonts w:ascii="Times New Roman" w:eastAsia="Times New Roman" w:hAnsi="Times New Roman" w:cs="Times New Roman"/>
              <w:sz w:val="21"/>
              <w:szCs w:val="21"/>
            </w:rPr>
          </w:pPr>
          <w:hyperlink w:anchor="bookmark21" w:history="1">
            <w:r>
              <w:rPr>
                <w:rFonts w:ascii="SimSun" w:eastAsia="SimSun" w:hAnsi="SimSun" w:cs="SimSun"/>
                <w:spacing w:val="9"/>
                <w:sz w:val="21"/>
                <w:szCs w:val="21"/>
              </w:rPr>
              <w:t>（二）关于本次向特定对象股票发行摊薄即期回报</w:t>
            </w:r>
            <w:r>
              <w:rPr>
                <w:rFonts w:ascii="SimSun" w:eastAsia="SimSun" w:hAnsi="SimSun" w:cs="SimSun"/>
                <w:spacing w:val="8"/>
                <w:sz w:val="21"/>
                <w:szCs w:val="21"/>
              </w:rPr>
              <w:t>的风险提示</w:t>
            </w:r>
            <w:r>
              <w:rPr>
                <w:rFonts w:ascii="SimSun" w:eastAsia="SimSun" w:hAnsi="SimSun" w:cs="SimSun"/>
                <w:spacing w:val="-46"/>
                <w:sz w:val="21"/>
                <w:szCs w:val="21"/>
              </w:rPr>
              <w:t xml:space="preserve"> </w:t>
            </w:r>
            <w:r>
              <w:rPr>
                <w:rFonts w:ascii="SimSun" w:eastAsia="SimSun" w:hAnsi="SimSun" w:cs="SimSun"/>
                <w:sz w:val="21"/>
                <w:szCs w:val="21"/>
              </w:rPr>
              <w:tab/>
            </w:r>
            <w:r>
              <w:rPr>
                <w:rFonts w:ascii="Times New Roman" w:eastAsia="Times New Roman" w:hAnsi="Times New Roman" w:cs="Times New Roman"/>
                <w:spacing w:val="25"/>
                <w:sz w:val="21"/>
                <w:szCs w:val="21"/>
              </w:rPr>
              <w:t>15</w:t>
            </w:r>
          </w:hyperlink>
        </w:p>
        <w:p>
          <w:pPr>
            <w:tabs>
              <w:tab w:val="right" w:leader="dot" w:pos="8315"/>
            </w:tabs>
            <w:spacing w:before="216" w:line="190" w:lineRule="auto"/>
            <w:ind w:left="249"/>
            <w:rPr>
              <w:rFonts w:ascii="Times New Roman" w:eastAsia="Times New Roman" w:hAnsi="Times New Roman" w:cs="Times New Roman"/>
              <w:sz w:val="21"/>
              <w:szCs w:val="21"/>
            </w:rPr>
          </w:pPr>
          <w:hyperlink w:anchor="bookmark22" w:history="1">
            <w:r>
              <w:rPr>
                <w:rFonts w:ascii="SimSun" w:eastAsia="SimSun" w:hAnsi="SimSun" w:cs="SimSun"/>
                <w:spacing w:val="8"/>
                <w:sz w:val="21"/>
                <w:szCs w:val="21"/>
              </w:rPr>
              <w:t>（三）本次发行的必要性和可行性</w:t>
            </w:r>
            <w:r>
              <w:rPr>
                <w:rFonts w:ascii="SimSun" w:eastAsia="SimSun" w:hAnsi="SimSun" w:cs="SimSun"/>
                <w:spacing w:val="-50"/>
                <w:sz w:val="21"/>
                <w:szCs w:val="21"/>
              </w:rPr>
              <w:t xml:space="preserve"> </w:t>
            </w:r>
            <w:r>
              <w:rPr>
                <w:rFonts w:ascii="SimSun" w:eastAsia="SimSun" w:hAnsi="SimSun" w:cs="SimSun"/>
                <w:sz w:val="21"/>
                <w:szCs w:val="21"/>
              </w:rPr>
              <w:tab/>
            </w:r>
            <w:r>
              <w:rPr>
                <w:rFonts w:ascii="Times New Roman" w:eastAsia="Times New Roman" w:hAnsi="Times New Roman" w:cs="Times New Roman"/>
                <w:spacing w:val="24"/>
                <w:sz w:val="21"/>
                <w:szCs w:val="21"/>
              </w:rPr>
              <w:t>16</w:t>
            </w:r>
          </w:hyperlink>
        </w:p>
        <w:p>
          <w:pPr>
            <w:spacing w:before="228" w:line="190" w:lineRule="auto"/>
            <w:ind w:left="249"/>
            <w:rPr>
              <w:rFonts w:ascii="SimSun" w:eastAsia="SimSun" w:hAnsi="SimSun" w:cs="SimSun"/>
              <w:sz w:val="21"/>
              <w:szCs w:val="21"/>
            </w:rPr>
          </w:pPr>
          <w:hyperlink w:anchor="bookmark23" w:history="1">
            <w:r>
              <w:rPr>
                <w:rFonts w:ascii="SimSun" w:eastAsia="SimSun" w:hAnsi="SimSun" w:cs="SimSun"/>
                <w:spacing w:val="2"/>
                <w:sz w:val="21"/>
                <w:szCs w:val="21"/>
              </w:rPr>
              <w:t>（四）</w:t>
            </w:r>
            <w:r>
              <w:rPr>
                <w:rFonts w:ascii="SimSun" w:eastAsia="SimSun" w:hAnsi="SimSun" w:cs="SimSun"/>
                <w:spacing w:val="-9"/>
                <w:sz w:val="21"/>
                <w:szCs w:val="21"/>
              </w:rPr>
              <w:t xml:space="preserve"> </w:t>
            </w:r>
            <w:r>
              <w:rPr>
                <w:rFonts w:ascii="SimSun" w:eastAsia="SimSun" w:hAnsi="SimSun" w:cs="SimSun"/>
                <w:spacing w:val="2"/>
                <w:sz w:val="21"/>
                <w:szCs w:val="21"/>
              </w:rPr>
              <w:t>本次募集资金投资项目与公司现有业务的关系， 公司从事募投项目在人员、技</w:t>
            </w:r>
          </w:hyperlink>
        </w:p>
        <w:p>
          <w:pPr>
            <w:tabs>
              <w:tab w:val="right" w:leader="dot" w:pos="8315"/>
            </w:tabs>
            <w:spacing w:before="120" w:line="190" w:lineRule="auto"/>
            <w:ind w:left="242"/>
            <w:rPr>
              <w:rFonts w:ascii="Times New Roman" w:eastAsia="Times New Roman" w:hAnsi="Times New Roman" w:cs="Times New Roman"/>
              <w:sz w:val="21"/>
              <w:szCs w:val="21"/>
            </w:rPr>
          </w:pPr>
          <w:hyperlink w:anchor="bookmark24" w:history="1">
            <w:r>
              <w:rPr>
                <w:rFonts w:ascii="SimSun" w:eastAsia="SimSun" w:hAnsi="SimSun" w:cs="SimSun"/>
                <w:spacing w:val="8"/>
                <w:sz w:val="21"/>
                <w:szCs w:val="21"/>
              </w:rPr>
              <w:t>术、市场等方面的储备情况</w:t>
            </w:r>
            <w:r>
              <w:rPr>
                <w:rFonts w:ascii="SimSun" w:eastAsia="SimSun" w:hAnsi="SimSun" w:cs="SimSun"/>
                <w:spacing w:val="-51"/>
                <w:sz w:val="21"/>
                <w:szCs w:val="21"/>
              </w:rPr>
              <w:t xml:space="preserve"> </w:t>
            </w:r>
            <w:r>
              <w:rPr>
                <w:rFonts w:ascii="SimSun" w:eastAsia="SimSun" w:hAnsi="SimSun" w:cs="SimSun"/>
                <w:sz w:val="21"/>
                <w:szCs w:val="21"/>
              </w:rPr>
              <w:tab/>
            </w:r>
            <w:r>
              <w:rPr>
                <w:rFonts w:ascii="Times New Roman" w:eastAsia="Times New Roman" w:hAnsi="Times New Roman" w:cs="Times New Roman"/>
                <w:spacing w:val="25"/>
                <w:sz w:val="21"/>
                <w:szCs w:val="21"/>
              </w:rPr>
              <w:t>16</w:t>
            </w:r>
          </w:hyperlink>
        </w:p>
        <w:p>
          <w:pPr>
            <w:tabs>
              <w:tab w:val="right" w:leader="dot" w:pos="8315"/>
            </w:tabs>
            <w:spacing w:before="216" w:line="190" w:lineRule="auto"/>
            <w:ind w:left="249"/>
            <w:rPr>
              <w:rFonts w:ascii="Times New Roman" w:eastAsia="Times New Roman" w:hAnsi="Times New Roman" w:cs="Times New Roman"/>
              <w:sz w:val="21"/>
              <w:szCs w:val="21"/>
            </w:rPr>
          </w:pPr>
          <w:hyperlink w:anchor="bookmark25" w:history="1">
            <w:r>
              <w:rPr>
                <w:rFonts w:ascii="SimSun" w:eastAsia="SimSun" w:hAnsi="SimSun" w:cs="SimSun"/>
                <w:spacing w:val="9"/>
                <w:sz w:val="21"/>
                <w:szCs w:val="21"/>
              </w:rPr>
              <w:t>（五）公司本次向特定对象发行股票摊薄即期回报</w:t>
            </w:r>
            <w:r>
              <w:rPr>
                <w:rFonts w:ascii="SimSun" w:eastAsia="SimSun" w:hAnsi="SimSun" w:cs="SimSun"/>
                <w:spacing w:val="8"/>
                <w:sz w:val="21"/>
                <w:szCs w:val="21"/>
              </w:rPr>
              <w:t>的填补措施</w:t>
            </w:r>
            <w:r>
              <w:rPr>
                <w:rFonts w:ascii="SimSun" w:eastAsia="SimSun" w:hAnsi="SimSun" w:cs="SimSun"/>
                <w:spacing w:val="-46"/>
                <w:sz w:val="21"/>
                <w:szCs w:val="21"/>
              </w:rPr>
              <w:t xml:space="preserve"> </w:t>
            </w:r>
            <w:r>
              <w:rPr>
                <w:rFonts w:ascii="SimSun" w:eastAsia="SimSun" w:hAnsi="SimSun" w:cs="SimSun"/>
                <w:sz w:val="21"/>
                <w:szCs w:val="21"/>
              </w:rPr>
              <w:tab/>
            </w:r>
            <w:r>
              <w:rPr>
                <w:rFonts w:ascii="Times New Roman" w:eastAsia="Times New Roman" w:hAnsi="Times New Roman" w:cs="Times New Roman"/>
                <w:spacing w:val="25"/>
                <w:sz w:val="21"/>
                <w:szCs w:val="21"/>
              </w:rPr>
              <w:t>16</w:t>
            </w:r>
          </w:hyperlink>
        </w:p>
        <w:p>
          <w:pPr>
            <w:spacing w:before="228" w:line="190" w:lineRule="auto"/>
            <w:ind w:left="249"/>
            <w:rPr>
              <w:rFonts w:ascii="SimSun" w:eastAsia="SimSun" w:hAnsi="SimSun" w:cs="SimSun"/>
              <w:sz w:val="21"/>
              <w:szCs w:val="21"/>
            </w:rPr>
          </w:pPr>
          <w:hyperlink w:anchor="bookmark26" w:history="1">
            <w:r>
              <w:rPr>
                <w:rFonts w:ascii="SimSun" w:eastAsia="SimSun" w:hAnsi="SimSun" w:cs="SimSun"/>
                <w:spacing w:val="5"/>
                <w:sz w:val="21"/>
                <w:szCs w:val="21"/>
              </w:rPr>
              <w:t>（六）</w:t>
            </w:r>
            <w:r>
              <w:rPr>
                <w:rFonts w:ascii="SimSun" w:eastAsia="SimSun" w:hAnsi="SimSun" w:cs="SimSun"/>
                <w:spacing w:val="-15"/>
                <w:sz w:val="21"/>
                <w:szCs w:val="21"/>
              </w:rPr>
              <w:t xml:space="preserve"> </w:t>
            </w:r>
            <w:r>
              <w:rPr>
                <w:rFonts w:ascii="SimSun" w:eastAsia="SimSun" w:hAnsi="SimSun" w:cs="SimSun"/>
                <w:spacing w:val="5"/>
                <w:sz w:val="21"/>
                <w:szCs w:val="21"/>
              </w:rPr>
              <w:t>上市公司控股股东、实际控制人及董事、高级管理人员对公司填补回报措施能</w:t>
            </w:r>
          </w:hyperlink>
        </w:p>
        <w:p>
          <w:pPr>
            <w:tabs>
              <w:tab w:val="right" w:leader="dot" w:pos="8315"/>
            </w:tabs>
            <w:spacing w:before="120" w:line="190" w:lineRule="auto"/>
            <w:ind w:left="239"/>
            <w:rPr>
              <w:rFonts w:ascii="Times New Roman" w:eastAsia="Times New Roman" w:hAnsi="Times New Roman" w:cs="Times New Roman"/>
              <w:sz w:val="21"/>
              <w:szCs w:val="21"/>
            </w:rPr>
          </w:pPr>
          <w:hyperlink w:anchor="bookmark27" w:history="1">
            <w:r>
              <w:rPr>
                <w:rFonts w:ascii="SimSun" w:eastAsia="SimSun" w:hAnsi="SimSun" w:cs="SimSun"/>
                <w:spacing w:val="8"/>
                <w:sz w:val="21"/>
                <w:szCs w:val="21"/>
              </w:rPr>
              <w:t>够得到切实履行作出具体承诺</w:t>
            </w:r>
            <w:r>
              <w:rPr>
                <w:rFonts w:ascii="SimSun" w:eastAsia="SimSun" w:hAnsi="SimSun" w:cs="SimSun"/>
                <w:spacing w:val="-26"/>
                <w:sz w:val="21"/>
                <w:szCs w:val="21"/>
              </w:rPr>
              <w:t xml:space="preserve"> </w:t>
            </w:r>
            <w:r>
              <w:rPr>
                <w:rFonts w:ascii="SimSun" w:eastAsia="SimSun" w:hAnsi="SimSun" w:cs="SimSun"/>
                <w:sz w:val="21"/>
                <w:szCs w:val="21"/>
              </w:rPr>
              <w:tab/>
            </w:r>
            <w:r>
              <w:rPr>
                <w:rFonts w:ascii="Times New Roman" w:eastAsia="Times New Roman" w:hAnsi="Times New Roman" w:cs="Times New Roman"/>
                <w:spacing w:val="25"/>
                <w:sz w:val="21"/>
                <w:szCs w:val="21"/>
              </w:rPr>
              <w:t>20</w:t>
            </w:r>
          </w:hyperlink>
        </w:p>
        <w:p>
          <w:pPr>
            <w:tabs>
              <w:tab w:val="right" w:leader="dot" w:pos="8315"/>
            </w:tabs>
            <w:spacing w:before="216" w:line="226" w:lineRule="auto"/>
            <w:ind w:left="28"/>
            <w:rPr>
              <w:rFonts w:ascii="Times New Roman" w:eastAsia="Times New Roman" w:hAnsi="Times New Roman" w:cs="Times New Roman"/>
              <w:sz w:val="21"/>
              <w:szCs w:val="21"/>
            </w:rPr>
          </w:pPr>
          <w:hyperlink w:anchor="bookmark28" w:history="1">
            <w:r>
              <w:rPr>
                <w:rFonts w:ascii="SimSun" w:eastAsia="SimSun" w:hAnsi="SimSun" w:cs="SimSun"/>
                <w:spacing w:val="8"/>
                <w:sz w:val="21"/>
                <w:szCs w:val="21"/>
                <w14:textOutline w14:w="3918">
                  <w14:solidFill>
                    <w14:srgbClr w14:val="000000"/>
                  </w14:solidFill>
                  <w14:prstDash w14:val="solid"/>
                  <w14:miter w14:lim="10"/>
                </w14:textOutline>
              </w:rPr>
              <w:t>八、结论</w:t>
            </w:r>
            <w:r>
              <w:rPr>
                <w:rFonts w:ascii="SimSun" w:eastAsia="SimSun" w:hAnsi="SimSun" w:cs="SimSun"/>
                <w:sz w:val="21"/>
                <w:szCs w:val="21"/>
              </w:rPr>
              <w:tab/>
            </w:r>
            <w:r>
              <w:rPr>
                <w:rFonts w:ascii="Times New Roman" w:eastAsia="Times New Roman" w:hAnsi="Times New Roman" w:cs="Times New Roman"/>
                <w:spacing w:val="25"/>
                <w:sz w:val="21"/>
                <w:szCs w:val="21"/>
              </w:rPr>
              <w:t>22</w:t>
            </w:r>
          </w:hyperlink>
        </w:p>
      </w:sdtContent>
    </w:sdt>
    <w:p>
      <w:pPr>
        <w:spacing w:line="226" w:lineRule="auto"/>
        <w:rPr>
          <w:rFonts w:ascii="Times New Roman" w:eastAsia="Times New Roman" w:hAnsi="Times New Roman" w:cs="Times New Roman"/>
          <w:sz w:val="21"/>
          <w:szCs w:val="21"/>
        </w:rPr>
        <w:sectPr>
          <w:footerReference w:type="default" r:id="rId5"/>
          <w:pgSz w:w="11905" w:h="16836"/>
          <w:pgMar w:top="1431" w:right="1785" w:bottom="1626" w:left="1785" w:header="0" w:footer="1432" w:gutter="0"/>
          <w:pgNumType w:start="5"/>
          <w:cols w:space="708"/>
        </w:sectPr>
      </w:pPr>
    </w:p>
    <w:p>
      <w:pPr>
        <w:spacing w:before="117" w:line="360" w:lineRule="auto"/>
        <w:ind w:left="129" w:right="212" w:firstLine="502"/>
        <w:jc w:val="both"/>
        <w:rPr>
          <w:rFonts w:ascii="SimSun" w:eastAsia="SimSun" w:hAnsi="SimSun" w:cs="SimSun"/>
          <w:sz w:val="24"/>
          <w:szCs w:val="24"/>
        </w:rPr>
      </w:pPr>
      <w:r>
        <w:rPr>
          <w:rFonts w:ascii="SimSun" w:eastAsia="SimSun" w:hAnsi="SimSun" w:cs="SimSun"/>
          <w:spacing w:val="-6"/>
          <w:sz w:val="24"/>
          <w:szCs w:val="24"/>
        </w:rPr>
        <w:t>四川新金路集团股份有限公司（以下简称“公司”或“发行人”）召开</w:t>
      </w:r>
      <w:r>
        <w:rPr>
          <w:rFonts w:ascii="SimSun" w:eastAsia="SimSun" w:hAnsi="SimSun" w:cs="SimSun"/>
          <w:spacing w:val="-44"/>
          <w:sz w:val="24"/>
          <w:szCs w:val="24"/>
        </w:rPr>
        <w:t xml:space="preserve"> </w:t>
      </w:r>
      <w:r>
        <w:rPr>
          <w:rFonts w:ascii="Times New Roman" w:eastAsia="Times New Roman" w:hAnsi="Times New Roman" w:cs="Times New Roman"/>
          <w:spacing w:val="-6"/>
          <w:sz w:val="24"/>
          <w:szCs w:val="24"/>
        </w:rPr>
        <w:t>2024</w:t>
      </w:r>
      <w:r>
        <w:rPr>
          <w:rFonts w:ascii="Times New Roman" w:eastAsia="Times New Roman" w:hAnsi="Times New Roman" w:cs="Times New Roman"/>
          <w:sz w:val="24"/>
          <w:szCs w:val="24"/>
        </w:rPr>
        <w:t xml:space="preserve"> </w:t>
      </w:r>
      <w:r>
        <w:rPr>
          <w:rFonts w:ascii="SimSun" w:eastAsia="SimSun" w:hAnsi="SimSun" w:cs="SimSun"/>
          <w:sz w:val="24"/>
          <w:szCs w:val="24"/>
        </w:rPr>
        <w:t>年第三次临时董事局会议审议通过了公司</w:t>
      </w:r>
      <w:r>
        <w:rPr>
          <w:rFonts w:ascii="SimSun" w:eastAsia="SimSun" w:hAnsi="SimSun" w:cs="SimSun"/>
          <w:spacing w:val="-48"/>
          <w:sz w:val="24"/>
          <w:szCs w:val="24"/>
        </w:rPr>
        <w:t xml:space="preserve"> </w:t>
      </w:r>
      <w:r>
        <w:rPr>
          <w:rFonts w:ascii="Times New Roman" w:eastAsia="Times New Roman" w:hAnsi="Times New Roman" w:cs="Times New Roman"/>
          <w:sz w:val="24"/>
          <w:szCs w:val="24"/>
        </w:rPr>
        <w:t>2023</w:t>
      </w:r>
      <w:r>
        <w:rPr>
          <w:rFonts w:ascii="Times New Roman" w:eastAsia="Times New Roman" w:hAnsi="Times New Roman" w:cs="Times New Roman"/>
          <w:spacing w:val="23"/>
          <w:sz w:val="24"/>
          <w:szCs w:val="24"/>
        </w:rPr>
        <w:t xml:space="preserve"> </w:t>
      </w:r>
      <w:r>
        <w:rPr>
          <w:rFonts w:ascii="SimSun" w:eastAsia="SimSun" w:hAnsi="SimSun" w:cs="SimSun"/>
          <w:sz w:val="24"/>
          <w:szCs w:val="24"/>
        </w:rPr>
        <w:t>年度以</w:t>
      </w:r>
      <w:r>
        <w:rPr>
          <w:rFonts w:ascii="SimSun" w:eastAsia="SimSun" w:hAnsi="SimSun" w:cs="SimSun"/>
          <w:spacing w:val="-1"/>
          <w:sz w:val="24"/>
          <w:szCs w:val="24"/>
        </w:rPr>
        <w:t>简易程序向特定对象发行</w:t>
      </w:r>
      <w:r>
        <w:rPr>
          <w:rFonts w:ascii="SimSun" w:eastAsia="SimSun" w:hAnsi="SimSun" w:cs="SimSun"/>
          <w:sz w:val="24"/>
          <w:szCs w:val="24"/>
        </w:rPr>
        <w:t xml:space="preserve"> </w:t>
      </w:r>
      <w:r>
        <w:rPr>
          <w:rFonts w:ascii="SimSun" w:eastAsia="SimSun" w:hAnsi="SimSun" w:cs="SimSun"/>
          <w:spacing w:val="-10"/>
          <w:sz w:val="24"/>
          <w:szCs w:val="24"/>
        </w:rPr>
        <w:t>股票的相关议案。根据《上市公司证券发行注册管理办法》（以下简称“《注册管</w:t>
      </w:r>
      <w:r>
        <w:rPr>
          <w:rFonts w:ascii="SimSun" w:eastAsia="SimSun" w:hAnsi="SimSun" w:cs="SimSun"/>
          <w:spacing w:val="15"/>
          <w:sz w:val="24"/>
          <w:szCs w:val="24"/>
        </w:rPr>
        <w:t xml:space="preserve"> </w:t>
      </w:r>
      <w:r>
        <w:rPr>
          <w:rFonts w:ascii="SimSun" w:eastAsia="SimSun" w:hAnsi="SimSun" w:cs="SimSun"/>
          <w:spacing w:val="-11"/>
          <w:sz w:val="24"/>
          <w:szCs w:val="24"/>
        </w:rPr>
        <w:t>理办法》”）等相关规定，</w:t>
      </w:r>
      <w:r>
        <w:rPr>
          <w:rFonts w:ascii="SimSun" w:eastAsia="SimSun" w:hAnsi="SimSun" w:cs="SimSun"/>
          <w:spacing w:val="-60"/>
          <w:sz w:val="24"/>
          <w:szCs w:val="24"/>
        </w:rPr>
        <w:t xml:space="preserve"> </w:t>
      </w:r>
      <w:r>
        <w:rPr>
          <w:rFonts w:ascii="SimSun" w:eastAsia="SimSun" w:hAnsi="SimSun" w:cs="SimSun"/>
          <w:spacing w:val="-11"/>
          <w:sz w:val="24"/>
          <w:szCs w:val="24"/>
        </w:rPr>
        <w:t>公司董事局编制了本次以简易程序向特定对象发行股票</w:t>
      </w:r>
    </w:p>
    <w:p>
      <w:pPr>
        <w:spacing w:line="218" w:lineRule="auto"/>
        <w:ind w:left="130"/>
        <w:rPr>
          <w:rFonts w:ascii="SimSun" w:eastAsia="SimSun" w:hAnsi="SimSun" w:cs="SimSun"/>
          <w:sz w:val="24"/>
          <w:szCs w:val="24"/>
        </w:rPr>
      </w:pPr>
      <w:r>
        <w:rPr>
          <w:rFonts w:ascii="SimSun" w:eastAsia="SimSun" w:hAnsi="SimSun" w:cs="SimSun"/>
          <w:spacing w:val="-11"/>
          <w:sz w:val="24"/>
          <w:szCs w:val="24"/>
        </w:rPr>
        <w:t>方案论证分析报告（修订稿）。</w:t>
      </w:r>
    </w:p>
    <w:p>
      <w:pPr>
        <w:pStyle w:val="BodyText"/>
        <w:spacing w:line="262" w:lineRule="auto"/>
      </w:pPr>
    </w:p>
    <w:p>
      <w:pPr>
        <w:spacing w:before="78" w:line="360" w:lineRule="auto"/>
        <w:ind w:left="128" w:right="201" w:firstLine="484"/>
        <w:jc w:val="both"/>
        <w:rPr>
          <w:rFonts w:ascii="SimSun" w:eastAsia="SimSun" w:hAnsi="SimSun" w:cs="SimSun"/>
          <w:sz w:val="24"/>
          <w:szCs w:val="24"/>
        </w:rPr>
      </w:pPr>
      <w:r>
        <w:rPr>
          <w:rFonts w:ascii="SimSun" w:eastAsia="SimSun" w:hAnsi="SimSun" w:cs="SimSun"/>
          <w:spacing w:val="-4"/>
          <w:sz w:val="24"/>
          <w:szCs w:val="24"/>
        </w:rPr>
        <w:t>为满足公司业务发展的资金需求，根据《中华人民共和国公司法》（以下简</w:t>
      </w:r>
      <w:r>
        <w:rPr>
          <w:rFonts w:ascii="SimSun" w:eastAsia="SimSun" w:hAnsi="SimSun" w:cs="SimSun"/>
          <w:spacing w:val="8"/>
          <w:sz w:val="24"/>
          <w:szCs w:val="24"/>
        </w:rPr>
        <w:t xml:space="preserve"> </w:t>
      </w:r>
      <w:r>
        <w:rPr>
          <w:rFonts w:ascii="SimSun" w:eastAsia="SimSun" w:hAnsi="SimSun" w:cs="SimSun"/>
          <w:spacing w:val="-27"/>
          <w:sz w:val="24"/>
          <w:szCs w:val="24"/>
        </w:rPr>
        <w:t>称“《公司法》”）《中华人民共和国证券法》（以下简称“《证券法》”）以及《注册</w:t>
      </w:r>
      <w:r>
        <w:rPr>
          <w:rFonts w:ascii="SimSun" w:eastAsia="SimSun" w:hAnsi="SimSun" w:cs="SimSun"/>
          <w:spacing w:val="9"/>
          <w:sz w:val="24"/>
          <w:szCs w:val="24"/>
        </w:rPr>
        <w:t xml:space="preserve"> </w:t>
      </w:r>
      <w:r>
        <w:rPr>
          <w:rFonts w:ascii="SimSun" w:eastAsia="SimSun" w:hAnsi="SimSun" w:cs="SimSun"/>
          <w:spacing w:val="-3"/>
          <w:sz w:val="24"/>
          <w:szCs w:val="24"/>
        </w:rPr>
        <w:t>管理办法》等有关法律、法规和规范性文件和《四川新金路集团股份有限</w:t>
      </w:r>
      <w:r>
        <w:rPr>
          <w:rFonts w:ascii="SimSun" w:eastAsia="SimSun" w:hAnsi="SimSun" w:cs="SimSun"/>
          <w:spacing w:val="-4"/>
          <w:sz w:val="24"/>
          <w:szCs w:val="24"/>
        </w:rPr>
        <w:t>公司章</w:t>
      </w:r>
      <w:r>
        <w:rPr>
          <w:rFonts w:ascii="SimSun" w:eastAsia="SimSun" w:hAnsi="SimSun" w:cs="SimSun"/>
          <w:sz w:val="24"/>
          <w:szCs w:val="24"/>
        </w:rPr>
        <w:t xml:space="preserve"> </w:t>
      </w:r>
      <w:r>
        <w:rPr>
          <w:rFonts w:ascii="SimSun" w:eastAsia="SimSun" w:hAnsi="SimSun" w:cs="SimSun"/>
          <w:spacing w:val="-13"/>
          <w:sz w:val="24"/>
          <w:szCs w:val="24"/>
        </w:rPr>
        <w:t>程》（以下简称“《公司章程》”）的规定，公司拟实施</w:t>
      </w:r>
      <w:r>
        <w:rPr>
          <w:rFonts w:ascii="SimSun" w:eastAsia="SimSun" w:hAnsi="SimSun" w:cs="SimSun"/>
          <w:spacing w:val="-44"/>
          <w:sz w:val="24"/>
          <w:szCs w:val="24"/>
        </w:rPr>
        <w:t xml:space="preserve"> </w:t>
      </w:r>
      <w:r>
        <w:rPr>
          <w:rFonts w:ascii="Times New Roman" w:eastAsia="Times New Roman" w:hAnsi="Times New Roman" w:cs="Times New Roman"/>
          <w:spacing w:val="-13"/>
          <w:sz w:val="24"/>
          <w:szCs w:val="24"/>
        </w:rPr>
        <w:t>2023</w:t>
      </w:r>
      <w:r>
        <w:rPr>
          <w:rFonts w:ascii="Times New Roman" w:eastAsia="Times New Roman" w:hAnsi="Times New Roman" w:cs="Times New Roman"/>
          <w:spacing w:val="23"/>
          <w:sz w:val="24"/>
          <w:szCs w:val="24"/>
        </w:rPr>
        <w:t xml:space="preserve"> </w:t>
      </w:r>
      <w:r>
        <w:rPr>
          <w:rFonts w:ascii="SimSun" w:eastAsia="SimSun" w:hAnsi="SimSun" w:cs="SimSun"/>
          <w:spacing w:val="-13"/>
          <w:sz w:val="24"/>
          <w:szCs w:val="24"/>
        </w:rPr>
        <w:t>年度以简易程序向特</w:t>
      </w:r>
    </w:p>
    <w:p>
      <w:pPr>
        <w:spacing w:before="1" w:line="218" w:lineRule="auto"/>
        <w:ind w:left="135"/>
        <w:rPr>
          <w:rFonts w:ascii="SimSun" w:eastAsia="SimSun" w:hAnsi="SimSun" w:cs="SimSun"/>
          <w:sz w:val="24"/>
          <w:szCs w:val="24"/>
        </w:rPr>
      </w:pPr>
      <w:r>
        <w:rPr>
          <w:rFonts w:ascii="SimSun" w:eastAsia="SimSun" w:hAnsi="SimSun" w:cs="SimSun"/>
          <w:spacing w:val="-12"/>
          <w:sz w:val="24"/>
          <w:szCs w:val="24"/>
        </w:rPr>
        <w:t>定对象发行股票计划（以下简称“本次发行”）。</w:t>
      </w:r>
    </w:p>
    <w:p>
      <w:pPr>
        <w:pStyle w:val="BodyText"/>
        <w:spacing w:line="260" w:lineRule="auto"/>
      </w:pPr>
    </w:p>
    <w:p>
      <w:pPr>
        <w:spacing w:before="78" w:line="360" w:lineRule="auto"/>
        <w:ind w:left="135" w:right="211" w:firstLine="482"/>
        <w:jc w:val="both"/>
        <w:rPr>
          <w:rFonts w:ascii="SimSun" w:eastAsia="SimSun" w:hAnsi="SimSun" w:cs="SimSun"/>
          <w:sz w:val="24"/>
          <w:szCs w:val="24"/>
        </w:rPr>
      </w:pPr>
      <w:r>
        <w:rPr>
          <w:rFonts w:ascii="SimSun" w:eastAsia="SimSun" w:hAnsi="SimSun" w:cs="SimSun"/>
          <w:sz w:val="24"/>
          <w:szCs w:val="24"/>
        </w:rPr>
        <w:t xml:space="preserve">公司本次以简易程序向特定对象发行股票的募集资金总额不超过 </w:t>
      </w:r>
      <w:r>
        <w:rPr>
          <w:rFonts w:ascii="Times New Roman" w:eastAsia="Times New Roman" w:hAnsi="Times New Roman" w:cs="Times New Roman"/>
          <w:sz w:val="24"/>
          <w:szCs w:val="24"/>
        </w:rPr>
        <w:t xml:space="preserve">15,200.00 </w:t>
      </w:r>
      <w:r>
        <w:rPr>
          <w:rFonts w:ascii="SimSun" w:eastAsia="SimSun" w:hAnsi="SimSun" w:cs="SimSun"/>
          <w:spacing w:val="-3"/>
          <w:sz w:val="24"/>
          <w:szCs w:val="24"/>
        </w:rPr>
        <w:t>万元，未超过三亿元且未超过公司最近一年末净资产的百分之二十，扣除相关发</w:t>
      </w:r>
    </w:p>
    <w:p>
      <w:pPr>
        <w:spacing w:before="1" w:line="218" w:lineRule="auto"/>
        <w:ind w:left="133"/>
        <w:rPr>
          <w:rFonts w:ascii="SimSun" w:eastAsia="SimSun" w:hAnsi="SimSun" w:cs="SimSun"/>
          <w:sz w:val="24"/>
          <w:szCs w:val="24"/>
        </w:rPr>
      </w:pPr>
      <w:r>
        <w:rPr>
          <w:rFonts w:ascii="SimSun" w:eastAsia="SimSun" w:hAnsi="SimSun" w:cs="SimSun"/>
          <w:spacing w:val="-5"/>
          <w:sz w:val="24"/>
          <w:szCs w:val="24"/>
        </w:rPr>
        <w:t>行费用后拟全部用于以下项目：</w:t>
      </w:r>
    </w:p>
    <w:p>
      <w:pPr>
        <w:spacing w:before="276" w:line="226" w:lineRule="auto"/>
        <w:ind w:left="7361"/>
        <w:rPr>
          <w:rFonts w:ascii="SimSun" w:eastAsia="SimSun" w:hAnsi="SimSun" w:cs="SimSun"/>
          <w:sz w:val="21"/>
          <w:szCs w:val="21"/>
        </w:rPr>
      </w:pPr>
      <w:r>
        <w:rPr>
          <w:rFonts w:ascii="SimSun" w:eastAsia="SimSun" w:hAnsi="SimSun" w:cs="SimSun"/>
          <w:spacing w:val="3"/>
          <w:sz w:val="21"/>
          <w:szCs w:val="21"/>
        </w:rPr>
        <w:t>单位：万元</w:t>
      </w:r>
    </w:p>
    <w:p>
      <w:pPr>
        <w:spacing w:line="140" w:lineRule="auto"/>
        <w:rPr>
          <w:rFonts w:ascii="Arial"/>
          <w:sz w:val="2"/>
        </w:rPr>
      </w:pPr>
    </w:p>
    <w:tbl>
      <w:tblPr>
        <w:tblStyle w:val="TableNormal0"/>
        <w:tblW w:w="8532" w:type="dxa"/>
        <w:tblInd w:w="10" w:type="dxa"/>
        <w:tblBorders>
          <w:top w:val="single" w:sz="4" w:space="0" w:color="010000"/>
          <w:left w:val="single" w:sz="4" w:space="0" w:color="010000"/>
          <w:bottom w:val="single" w:sz="4" w:space="0" w:color="010000"/>
          <w:right w:val="single" w:sz="4" w:space="0" w:color="010000"/>
          <w:insideH w:val="single" w:sz="4" w:space="0" w:color="010000"/>
          <w:insideV w:val="single" w:sz="4" w:space="0" w:color="010000"/>
        </w:tblBorders>
        <w:tblLayout w:type="fixed"/>
      </w:tblPr>
      <w:tblGrid>
        <w:gridCol w:w="833"/>
        <w:gridCol w:w="3559"/>
        <w:gridCol w:w="1929"/>
        <w:gridCol w:w="2211"/>
      </w:tblGrid>
      <w:tr>
        <w:tblPrEx>
          <w:tblW w:w="8532" w:type="dxa"/>
          <w:tblInd w:w="10" w:type="dxa"/>
          <w:tblBorders>
            <w:top w:val="single" w:sz="4" w:space="0" w:color="010000"/>
            <w:left w:val="single" w:sz="4" w:space="0" w:color="010000"/>
            <w:bottom w:val="single" w:sz="4" w:space="0" w:color="010000"/>
            <w:right w:val="single" w:sz="4" w:space="0" w:color="010000"/>
            <w:insideH w:val="single" w:sz="4" w:space="0" w:color="010000"/>
            <w:insideV w:val="single" w:sz="4" w:space="0" w:color="010000"/>
          </w:tblBorders>
          <w:tblLayout w:type="fixed"/>
        </w:tblPrEx>
        <w:trPr>
          <w:trHeight w:val="413"/>
        </w:trPr>
        <w:tc>
          <w:tcPr>
            <w:tcW w:w="833" w:type="dxa"/>
            <w:tcBorders>
              <w:top w:val="single" w:sz="8" w:space="0" w:color="010000"/>
              <w:left w:val="single" w:sz="8" w:space="0" w:color="010000"/>
            </w:tcBorders>
            <w:vAlign w:val="top"/>
          </w:tcPr>
          <w:p>
            <w:pPr>
              <w:spacing w:before="95" w:line="226" w:lineRule="auto"/>
              <w:ind w:left="180"/>
              <w:rPr>
                <w:rFonts w:ascii="SimSun" w:eastAsia="SimSun" w:hAnsi="SimSun" w:cs="SimSun"/>
                <w:sz w:val="21"/>
                <w:szCs w:val="21"/>
              </w:rPr>
            </w:pPr>
            <w:r>
              <w:rPr>
                <w:rFonts w:ascii="SimSun" w:eastAsia="SimSun" w:hAnsi="SimSun" w:cs="SimSun"/>
                <w:spacing w:val="8"/>
                <w:sz w:val="21"/>
                <w:szCs w:val="21"/>
                <w14:textOutline w14:w="3918">
                  <w14:solidFill>
                    <w14:srgbClr w14:val="000000"/>
                  </w14:solidFill>
                  <w14:prstDash w14:val="solid"/>
                  <w14:miter w14:lim="10"/>
                </w14:textOutline>
              </w:rPr>
              <w:t>序号</w:t>
            </w:r>
          </w:p>
        </w:tc>
        <w:tc>
          <w:tcPr>
            <w:tcW w:w="3559" w:type="dxa"/>
            <w:tcBorders>
              <w:top w:val="single" w:sz="8" w:space="0" w:color="010000"/>
            </w:tcBorders>
            <w:vAlign w:val="top"/>
          </w:tcPr>
          <w:p>
            <w:pPr>
              <w:spacing w:before="94" w:line="226" w:lineRule="auto"/>
              <w:ind w:left="1350"/>
              <w:rPr>
                <w:rFonts w:ascii="SimSun" w:eastAsia="SimSun" w:hAnsi="SimSun" w:cs="SimSun"/>
                <w:sz w:val="21"/>
                <w:szCs w:val="21"/>
              </w:rPr>
            </w:pPr>
            <w:r>
              <w:rPr>
                <w:rFonts w:ascii="SimSun" w:eastAsia="SimSun" w:hAnsi="SimSun" w:cs="SimSun"/>
                <w:spacing w:val="8"/>
                <w:sz w:val="21"/>
                <w:szCs w:val="21"/>
                <w14:textOutline w14:w="3918">
                  <w14:solidFill>
                    <w14:srgbClr w14:val="000000"/>
                  </w14:solidFill>
                  <w14:prstDash w14:val="solid"/>
                  <w14:miter w14:lim="10"/>
                </w14:textOutline>
              </w:rPr>
              <w:t>项目名称</w:t>
            </w:r>
          </w:p>
        </w:tc>
        <w:tc>
          <w:tcPr>
            <w:tcW w:w="1929" w:type="dxa"/>
            <w:tcBorders>
              <w:top w:val="single" w:sz="8" w:space="0" w:color="010000"/>
            </w:tcBorders>
            <w:vAlign w:val="top"/>
          </w:tcPr>
          <w:p>
            <w:pPr>
              <w:spacing w:before="94" w:line="225" w:lineRule="auto"/>
              <w:ind w:left="325"/>
              <w:rPr>
                <w:rFonts w:ascii="SimSun" w:eastAsia="SimSun" w:hAnsi="SimSun" w:cs="SimSun"/>
                <w:sz w:val="21"/>
                <w:szCs w:val="21"/>
              </w:rPr>
            </w:pPr>
            <w:r>
              <w:rPr>
                <w:rFonts w:ascii="SimSun" w:eastAsia="SimSun" w:hAnsi="SimSun" w:cs="SimSun"/>
                <w:spacing w:val="5"/>
                <w:sz w:val="21"/>
                <w:szCs w:val="21"/>
                <w14:textOutline w14:w="3918">
                  <w14:solidFill>
                    <w14:srgbClr w14:val="000000"/>
                  </w14:solidFill>
                  <w14:prstDash w14:val="solid"/>
                  <w14:miter w14:lim="10"/>
                </w14:textOutline>
              </w:rPr>
              <w:t>项目投资总额</w:t>
            </w:r>
          </w:p>
        </w:tc>
        <w:tc>
          <w:tcPr>
            <w:tcW w:w="2211" w:type="dxa"/>
            <w:tcBorders>
              <w:top w:val="single" w:sz="8" w:space="0" w:color="010000"/>
              <w:right w:val="single" w:sz="8" w:space="0" w:color="010000"/>
            </w:tcBorders>
            <w:vAlign w:val="top"/>
          </w:tcPr>
          <w:p>
            <w:pPr>
              <w:spacing w:before="95" w:line="224" w:lineRule="auto"/>
              <w:ind w:left="363"/>
              <w:rPr>
                <w:rFonts w:ascii="SimSun" w:eastAsia="SimSun" w:hAnsi="SimSun" w:cs="SimSun"/>
                <w:sz w:val="21"/>
                <w:szCs w:val="21"/>
              </w:rPr>
            </w:pPr>
            <w:r>
              <w:rPr>
                <w:rFonts w:ascii="SimSun" w:eastAsia="SimSun" w:hAnsi="SimSun" w:cs="SimSun"/>
                <w:spacing w:val="5"/>
                <w:sz w:val="21"/>
                <w:szCs w:val="21"/>
                <w14:textOutline w14:w="3918">
                  <w14:solidFill>
                    <w14:srgbClr w14:val="000000"/>
                  </w14:solidFill>
                  <w14:prstDash w14:val="solid"/>
                  <w14:miter w14:lim="10"/>
                </w14:textOutline>
              </w:rPr>
              <w:t>拟投入募集资金</w:t>
            </w:r>
          </w:p>
        </w:tc>
      </w:tr>
      <w:tr>
        <w:tblPrEx>
          <w:tblW w:w="8532" w:type="dxa"/>
          <w:tblInd w:w="10" w:type="dxa"/>
          <w:tblLayout w:type="fixed"/>
        </w:tblPrEx>
        <w:trPr>
          <w:trHeight w:val="381"/>
        </w:trPr>
        <w:tc>
          <w:tcPr>
            <w:tcW w:w="833" w:type="dxa"/>
            <w:tcBorders>
              <w:left w:val="single" w:sz="8" w:space="0" w:color="010000"/>
            </w:tcBorders>
            <w:vAlign w:val="top"/>
          </w:tcPr>
          <w:p>
            <w:pPr>
              <w:spacing w:before="117" w:line="192" w:lineRule="auto"/>
              <w:ind w:left="37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3559" w:type="dxa"/>
            <w:vAlign w:val="top"/>
          </w:tcPr>
          <w:p>
            <w:pPr>
              <w:spacing w:before="79" w:line="226" w:lineRule="auto"/>
              <w:ind w:left="134"/>
              <w:rPr>
                <w:rFonts w:ascii="SimSun" w:eastAsia="SimSun" w:hAnsi="SimSun" w:cs="SimSun"/>
                <w:sz w:val="21"/>
                <w:szCs w:val="21"/>
              </w:rPr>
            </w:pPr>
            <w:r>
              <w:rPr>
                <w:rFonts w:ascii="SimSun" w:eastAsia="SimSun" w:hAnsi="SimSun" w:cs="SimSun"/>
                <w:spacing w:val="-2"/>
                <w:sz w:val="21"/>
                <w:szCs w:val="21"/>
              </w:rPr>
              <w:t>电石渣资源化综合利用项目（一期）</w:t>
            </w:r>
          </w:p>
        </w:tc>
        <w:tc>
          <w:tcPr>
            <w:tcW w:w="1929" w:type="dxa"/>
            <w:vAlign w:val="top"/>
          </w:tcPr>
          <w:p>
            <w:pPr>
              <w:spacing w:before="115" w:line="206" w:lineRule="auto"/>
              <w:ind w:left="97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12,500.00</w:t>
            </w:r>
          </w:p>
        </w:tc>
        <w:tc>
          <w:tcPr>
            <w:tcW w:w="2211" w:type="dxa"/>
            <w:tcBorders>
              <w:right w:val="single" w:sz="8" w:space="0" w:color="010000"/>
            </w:tcBorders>
            <w:vAlign w:val="top"/>
          </w:tcPr>
          <w:p>
            <w:pPr>
              <w:spacing w:before="117" w:line="193" w:lineRule="auto"/>
              <w:ind w:left="125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12,500.00</w:t>
            </w:r>
          </w:p>
        </w:tc>
      </w:tr>
      <w:tr>
        <w:tblPrEx>
          <w:tblW w:w="8532" w:type="dxa"/>
          <w:tblInd w:w="10" w:type="dxa"/>
          <w:tblLayout w:type="fixed"/>
        </w:tblPrEx>
        <w:trPr>
          <w:trHeight w:val="394"/>
        </w:trPr>
        <w:tc>
          <w:tcPr>
            <w:tcW w:w="833" w:type="dxa"/>
            <w:tcBorders>
              <w:left w:val="single" w:sz="8" w:space="0" w:color="010000"/>
            </w:tcBorders>
            <w:vAlign w:val="top"/>
          </w:tcPr>
          <w:p>
            <w:pPr>
              <w:spacing w:before="135" w:line="192" w:lineRule="auto"/>
              <w:ind w:left="357"/>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3559" w:type="dxa"/>
            <w:vAlign w:val="top"/>
          </w:tcPr>
          <w:p>
            <w:pPr>
              <w:spacing w:before="96" w:line="226" w:lineRule="auto"/>
              <w:ind w:left="109"/>
              <w:rPr>
                <w:rFonts w:ascii="SimSun" w:eastAsia="SimSun" w:hAnsi="SimSun" w:cs="SimSun"/>
                <w:sz w:val="21"/>
                <w:szCs w:val="21"/>
              </w:rPr>
            </w:pPr>
            <w:r>
              <w:rPr>
                <w:rFonts w:ascii="SimSun" w:eastAsia="SimSun" w:hAnsi="SimSun" w:cs="SimSun"/>
                <w:spacing w:val="4"/>
                <w:sz w:val="21"/>
                <w:szCs w:val="21"/>
              </w:rPr>
              <w:t>补充流动资金</w:t>
            </w:r>
          </w:p>
        </w:tc>
        <w:tc>
          <w:tcPr>
            <w:tcW w:w="1929" w:type="dxa"/>
            <w:vAlign w:val="top"/>
          </w:tcPr>
          <w:p>
            <w:pPr>
              <w:spacing w:before="132" w:line="206" w:lineRule="auto"/>
              <w:ind w:left="1063"/>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2,750.00</w:t>
            </w:r>
          </w:p>
        </w:tc>
        <w:tc>
          <w:tcPr>
            <w:tcW w:w="2211" w:type="dxa"/>
            <w:tcBorders>
              <w:right w:val="single" w:sz="8" w:space="0" w:color="010000"/>
            </w:tcBorders>
            <w:vAlign w:val="top"/>
          </w:tcPr>
          <w:p>
            <w:pPr>
              <w:spacing w:before="132" w:line="206" w:lineRule="auto"/>
              <w:ind w:left="1344"/>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2,700.00</w:t>
            </w:r>
          </w:p>
        </w:tc>
      </w:tr>
      <w:tr>
        <w:tblPrEx>
          <w:tblW w:w="8532" w:type="dxa"/>
          <w:tblInd w:w="10" w:type="dxa"/>
          <w:tblLayout w:type="fixed"/>
        </w:tblPrEx>
        <w:trPr>
          <w:trHeight w:val="423"/>
        </w:trPr>
        <w:tc>
          <w:tcPr>
            <w:tcW w:w="4392" w:type="dxa"/>
            <w:gridSpan w:val="2"/>
            <w:tcBorders>
              <w:left w:val="single" w:sz="8" w:space="0" w:color="010000"/>
              <w:bottom w:val="single" w:sz="8" w:space="0" w:color="010000"/>
            </w:tcBorders>
            <w:vAlign w:val="top"/>
          </w:tcPr>
          <w:p>
            <w:pPr>
              <w:spacing w:before="101" w:line="226" w:lineRule="auto"/>
              <w:ind w:left="1971"/>
              <w:rPr>
                <w:rFonts w:ascii="SimSun" w:eastAsia="SimSun" w:hAnsi="SimSun" w:cs="SimSun"/>
                <w:sz w:val="21"/>
                <w:szCs w:val="21"/>
              </w:rPr>
            </w:pPr>
            <w:r>
              <w:rPr>
                <w:rFonts w:ascii="SimSun" w:eastAsia="SimSun" w:hAnsi="SimSun" w:cs="SimSun"/>
                <w:spacing w:val="7"/>
                <w:sz w:val="21"/>
                <w:szCs w:val="21"/>
                <w14:textOutline w14:w="3918">
                  <w14:solidFill>
                    <w14:srgbClr w14:val="000000"/>
                  </w14:solidFill>
                  <w14:prstDash w14:val="solid"/>
                  <w14:miter w14:lim="10"/>
                </w14:textOutline>
              </w:rPr>
              <w:t>合计</w:t>
            </w:r>
          </w:p>
        </w:tc>
        <w:tc>
          <w:tcPr>
            <w:tcW w:w="1929" w:type="dxa"/>
            <w:tcBorders>
              <w:bottom w:val="single" w:sz="8" w:space="0" w:color="010000"/>
            </w:tcBorders>
            <w:vAlign w:val="top"/>
          </w:tcPr>
          <w:p>
            <w:pPr>
              <w:spacing w:before="139" w:line="202" w:lineRule="auto"/>
              <w:ind w:left="964"/>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15,250.00</w:t>
            </w:r>
          </w:p>
        </w:tc>
        <w:tc>
          <w:tcPr>
            <w:tcW w:w="2211" w:type="dxa"/>
            <w:tcBorders>
              <w:bottom w:val="single" w:sz="8" w:space="0" w:color="010000"/>
              <w:right w:val="single" w:sz="8" w:space="0" w:color="010000"/>
            </w:tcBorders>
            <w:vAlign w:val="top"/>
          </w:tcPr>
          <w:p>
            <w:pPr>
              <w:spacing w:before="139" w:line="202" w:lineRule="auto"/>
              <w:ind w:left="1245"/>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15,200.00</w:t>
            </w:r>
          </w:p>
        </w:tc>
      </w:tr>
    </w:tbl>
    <w:p>
      <w:pPr>
        <w:spacing w:before="262" w:line="360" w:lineRule="auto"/>
        <w:ind w:left="156" w:right="150" w:firstLine="454"/>
        <w:rPr>
          <w:rFonts w:ascii="SimSun" w:eastAsia="SimSun" w:hAnsi="SimSun" w:cs="SimSun"/>
          <w:sz w:val="24"/>
          <w:szCs w:val="24"/>
        </w:rPr>
      </w:pPr>
      <w:r>
        <w:rPr>
          <w:rFonts w:ascii="SimSun" w:eastAsia="SimSun" w:hAnsi="SimSun" w:cs="SimSun"/>
          <w:spacing w:val="-1"/>
          <w:sz w:val="24"/>
          <w:szCs w:val="24"/>
        </w:rPr>
        <w:t>本次发行的募集资金到位前，公司可以根据募集资金投资项目的实际</w:t>
      </w:r>
      <w:r>
        <w:rPr>
          <w:rFonts w:ascii="SimSun" w:eastAsia="SimSun" w:hAnsi="SimSun" w:cs="SimSun"/>
          <w:spacing w:val="-2"/>
          <w:sz w:val="24"/>
          <w:szCs w:val="24"/>
        </w:rPr>
        <w:t>情况，</w:t>
      </w:r>
      <w:r>
        <w:rPr>
          <w:rFonts w:ascii="SimSun" w:eastAsia="SimSun" w:hAnsi="SimSun" w:cs="SimSun"/>
          <w:sz w:val="24"/>
          <w:szCs w:val="24"/>
        </w:rPr>
        <w:t xml:space="preserve"> </w:t>
      </w:r>
      <w:r>
        <w:rPr>
          <w:rFonts w:ascii="SimSun" w:eastAsia="SimSun" w:hAnsi="SimSun" w:cs="SimSun"/>
          <w:spacing w:val="-7"/>
          <w:sz w:val="24"/>
          <w:szCs w:val="24"/>
        </w:rPr>
        <w:t>以自筹资金先行投入， 并在募集资金到位后予以置换。若本次扣除发行费用后的</w:t>
      </w:r>
    </w:p>
    <w:p>
      <w:pPr>
        <w:spacing w:before="1" w:line="218" w:lineRule="auto"/>
        <w:jc w:val="right"/>
        <w:rPr>
          <w:rFonts w:ascii="SimSun" w:eastAsia="SimSun" w:hAnsi="SimSun" w:cs="SimSun"/>
          <w:sz w:val="24"/>
          <w:szCs w:val="24"/>
        </w:rPr>
      </w:pPr>
      <w:r>
        <w:rPr>
          <w:rFonts w:ascii="SimSun" w:eastAsia="SimSun" w:hAnsi="SimSun" w:cs="SimSun"/>
          <w:spacing w:val="-6"/>
          <w:sz w:val="24"/>
          <w:szCs w:val="24"/>
        </w:rPr>
        <w:t>实际募集资金少于上述募集资金拟投入金额，</w:t>
      </w:r>
      <w:r>
        <w:rPr>
          <w:rFonts w:ascii="SimSun" w:eastAsia="SimSun" w:hAnsi="SimSun" w:cs="SimSun"/>
          <w:spacing w:val="-33"/>
          <w:sz w:val="24"/>
          <w:szCs w:val="24"/>
        </w:rPr>
        <w:t xml:space="preserve"> </w:t>
      </w:r>
      <w:r>
        <w:rPr>
          <w:rFonts w:ascii="SimSun" w:eastAsia="SimSun" w:hAnsi="SimSun" w:cs="SimSun"/>
          <w:spacing w:val="-6"/>
          <w:sz w:val="24"/>
          <w:szCs w:val="24"/>
        </w:rPr>
        <w:t>募集资金不足部分由公司自筹解决。</w:t>
      </w:r>
    </w:p>
    <w:p>
      <w:pPr>
        <w:pStyle w:val="BodyText"/>
        <w:spacing w:line="269" w:lineRule="auto"/>
      </w:pPr>
    </w:p>
    <w:p>
      <w:pPr>
        <w:spacing w:before="105" w:line="221" w:lineRule="auto"/>
        <w:ind w:left="138"/>
        <w:outlineLvl w:val="0"/>
        <w:rPr>
          <w:rFonts w:ascii="SimHei" w:eastAsia="SimHei" w:hAnsi="SimHei" w:cs="SimHei"/>
          <w:sz w:val="32"/>
          <w:szCs w:val="32"/>
        </w:rPr>
      </w:pPr>
      <w:bookmarkStart w:id="0" w:name="bookmark1"/>
      <w:bookmarkEnd w:id="0"/>
      <w:bookmarkStart w:id="1" w:name="bookmark2"/>
      <w:bookmarkEnd w:id="1"/>
      <w:bookmarkStart w:id="2" w:name="bookmark3"/>
      <w:bookmarkEnd w:id="2"/>
      <w:r>
        <w:rPr>
          <w:rFonts w:ascii="SimHei" w:eastAsia="SimHei" w:hAnsi="SimHei" w:cs="SimHei"/>
          <w:spacing w:val="-3"/>
          <w:sz w:val="32"/>
          <w:szCs w:val="32"/>
          <w14:textOutline w14:w="5887">
            <w14:solidFill>
              <w14:srgbClr w14:val="000000"/>
            </w14:solidFill>
            <w14:prstDash w14:val="solid"/>
            <w14:miter w14:lim="10"/>
          </w14:textOutline>
        </w:rPr>
        <w:t>一</w:t>
      </w:r>
      <w:r>
        <w:rPr>
          <w:rFonts w:ascii="SimHei" w:eastAsia="SimHei" w:hAnsi="SimHei" w:cs="SimHei"/>
          <w:spacing w:val="-82"/>
          <w:sz w:val="32"/>
          <w:szCs w:val="32"/>
        </w:rPr>
        <w:t xml:space="preserve"> </w:t>
      </w:r>
      <w:r>
        <w:rPr>
          <w:rFonts w:ascii="SimHei" w:eastAsia="SimHei" w:hAnsi="SimHei" w:cs="SimHei"/>
          <w:spacing w:val="-3"/>
          <w:sz w:val="32"/>
          <w:szCs w:val="32"/>
          <w14:textOutline w14:w="5887">
            <w14:solidFill>
              <w14:srgbClr w14:val="000000"/>
            </w14:solidFill>
            <w14:prstDash w14:val="solid"/>
            <w14:miter w14:lim="10"/>
          </w14:textOutline>
        </w:rPr>
        <w:t>、本次发行的背景和目的</w:t>
      </w:r>
    </w:p>
    <w:p>
      <w:pPr>
        <w:pStyle w:val="BodyText"/>
        <w:spacing w:line="338" w:lineRule="auto"/>
        <w:sectPr>
          <w:footerReference w:type="default" r:id="rId6"/>
          <w:pgSz w:w="11905" w:h="16836"/>
          <w:pgMar w:top="1431" w:right="1574" w:bottom="1627" w:left="1681" w:header="0" w:footer="1432" w:gutter="0"/>
          <w:pgNumType w:start="6"/>
          <w:cols w:space="708"/>
        </w:sectPr>
      </w:pPr>
    </w:p>
    <w:p>
      <w:pPr>
        <w:spacing w:before="88" w:line="222" w:lineRule="auto"/>
        <w:ind w:left="632"/>
        <w:outlineLvl w:val="1"/>
        <w:rPr>
          <w:rFonts w:ascii="SimHei" w:eastAsia="SimHei" w:hAnsi="SimHei" w:cs="SimHei"/>
          <w:sz w:val="27"/>
          <w:szCs w:val="27"/>
        </w:rPr>
      </w:pPr>
      <w:r>
        <w:rPr>
          <w:rFonts w:ascii="SimHei" w:eastAsia="SimHei" w:hAnsi="SimHei" w:cs="SimHei"/>
          <w:spacing w:val="8"/>
          <w:sz w:val="27"/>
          <w:szCs w:val="27"/>
        </w:rPr>
        <w:t>（一）本次发行的背景</w:t>
      </w:r>
    </w:p>
    <w:p>
      <w:pPr>
        <w:pStyle w:val="BodyText"/>
        <w:spacing w:line="309" w:lineRule="auto"/>
      </w:pPr>
    </w:p>
    <w:p>
      <w:pPr>
        <w:spacing w:before="78" w:line="220" w:lineRule="auto"/>
        <w:ind w:left="616"/>
        <w:rPr>
          <w:rFonts w:ascii="SimSun" w:eastAsia="SimSun" w:hAnsi="SimSun" w:cs="SimSun"/>
          <w:sz w:val="24"/>
          <w:szCs w:val="24"/>
        </w:rPr>
      </w:pPr>
      <w:r>
        <w:rPr>
          <w:rFonts w:ascii="Times New Roman" w:eastAsia="Times New Roman" w:hAnsi="Times New Roman" w:cs="Times New Roman"/>
          <w:b/>
          <w:bCs/>
          <w:spacing w:val="-3"/>
          <w:sz w:val="24"/>
          <w:szCs w:val="24"/>
        </w:rPr>
        <w:t>1</w:t>
      </w:r>
      <w:r>
        <w:rPr>
          <w:rFonts w:ascii="SimSun" w:eastAsia="SimSun" w:hAnsi="SimSun" w:cs="SimSun"/>
          <w:spacing w:val="-3"/>
          <w:sz w:val="24"/>
          <w:szCs w:val="24"/>
          <w14:textOutline w14:w="4354">
            <w14:solidFill>
              <w14:srgbClr w14:val="000000"/>
            </w14:solidFill>
            <w14:prstDash w14:val="solid"/>
            <w14:miter w14:lim="10"/>
          </w14:textOutline>
        </w:rPr>
        <w:t>、“双碳”政策背景下，国家大力推动大宗固体废物资源化利用</w:t>
      </w:r>
    </w:p>
    <w:p>
      <w:pPr>
        <w:spacing w:line="220" w:lineRule="auto"/>
        <w:rPr>
          <w:rFonts w:ascii="SimSun" w:eastAsia="SimSun" w:hAnsi="SimSun" w:cs="SimSun"/>
          <w:sz w:val="24"/>
          <w:szCs w:val="24"/>
        </w:rPr>
        <w:sectPr>
          <w:footerReference w:type="default" r:id="rId7"/>
          <w:type w:val="nextPage"/>
          <w:pgSz w:w="11905" w:h="16836"/>
          <w:pgMar w:top="1431" w:right="1574" w:bottom="1627" w:left="1681" w:header="0" w:footer="1432" w:gutter="0"/>
          <w:pgNumType w:start="7"/>
          <w:cols w:space="708"/>
          <w:titlePg w:val="0"/>
        </w:sectPr>
      </w:pPr>
    </w:p>
    <w:p>
      <w:pPr>
        <w:spacing w:before="116" w:line="360" w:lineRule="auto"/>
        <w:ind w:left="45" w:right="61" w:firstLine="456"/>
        <w:jc w:val="both"/>
        <w:rPr>
          <w:rFonts w:ascii="SimSun" w:eastAsia="SimSun" w:hAnsi="SimSun" w:cs="SimSun"/>
          <w:sz w:val="24"/>
          <w:szCs w:val="24"/>
        </w:rPr>
      </w:pPr>
      <w:r>
        <w:rPr>
          <w:rFonts w:ascii="Times New Roman" w:eastAsia="Times New Roman" w:hAnsi="Times New Roman" w:cs="Times New Roman"/>
          <w:spacing w:val="-1"/>
          <w:sz w:val="24"/>
          <w:szCs w:val="24"/>
        </w:rPr>
        <w:t>2021</w:t>
      </w:r>
      <w:r>
        <w:rPr>
          <w:rFonts w:ascii="Times New Roman" w:eastAsia="Times New Roman" w:hAnsi="Times New Roman" w:cs="Times New Roman"/>
          <w:spacing w:val="45"/>
          <w:w w:val="101"/>
          <w:sz w:val="24"/>
          <w:szCs w:val="24"/>
        </w:rPr>
        <w:t xml:space="preserve"> </w:t>
      </w:r>
      <w:r>
        <w:rPr>
          <w:rFonts w:ascii="SimSun" w:eastAsia="SimSun" w:hAnsi="SimSun" w:cs="SimSun"/>
          <w:spacing w:val="-1"/>
          <w:sz w:val="24"/>
          <w:szCs w:val="24"/>
        </w:rPr>
        <w:t>年</w:t>
      </w:r>
      <w:r>
        <w:rPr>
          <w:rFonts w:ascii="SimSun" w:eastAsia="SimSun" w:hAnsi="SimSun" w:cs="SimSun"/>
          <w:spacing w:val="-31"/>
          <w:sz w:val="24"/>
          <w:szCs w:val="24"/>
        </w:rPr>
        <w:t xml:space="preserve"> </w:t>
      </w:r>
      <w:r>
        <w:rPr>
          <w:rFonts w:ascii="Times New Roman" w:eastAsia="Times New Roman" w:hAnsi="Times New Roman" w:cs="Times New Roman"/>
          <w:spacing w:val="-1"/>
          <w:sz w:val="24"/>
          <w:szCs w:val="24"/>
        </w:rPr>
        <w:t>2</w:t>
      </w:r>
      <w:r>
        <w:rPr>
          <w:rFonts w:ascii="Times New Roman" w:eastAsia="Times New Roman" w:hAnsi="Times New Roman" w:cs="Times New Roman"/>
          <w:spacing w:val="39"/>
          <w:w w:val="101"/>
          <w:sz w:val="24"/>
          <w:szCs w:val="24"/>
        </w:rPr>
        <w:t xml:space="preserve"> </w:t>
      </w:r>
      <w:r>
        <w:rPr>
          <w:rFonts w:ascii="SimSun" w:eastAsia="SimSun" w:hAnsi="SimSun" w:cs="SimSun"/>
          <w:spacing w:val="-1"/>
          <w:sz w:val="24"/>
          <w:szCs w:val="24"/>
        </w:rPr>
        <w:t>月，国务院印发《关于加快建立健全绿色低碳循环发展经济体系</w:t>
      </w:r>
      <w:r>
        <w:rPr>
          <w:rFonts w:ascii="SimSun" w:eastAsia="SimSun" w:hAnsi="SimSun" w:cs="SimSun"/>
          <w:sz w:val="24"/>
          <w:szCs w:val="24"/>
        </w:rPr>
        <w:t xml:space="preserve"> </w:t>
      </w:r>
      <w:r>
        <w:rPr>
          <w:rFonts w:ascii="SimSun" w:eastAsia="SimSun" w:hAnsi="SimSun" w:cs="SimSun"/>
          <w:spacing w:val="-6"/>
          <w:sz w:val="24"/>
          <w:szCs w:val="24"/>
        </w:rPr>
        <w:t>的指导意见》，</w:t>
      </w:r>
      <w:r>
        <w:rPr>
          <w:rFonts w:ascii="SimSun" w:eastAsia="SimSun" w:hAnsi="SimSun" w:cs="SimSun"/>
          <w:spacing w:val="-26"/>
          <w:sz w:val="24"/>
          <w:szCs w:val="24"/>
        </w:rPr>
        <w:t xml:space="preserve"> </w:t>
      </w:r>
      <w:r>
        <w:rPr>
          <w:rFonts w:ascii="SimSun" w:eastAsia="SimSun" w:hAnsi="SimSun" w:cs="SimSun"/>
          <w:spacing w:val="-6"/>
          <w:sz w:val="24"/>
          <w:szCs w:val="24"/>
        </w:rPr>
        <w:t>提出要“建立健全绿色低碳循环发展的经济体系，确保实现碳达</w:t>
      </w:r>
    </w:p>
    <w:p>
      <w:pPr>
        <w:spacing w:line="219" w:lineRule="auto"/>
        <w:ind w:left="34"/>
        <w:rPr>
          <w:rFonts w:ascii="SimSun" w:eastAsia="SimSun" w:hAnsi="SimSun" w:cs="SimSun"/>
          <w:sz w:val="24"/>
          <w:szCs w:val="24"/>
        </w:rPr>
      </w:pPr>
      <w:r>
        <w:rPr>
          <w:rFonts w:ascii="SimSun" w:eastAsia="SimSun" w:hAnsi="SimSun" w:cs="SimSun"/>
          <w:spacing w:val="-6"/>
          <w:sz w:val="24"/>
          <w:szCs w:val="24"/>
        </w:rPr>
        <w:t>峰、碳中和”。</w:t>
      </w:r>
    </w:p>
    <w:p>
      <w:pPr>
        <w:pStyle w:val="BodyText"/>
        <w:spacing w:line="261" w:lineRule="auto"/>
      </w:pPr>
    </w:p>
    <w:p>
      <w:pPr>
        <w:spacing w:before="78" w:line="360" w:lineRule="auto"/>
        <w:ind w:left="25" w:right="52" w:firstLine="483"/>
        <w:jc w:val="both"/>
        <w:rPr>
          <w:rFonts w:ascii="SimSun" w:eastAsia="SimSun" w:hAnsi="SimSun" w:cs="SimSun"/>
          <w:sz w:val="24"/>
          <w:szCs w:val="24"/>
        </w:rPr>
      </w:pPr>
      <w:r>
        <w:rPr>
          <w:rFonts w:ascii="SimSun" w:eastAsia="SimSun" w:hAnsi="SimSun" w:cs="SimSun"/>
          <w:spacing w:val="-6"/>
          <w:sz w:val="24"/>
          <w:szCs w:val="24"/>
        </w:rPr>
        <w:t>为了实现碳达峰、碳中和的目标，</w:t>
      </w:r>
      <w:r>
        <w:rPr>
          <w:rFonts w:ascii="SimSun" w:eastAsia="SimSun" w:hAnsi="SimSun" w:cs="SimSun"/>
          <w:spacing w:val="54"/>
          <w:sz w:val="24"/>
          <w:szCs w:val="24"/>
        </w:rPr>
        <w:t xml:space="preserve"> </w:t>
      </w:r>
      <w:r>
        <w:rPr>
          <w:rFonts w:ascii="Times New Roman" w:eastAsia="Times New Roman" w:hAnsi="Times New Roman" w:cs="Times New Roman"/>
          <w:spacing w:val="-6"/>
          <w:sz w:val="24"/>
          <w:szCs w:val="24"/>
        </w:rPr>
        <w:t>2021</w:t>
      </w:r>
      <w:r>
        <w:rPr>
          <w:rFonts w:ascii="Times New Roman" w:eastAsia="Times New Roman" w:hAnsi="Times New Roman" w:cs="Times New Roman"/>
          <w:spacing w:val="35"/>
          <w:sz w:val="24"/>
          <w:szCs w:val="24"/>
        </w:rPr>
        <w:t xml:space="preserve"> </w:t>
      </w:r>
      <w:r>
        <w:rPr>
          <w:rFonts w:ascii="SimSun" w:eastAsia="SimSun" w:hAnsi="SimSun" w:cs="SimSun"/>
          <w:spacing w:val="-6"/>
          <w:sz w:val="24"/>
          <w:szCs w:val="24"/>
        </w:rPr>
        <w:t>年</w:t>
      </w:r>
      <w:r>
        <w:rPr>
          <w:rFonts w:ascii="SimSun" w:eastAsia="SimSun" w:hAnsi="SimSun" w:cs="SimSun"/>
          <w:spacing w:val="-27"/>
          <w:sz w:val="24"/>
          <w:szCs w:val="24"/>
        </w:rPr>
        <w:t xml:space="preserve"> </w:t>
      </w:r>
      <w:r>
        <w:rPr>
          <w:rFonts w:ascii="Times New Roman" w:eastAsia="Times New Roman" w:hAnsi="Times New Roman" w:cs="Times New Roman"/>
          <w:spacing w:val="-6"/>
          <w:sz w:val="24"/>
          <w:szCs w:val="24"/>
        </w:rPr>
        <w:t>3</w:t>
      </w:r>
      <w:r>
        <w:rPr>
          <w:rFonts w:ascii="Times New Roman" w:eastAsia="Times New Roman" w:hAnsi="Times New Roman" w:cs="Times New Roman"/>
          <w:spacing w:val="40"/>
          <w:sz w:val="24"/>
          <w:szCs w:val="24"/>
        </w:rPr>
        <w:t xml:space="preserve"> </w:t>
      </w:r>
      <w:r>
        <w:rPr>
          <w:rFonts w:ascii="SimSun" w:eastAsia="SimSun" w:hAnsi="SimSun" w:cs="SimSun"/>
          <w:spacing w:val="-6"/>
          <w:sz w:val="24"/>
          <w:szCs w:val="24"/>
        </w:rPr>
        <w:t>月九部委</w:t>
      </w:r>
      <w:r>
        <w:rPr>
          <w:rFonts w:ascii="SimSun" w:eastAsia="SimSun" w:hAnsi="SimSun" w:cs="SimSun"/>
          <w:spacing w:val="-7"/>
          <w:sz w:val="24"/>
          <w:szCs w:val="24"/>
        </w:rPr>
        <w:t>印发了《关于“十四</w:t>
      </w:r>
      <w:r>
        <w:rPr>
          <w:rFonts w:ascii="SimSun" w:eastAsia="SimSun" w:hAnsi="SimSun" w:cs="SimSun"/>
          <w:sz w:val="24"/>
          <w:szCs w:val="24"/>
        </w:rPr>
        <w:t xml:space="preserve"> </w:t>
      </w:r>
      <w:r>
        <w:rPr>
          <w:rFonts w:ascii="SimSun" w:eastAsia="SimSun" w:hAnsi="SimSun" w:cs="SimSun"/>
          <w:spacing w:val="-1"/>
          <w:sz w:val="24"/>
          <w:szCs w:val="24"/>
        </w:rPr>
        <w:t>五”大宗固体废弃物综合利用的指导意见》（发改环资〔</w:t>
      </w:r>
      <w:r>
        <w:rPr>
          <w:rFonts w:ascii="Times New Roman" w:eastAsia="Times New Roman" w:hAnsi="Times New Roman" w:cs="Times New Roman"/>
          <w:spacing w:val="-1"/>
          <w:sz w:val="24"/>
          <w:szCs w:val="24"/>
        </w:rPr>
        <w:t>202</w:t>
      </w:r>
      <w:r>
        <w:rPr>
          <w:rFonts w:ascii="Times New Roman" w:eastAsia="Times New Roman" w:hAnsi="Times New Roman" w:cs="Times New Roman"/>
          <w:spacing w:val="-2"/>
          <w:sz w:val="24"/>
          <w:szCs w:val="24"/>
        </w:rPr>
        <w:t>1</w:t>
      </w:r>
      <w:r>
        <w:rPr>
          <w:rFonts w:ascii="SimSun" w:eastAsia="SimSun" w:hAnsi="SimSun" w:cs="SimSun"/>
          <w:spacing w:val="-2"/>
          <w:sz w:val="24"/>
          <w:szCs w:val="24"/>
        </w:rPr>
        <w:t>〕</w:t>
      </w:r>
      <w:r>
        <w:rPr>
          <w:rFonts w:ascii="Times New Roman" w:eastAsia="Times New Roman" w:hAnsi="Times New Roman" w:cs="Times New Roman"/>
          <w:spacing w:val="-2"/>
          <w:sz w:val="24"/>
          <w:szCs w:val="24"/>
        </w:rPr>
        <w:t>381</w:t>
      </w:r>
      <w:r>
        <w:rPr>
          <w:rFonts w:ascii="Times New Roman" w:eastAsia="Times New Roman" w:hAnsi="Times New Roman" w:cs="Times New Roman"/>
          <w:spacing w:val="16"/>
          <w:sz w:val="24"/>
          <w:szCs w:val="24"/>
        </w:rPr>
        <w:t xml:space="preserve"> </w:t>
      </w:r>
      <w:r>
        <w:rPr>
          <w:rFonts w:ascii="SimSun" w:eastAsia="SimSun" w:hAnsi="SimSun" w:cs="SimSun"/>
          <w:spacing w:val="-2"/>
          <w:sz w:val="24"/>
          <w:szCs w:val="24"/>
        </w:rPr>
        <w:t>号</w:t>
      </w:r>
      <w:r>
        <w:rPr>
          <w:rFonts w:ascii="SimSun" w:eastAsia="SimSun" w:hAnsi="SimSun" w:cs="SimSun"/>
          <w:spacing w:val="-46"/>
          <w:sz w:val="24"/>
          <w:szCs w:val="24"/>
        </w:rPr>
        <w:t>），</w:t>
      </w:r>
      <w:r>
        <w:rPr>
          <w:rFonts w:ascii="SimSun" w:eastAsia="SimSun" w:hAnsi="SimSun" w:cs="SimSun"/>
          <w:spacing w:val="-27"/>
          <w:sz w:val="24"/>
          <w:szCs w:val="24"/>
        </w:rPr>
        <w:t xml:space="preserve"> </w:t>
      </w:r>
      <w:r>
        <w:rPr>
          <w:rFonts w:ascii="SimSun" w:eastAsia="SimSun" w:hAnsi="SimSun" w:cs="SimSun"/>
          <w:spacing w:val="-2"/>
          <w:sz w:val="24"/>
          <w:szCs w:val="24"/>
        </w:rPr>
        <w:t>指出</w:t>
      </w:r>
      <w:r>
        <w:rPr>
          <w:rFonts w:ascii="SimSun" w:eastAsia="SimSun" w:hAnsi="SimSun" w:cs="SimSun"/>
          <w:sz w:val="24"/>
          <w:szCs w:val="24"/>
        </w:rPr>
        <w:t xml:space="preserve"> </w:t>
      </w:r>
      <w:r>
        <w:rPr>
          <w:rFonts w:ascii="SimSun" w:eastAsia="SimSun" w:hAnsi="SimSun" w:cs="SimSun"/>
          <w:spacing w:val="-5"/>
          <w:sz w:val="24"/>
          <w:szCs w:val="24"/>
        </w:rPr>
        <w:t>开展资源综合利用是我国深入实施可持续发展战略的重要内容，</w:t>
      </w:r>
      <w:r>
        <w:rPr>
          <w:rFonts w:ascii="SimSun" w:eastAsia="SimSun" w:hAnsi="SimSun" w:cs="SimSun"/>
          <w:spacing w:val="-32"/>
          <w:sz w:val="24"/>
          <w:szCs w:val="24"/>
        </w:rPr>
        <w:t xml:space="preserve"> </w:t>
      </w:r>
      <w:r>
        <w:rPr>
          <w:rFonts w:ascii="SimSun" w:eastAsia="SimSun" w:hAnsi="SimSun" w:cs="SimSun"/>
          <w:spacing w:val="-5"/>
          <w:sz w:val="24"/>
          <w:szCs w:val="24"/>
        </w:rPr>
        <w:t>大宗固体</w:t>
      </w:r>
      <w:r>
        <w:rPr>
          <w:rFonts w:ascii="SimSun" w:eastAsia="SimSun" w:hAnsi="SimSun" w:cs="SimSun"/>
          <w:spacing w:val="-6"/>
          <w:sz w:val="24"/>
          <w:szCs w:val="24"/>
        </w:rPr>
        <w:t>废弃物</w:t>
      </w:r>
      <w:r>
        <w:rPr>
          <w:rFonts w:ascii="SimSun" w:eastAsia="SimSun" w:hAnsi="SimSun" w:cs="SimSun"/>
          <w:sz w:val="24"/>
          <w:szCs w:val="24"/>
        </w:rPr>
        <w:t xml:space="preserve"> </w:t>
      </w:r>
      <w:r>
        <w:rPr>
          <w:rFonts w:ascii="SimSun" w:eastAsia="SimSun" w:hAnsi="SimSun" w:cs="SimSun"/>
          <w:spacing w:val="-3"/>
          <w:sz w:val="24"/>
          <w:szCs w:val="24"/>
        </w:rPr>
        <w:t>量大面广、环境影响突出、利用前景广阔，是资源综合利用的核心领域。推进大</w:t>
      </w:r>
      <w:r>
        <w:rPr>
          <w:rFonts w:ascii="SimSun" w:eastAsia="SimSun" w:hAnsi="SimSun" w:cs="SimSun"/>
          <w:spacing w:val="9"/>
          <w:sz w:val="24"/>
          <w:szCs w:val="24"/>
        </w:rPr>
        <w:t xml:space="preserve"> </w:t>
      </w:r>
      <w:r>
        <w:rPr>
          <w:rFonts w:ascii="SimSun" w:eastAsia="SimSun" w:hAnsi="SimSun" w:cs="SimSun"/>
          <w:spacing w:val="-3"/>
          <w:sz w:val="24"/>
          <w:szCs w:val="24"/>
        </w:rPr>
        <w:t>宗固废综合利用对提高资源利用效率、改善环境质量、促进经济社会发展全面绿</w:t>
      </w:r>
    </w:p>
    <w:p>
      <w:pPr>
        <w:spacing w:line="220" w:lineRule="auto"/>
        <w:ind w:left="28"/>
        <w:rPr>
          <w:rFonts w:ascii="SimSun" w:eastAsia="SimSun" w:hAnsi="SimSun" w:cs="SimSun"/>
          <w:sz w:val="24"/>
          <w:szCs w:val="24"/>
        </w:rPr>
      </w:pPr>
      <w:r>
        <w:rPr>
          <w:rFonts w:ascii="SimSun" w:eastAsia="SimSun" w:hAnsi="SimSun" w:cs="SimSun"/>
          <w:spacing w:val="-2"/>
          <w:sz w:val="24"/>
          <w:szCs w:val="24"/>
        </w:rPr>
        <w:t>色转型具有重要意义。</w:t>
      </w:r>
    </w:p>
    <w:p>
      <w:pPr>
        <w:pStyle w:val="BodyText"/>
        <w:spacing w:line="259" w:lineRule="auto"/>
      </w:pPr>
    </w:p>
    <w:p>
      <w:pPr>
        <w:spacing w:before="78" w:line="360" w:lineRule="auto"/>
        <w:ind w:left="45" w:right="56" w:firstLine="461"/>
        <w:jc w:val="both"/>
        <w:rPr>
          <w:rFonts w:ascii="SimSun" w:eastAsia="SimSun" w:hAnsi="SimSun" w:cs="SimSun"/>
          <w:sz w:val="24"/>
          <w:szCs w:val="24"/>
        </w:rPr>
      </w:pPr>
      <w:r>
        <w:rPr>
          <w:rFonts w:ascii="SimSun" w:eastAsia="SimSun" w:hAnsi="SimSun" w:cs="SimSun"/>
          <w:spacing w:val="-6"/>
          <w:sz w:val="24"/>
          <w:szCs w:val="24"/>
        </w:rPr>
        <w:t>本次募投项目系消纳公司聚氯乙烯生产线产生的工业废物电石渣，</w:t>
      </w:r>
      <w:r>
        <w:rPr>
          <w:rFonts w:ascii="SimSun" w:eastAsia="SimSun" w:hAnsi="SimSun" w:cs="SimSun"/>
          <w:spacing w:val="-14"/>
          <w:sz w:val="24"/>
          <w:szCs w:val="24"/>
        </w:rPr>
        <w:t xml:space="preserve"> </w:t>
      </w:r>
      <w:r>
        <w:rPr>
          <w:rFonts w:ascii="SimSun" w:eastAsia="SimSun" w:hAnsi="SimSun" w:cs="SimSun"/>
          <w:spacing w:val="-6"/>
          <w:sz w:val="24"/>
          <w:szCs w:val="24"/>
        </w:rPr>
        <w:t>综合利用</w:t>
      </w:r>
      <w:r>
        <w:rPr>
          <w:rFonts w:ascii="SimSun" w:eastAsia="SimSun" w:hAnsi="SimSun" w:cs="SimSun"/>
          <w:sz w:val="24"/>
          <w:szCs w:val="24"/>
        </w:rPr>
        <w:t xml:space="preserve"> </w:t>
      </w:r>
      <w:r>
        <w:rPr>
          <w:rFonts w:ascii="SimSun" w:eastAsia="SimSun" w:hAnsi="SimSun" w:cs="SimSun"/>
          <w:spacing w:val="-6"/>
          <w:sz w:val="24"/>
          <w:szCs w:val="24"/>
        </w:rPr>
        <w:t>电石渣及电石渣浆清液，</w:t>
      </w:r>
      <w:r>
        <w:rPr>
          <w:rFonts w:ascii="SimSun" w:eastAsia="SimSun" w:hAnsi="SimSun" w:cs="SimSun"/>
          <w:spacing w:val="-20"/>
          <w:sz w:val="24"/>
          <w:szCs w:val="24"/>
        </w:rPr>
        <w:t xml:space="preserve"> </w:t>
      </w:r>
      <w:r>
        <w:rPr>
          <w:rFonts w:ascii="SimSun" w:eastAsia="SimSun" w:hAnsi="SimSun" w:cs="SimSun"/>
          <w:spacing w:val="-6"/>
          <w:sz w:val="24"/>
          <w:szCs w:val="24"/>
        </w:rPr>
        <w:t>产出具有较高经济价值的氢氧化钙系列产品和竹纤维产</w:t>
      </w:r>
      <w:r>
        <w:rPr>
          <w:rFonts w:ascii="SimSun" w:eastAsia="SimSun" w:hAnsi="SimSun" w:cs="SimSun"/>
          <w:sz w:val="24"/>
          <w:szCs w:val="24"/>
        </w:rPr>
        <w:t xml:space="preserve"> </w:t>
      </w:r>
      <w:r>
        <w:rPr>
          <w:rFonts w:ascii="SimSun" w:eastAsia="SimSun" w:hAnsi="SimSun" w:cs="SimSun"/>
          <w:spacing w:val="-7"/>
          <w:sz w:val="24"/>
          <w:szCs w:val="24"/>
        </w:rPr>
        <w:t>品，</w:t>
      </w:r>
      <w:r>
        <w:rPr>
          <w:rFonts w:ascii="SimSun" w:eastAsia="SimSun" w:hAnsi="SimSun" w:cs="SimSun"/>
          <w:spacing w:val="-58"/>
          <w:sz w:val="24"/>
          <w:szCs w:val="24"/>
        </w:rPr>
        <w:t xml:space="preserve"> </w:t>
      </w:r>
      <w:r>
        <w:rPr>
          <w:rFonts w:ascii="SimSun" w:eastAsia="SimSun" w:hAnsi="SimSun" w:cs="SimSun"/>
          <w:spacing w:val="-7"/>
          <w:sz w:val="24"/>
          <w:szCs w:val="24"/>
        </w:rPr>
        <w:t>系高能耗行业节能降碳的举措，</w:t>
      </w:r>
      <w:r>
        <w:rPr>
          <w:rFonts w:ascii="SimSun" w:eastAsia="SimSun" w:hAnsi="SimSun" w:cs="SimSun"/>
          <w:spacing w:val="-46"/>
          <w:sz w:val="24"/>
          <w:szCs w:val="24"/>
        </w:rPr>
        <w:t xml:space="preserve"> </w:t>
      </w:r>
      <w:r>
        <w:rPr>
          <w:rFonts w:ascii="SimSun" w:eastAsia="SimSun" w:hAnsi="SimSun" w:cs="SimSun"/>
          <w:spacing w:val="-7"/>
          <w:sz w:val="24"/>
          <w:szCs w:val="24"/>
        </w:rPr>
        <w:t>符合绿色、低碳、可持续及循</w:t>
      </w:r>
      <w:r>
        <w:rPr>
          <w:rFonts w:ascii="SimSun" w:eastAsia="SimSun" w:hAnsi="SimSun" w:cs="SimSun"/>
          <w:spacing w:val="-8"/>
          <w:sz w:val="24"/>
          <w:szCs w:val="24"/>
        </w:rPr>
        <w:t>环经济发展理</w:t>
      </w:r>
    </w:p>
    <w:p>
      <w:pPr>
        <w:spacing w:before="1" w:line="219" w:lineRule="auto"/>
        <w:ind w:left="24"/>
        <w:rPr>
          <w:rFonts w:ascii="SimSun" w:eastAsia="SimSun" w:hAnsi="SimSun" w:cs="SimSun"/>
          <w:sz w:val="24"/>
          <w:szCs w:val="24"/>
        </w:rPr>
      </w:pPr>
      <w:r>
        <w:rPr>
          <w:rFonts w:ascii="SimSun" w:eastAsia="SimSun" w:hAnsi="SimSun" w:cs="SimSun"/>
          <w:spacing w:val="-3"/>
          <w:sz w:val="24"/>
          <w:szCs w:val="24"/>
        </w:rPr>
        <w:t>念，符合国家产业政策和发展规划。</w:t>
      </w:r>
    </w:p>
    <w:p>
      <w:pPr>
        <w:pStyle w:val="BodyText"/>
        <w:spacing w:line="260" w:lineRule="auto"/>
      </w:pPr>
    </w:p>
    <w:p>
      <w:pPr>
        <w:spacing w:before="78" w:line="360" w:lineRule="auto"/>
        <w:ind w:left="29" w:firstLine="477"/>
        <w:jc w:val="both"/>
        <w:rPr>
          <w:rFonts w:ascii="SimSun" w:eastAsia="SimSun" w:hAnsi="SimSun" w:cs="SimSun"/>
          <w:sz w:val="24"/>
          <w:szCs w:val="24"/>
        </w:rPr>
      </w:pPr>
      <w:r>
        <w:rPr>
          <w:rFonts w:ascii="SimSun" w:eastAsia="SimSun" w:hAnsi="SimSun" w:cs="SimSun"/>
          <w:spacing w:val="-1"/>
          <w:sz w:val="24"/>
          <w:szCs w:val="24"/>
        </w:rPr>
        <w:t>此外，本次募投项目已被列入“德阳市‘无废城市’建设工程项目清</w:t>
      </w:r>
      <w:r>
        <w:rPr>
          <w:rFonts w:ascii="SimSun" w:eastAsia="SimSun" w:hAnsi="SimSun" w:cs="SimSun"/>
          <w:spacing w:val="-2"/>
          <w:sz w:val="24"/>
          <w:szCs w:val="24"/>
        </w:rPr>
        <w:t>单”，</w:t>
      </w:r>
      <w:r>
        <w:rPr>
          <w:rFonts w:ascii="SimSun" w:eastAsia="SimSun" w:hAnsi="SimSun" w:cs="SimSun"/>
          <w:sz w:val="24"/>
          <w:szCs w:val="24"/>
        </w:rPr>
        <w:t xml:space="preserve"> </w:t>
      </w:r>
      <w:r>
        <w:rPr>
          <w:rFonts w:ascii="SimSun" w:eastAsia="SimSun" w:hAnsi="SimSun" w:cs="SimSun"/>
          <w:spacing w:val="-3"/>
          <w:sz w:val="24"/>
          <w:szCs w:val="24"/>
        </w:rPr>
        <w:t>是德阳市构建“源头减量、资源利用、无害处置、全程监管”的</w:t>
      </w:r>
      <w:r>
        <w:rPr>
          <w:rFonts w:ascii="SimSun" w:eastAsia="SimSun" w:hAnsi="SimSun" w:cs="SimSun"/>
          <w:spacing w:val="-4"/>
          <w:sz w:val="24"/>
          <w:szCs w:val="24"/>
        </w:rPr>
        <w:t>固体废物污染防</w:t>
      </w:r>
      <w:r>
        <w:rPr>
          <w:rFonts w:ascii="SimSun" w:eastAsia="SimSun" w:hAnsi="SimSun" w:cs="SimSun"/>
          <w:sz w:val="24"/>
          <w:szCs w:val="24"/>
        </w:rPr>
        <w:t xml:space="preserve"> </w:t>
      </w:r>
      <w:r>
        <w:rPr>
          <w:rFonts w:ascii="SimSun" w:eastAsia="SimSun" w:hAnsi="SimSun" w:cs="SimSun"/>
          <w:spacing w:val="-3"/>
          <w:sz w:val="24"/>
          <w:szCs w:val="24"/>
        </w:rPr>
        <w:t>治现代化体系的重要组成部分。为推动城市全面绿色转型、深入打好污染防治攻</w:t>
      </w:r>
    </w:p>
    <w:p>
      <w:pPr>
        <w:spacing w:before="1" w:line="219" w:lineRule="auto"/>
        <w:ind w:left="29"/>
        <w:rPr>
          <w:rFonts w:ascii="SimSun" w:eastAsia="SimSun" w:hAnsi="SimSun" w:cs="SimSun"/>
          <w:sz w:val="24"/>
          <w:szCs w:val="24"/>
        </w:rPr>
      </w:pPr>
      <w:r>
        <w:rPr>
          <w:rFonts w:ascii="SimSun" w:eastAsia="SimSun" w:hAnsi="SimSun" w:cs="SimSun"/>
          <w:spacing w:val="-3"/>
          <w:sz w:val="24"/>
          <w:szCs w:val="24"/>
        </w:rPr>
        <w:t>坚战、推动实现碳达峰碳中和作出贡献。</w:t>
      </w:r>
    </w:p>
    <w:p>
      <w:pPr>
        <w:pStyle w:val="BodyText"/>
        <w:spacing w:line="259" w:lineRule="auto"/>
      </w:pPr>
    </w:p>
    <w:p>
      <w:pPr>
        <w:spacing w:before="78" w:line="219" w:lineRule="auto"/>
        <w:ind w:left="502"/>
        <w:rPr>
          <w:rFonts w:ascii="SimSun" w:eastAsia="SimSun" w:hAnsi="SimSun" w:cs="SimSun"/>
          <w:sz w:val="24"/>
          <w:szCs w:val="24"/>
        </w:rPr>
      </w:pPr>
      <w:r>
        <w:rPr>
          <w:rFonts w:ascii="Times New Roman" w:eastAsia="Times New Roman" w:hAnsi="Times New Roman" w:cs="Times New Roman"/>
          <w:b/>
          <w:bCs/>
          <w:spacing w:val="2"/>
          <w:sz w:val="24"/>
          <w:szCs w:val="24"/>
        </w:rPr>
        <w:t>2</w:t>
      </w:r>
      <w:r>
        <w:rPr>
          <w:rFonts w:ascii="SimSun" w:eastAsia="SimSun" w:hAnsi="SimSun" w:cs="SimSun"/>
          <w:spacing w:val="2"/>
          <w:sz w:val="24"/>
          <w:szCs w:val="24"/>
          <w14:textOutline w14:w="4354">
            <w14:solidFill>
              <w14:srgbClr w14:val="000000"/>
            </w14:solidFill>
            <w14:prstDash w14:val="solid"/>
            <w14:miter w14:lim="10"/>
          </w14:textOutline>
        </w:rPr>
        <w:t>、环保行业的发展为氢氧化钙产业的发展带来新的机遇</w:t>
      </w:r>
    </w:p>
    <w:p>
      <w:pPr>
        <w:pStyle w:val="BodyText"/>
        <w:spacing w:line="261" w:lineRule="auto"/>
      </w:pPr>
    </w:p>
    <w:p>
      <w:pPr>
        <w:spacing w:before="78" w:line="360" w:lineRule="auto"/>
        <w:ind w:left="24" w:right="56" w:firstLine="481"/>
        <w:jc w:val="both"/>
        <w:rPr>
          <w:rFonts w:ascii="SimSun" w:eastAsia="SimSun" w:hAnsi="SimSun" w:cs="SimSun"/>
          <w:sz w:val="24"/>
          <w:szCs w:val="24"/>
        </w:rPr>
      </w:pPr>
      <w:r>
        <w:rPr>
          <w:rFonts w:ascii="SimSun" w:eastAsia="SimSun" w:hAnsi="SimSun" w:cs="SimSun"/>
          <w:spacing w:val="-11"/>
          <w:sz w:val="24"/>
          <w:szCs w:val="24"/>
        </w:rPr>
        <w:t>氢氧化钙可以广泛应用于环保领域，</w:t>
      </w:r>
      <w:r>
        <w:rPr>
          <w:rFonts w:ascii="SimSun" w:eastAsia="SimSun" w:hAnsi="SimSun" w:cs="SimSun"/>
          <w:spacing w:val="42"/>
          <w:sz w:val="24"/>
          <w:szCs w:val="24"/>
        </w:rPr>
        <w:t xml:space="preserve"> </w:t>
      </w:r>
      <w:r>
        <w:rPr>
          <w:rFonts w:ascii="SimSun" w:eastAsia="SimSun" w:hAnsi="SimSun" w:cs="SimSun"/>
          <w:spacing w:val="-11"/>
          <w:sz w:val="24"/>
          <w:szCs w:val="24"/>
        </w:rPr>
        <w:t>比如其可以中和酸性废水， 捕捉金属离</w:t>
      </w:r>
      <w:r>
        <w:rPr>
          <w:rFonts w:ascii="SimSun" w:eastAsia="SimSun" w:hAnsi="SimSun" w:cs="SimSun"/>
          <w:sz w:val="24"/>
          <w:szCs w:val="24"/>
        </w:rPr>
        <w:t xml:space="preserve"> </w:t>
      </w:r>
      <w:r>
        <w:rPr>
          <w:rFonts w:ascii="SimSun" w:eastAsia="SimSun" w:hAnsi="SimSun" w:cs="SimSun"/>
          <w:spacing w:val="-7"/>
          <w:sz w:val="24"/>
          <w:szCs w:val="24"/>
        </w:rPr>
        <w:t>子，</w:t>
      </w:r>
      <w:r>
        <w:rPr>
          <w:rFonts w:ascii="SimSun" w:eastAsia="SimSun" w:hAnsi="SimSun" w:cs="SimSun"/>
          <w:spacing w:val="-48"/>
          <w:sz w:val="24"/>
          <w:szCs w:val="24"/>
        </w:rPr>
        <w:t xml:space="preserve"> </w:t>
      </w:r>
      <w:r>
        <w:rPr>
          <w:rFonts w:ascii="SimSun" w:eastAsia="SimSun" w:hAnsi="SimSun" w:cs="SimSun"/>
          <w:spacing w:val="-7"/>
          <w:sz w:val="24"/>
          <w:szCs w:val="24"/>
        </w:rPr>
        <w:t>去除氟离子，</w:t>
      </w:r>
      <w:r>
        <w:rPr>
          <w:rFonts w:ascii="SimSun" w:eastAsia="SimSun" w:hAnsi="SimSun" w:cs="SimSun"/>
          <w:spacing w:val="-48"/>
          <w:sz w:val="24"/>
          <w:szCs w:val="24"/>
        </w:rPr>
        <w:t xml:space="preserve"> </w:t>
      </w:r>
      <w:r>
        <w:rPr>
          <w:rFonts w:ascii="SimSun" w:eastAsia="SimSun" w:hAnsi="SimSun" w:cs="SimSun"/>
          <w:spacing w:val="-7"/>
          <w:sz w:val="24"/>
          <w:szCs w:val="24"/>
        </w:rPr>
        <w:t>加快沉淀，增进污泥脱水性，杀菌和促进有机物</w:t>
      </w:r>
      <w:r>
        <w:rPr>
          <w:rFonts w:ascii="SimSun" w:eastAsia="SimSun" w:hAnsi="SimSun" w:cs="SimSun"/>
          <w:spacing w:val="-8"/>
          <w:sz w:val="24"/>
          <w:szCs w:val="24"/>
        </w:rPr>
        <w:t>水解；氢氧化</w:t>
      </w:r>
      <w:r>
        <w:rPr>
          <w:rFonts w:ascii="SimSun" w:eastAsia="SimSun" w:hAnsi="SimSun" w:cs="SimSun"/>
          <w:sz w:val="24"/>
          <w:szCs w:val="24"/>
        </w:rPr>
        <w:t xml:space="preserve"> </w:t>
      </w:r>
      <w:r>
        <w:rPr>
          <w:rFonts w:ascii="SimSun" w:eastAsia="SimSun" w:hAnsi="SimSun" w:cs="SimSun"/>
          <w:spacing w:val="-6"/>
          <w:sz w:val="24"/>
          <w:szCs w:val="24"/>
        </w:rPr>
        <w:t>钙也可以在燃煤锅炉中用来脱硫脱硝， 用来中和烟气中的二氧化硫、三氧化硫和</w:t>
      </w:r>
    </w:p>
    <w:p>
      <w:pPr>
        <w:spacing w:before="1" w:line="219" w:lineRule="auto"/>
        <w:ind w:left="29"/>
        <w:rPr>
          <w:rFonts w:ascii="SimSun" w:eastAsia="SimSun" w:hAnsi="SimSun" w:cs="SimSun"/>
          <w:sz w:val="24"/>
          <w:szCs w:val="24"/>
        </w:rPr>
      </w:pPr>
      <w:r>
        <w:rPr>
          <w:rFonts w:ascii="SimSun" w:eastAsia="SimSun" w:hAnsi="SimSun" w:cs="SimSun"/>
          <w:spacing w:val="-1"/>
          <w:sz w:val="24"/>
          <w:szCs w:val="24"/>
        </w:rPr>
        <w:t>一小部分氟离子氯离子等酸性气体等，使排放烟气含硫量符合环保标准。</w:t>
      </w:r>
    </w:p>
    <w:p>
      <w:pPr>
        <w:pStyle w:val="BodyText"/>
        <w:spacing w:line="259" w:lineRule="auto"/>
        <w:sectPr>
          <w:footerReference w:type="default" r:id="rId8"/>
          <w:pgSz w:w="11905" w:h="16836"/>
          <w:pgMar w:top="1431" w:right="1725" w:bottom="1627" w:left="1785" w:header="0" w:footer="1432" w:gutter="0"/>
          <w:pgNumType w:start="8"/>
          <w:cols w:space="708"/>
        </w:sectPr>
      </w:pPr>
    </w:p>
    <w:p>
      <w:pPr>
        <w:spacing w:before="79" w:line="468" w:lineRule="exact"/>
        <w:ind w:right="56"/>
        <w:jc w:val="right"/>
        <w:rPr>
          <w:rFonts w:ascii="SimSun" w:eastAsia="SimSun" w:hAnsi="SimSun" w:cs="SimSun"/>
          <w:sz w:val="24"/>
          <w:szCs w:val="24"/>
        </w:rPr>
      </w:pPr>
      <w:r>
        <w:rPr>
          <w:rFonts w:ascii="SimSun" w:eastAsia="SimSun" w:hAnsi="SimSun" w:cs="SimSun"/>
          <w:spacing w:val="-6"/>
          <w:position w:val="17"/>
          <w:sz w:val="24"/>
          <w:szCs w:val="24"/>
        </w:rPr>
        <w:t>随着国家环保政策日益严格，</w:t>
      </w:r>
      <w:r>
        <w:rPr>
          <w:rFonts w:ascii="SimSun" w:eastAsia="SimSun" w:hAnsi="SimSun" w:cs="SimSun"/>
          <w:spacing w:val="-27"/>
          <w:position w:val="17"/>
          <w:sz w:val="24"/>
          <w:szCs w:val="24"/>
        </w:rPr>
        <w:t xml:space="preserve"> </w:t>
      </w:r>
      <w:r>
        <w:rPr>
          <w:rFonts w:ascii="SimSun" w:eastAsia="SimSun" w:hAnsi="SimSun" w:cs="SimSun"/>
          <w:spacing w:val="-6"/>
          <w:position w:val="17"/>
          <w:sz w:val="24"/>
          <w:szCs w:val="24"/>
        </w:rPr>
        <w:t>相关行业的公司对于环保治理的需求进一步提</w:t>
      </w:r>
    </w:p>
    <w:p>
      <w:pPr>
        <w:spacing w:before="1" w:line="218" w:lineRule="auto"/>
        <w:ind w:left="32"/>
        <w:rPr>
          <w:rFonts w:ascii="SimSun" w:eastAsia="SimSun" w:hAnsi="SimSun" w:cs="SimSun"/>
          <w:sz w:val="24"/>
          <w:szCs w:val="24"/>
        </w:rPr>
      </w:pPr>
      <w:r>
        <w:rPr>
          <w:rFonts w:ascii="SimSun" w:eastAsia="SimSun" w:hAnsi="SimSun" w:cs="SimSun"/>
          <w:spacing w:val="-3"/>
          <w:sz w:val="24"/>
          <w:szCs w:val="24"/>
        </w:rPr>
        <w:t>高，为氢氧化钙产业的发展带来新的机遇。</w:t>
      </w:r>
    </w:p>
    <w:p>
      <w:pPr>
        <w:pStyle w:val="BodyText"/>
        <w:spacing w:line="259" w:lineRule="auto"/>
      </w:pPr>
    </w:p>
    <w:p>
      <w:pPr>
        <w:spacing w:before="79" w:line="220" w:lineRule="auto"/>
        <w:ind w:left="500"/>
        <w:rPr>
          <w:rFonts w:ascii="SimSun" w:eastAsia="SimSun" w:hAnsi="SimSun" w:cs="SimSun"/>
          <w:sz w:val="24"/>
          <w:szCs w:val="24"/>
        </w:rPr>
      </w:pPr>
      <w:r>
        <w:rPr>
          <w:rFonts w:ascii="Times New Roman" w:eastAsia="Times New Roman" w:hAnsi="Times New Roman" w:cs="Times New Roman"/>
          <w:b/>
          <w:bCs/>
          <w:spacing w:val="2"/>
          <w:sz w:val="24"/>
          <w:szCs w:val="24"/>
        </w:rPr>
        <w:t>3</w:t>
      </w:r>
      <w:r>
        <w:rPr>
          <w:rFonts w:ascii="SimSun" w:eastAsia="SimSun" w:hAnsi="SimSun" w:cs="SimSun"/>
          <w:spacing w:val="2"/>
          <w:sz w:val="24"/>
          <w:szCs w:val="24"/>
          <w14:textOutline w14:w="4354">
            <w14:solidFill>
              <w14:srgbClr w14:val="000000"/>
            </w14:solidFill>
            <w14:prstDash w14:val="solid"/>
            <w14:miter w14:lim="10"/>
          </w14:textOutline>
        </w:rPr>
        <w:t>、竹产业发展受到国家产业政策大力支持，发展前景广阔</w:t>
      </w:r>
    </w:p>
    <w:p>
      <w:pPr>
        <w:spacing w:line="220" w:lineRule="auto"/>
        <w:rPr>
          <w:rFonts w:ascii="SimSun" w:eastAsia="SimSun" w:hAnsi="SimSun" w:cs="SimSun"/>
          <w:sz w:val="24"/>
          <w:szCs w:val="24"/>
        </w:rPr>
        <w:sectPr>
          <w:footerReference w:type="default" r:id="rId9"/>
          <w:type w:val="nextPage"/>
          <w:pgSz w:w="11905" w:h="16836"/>
          <w:pgMar w:top="1431" w:right="1725" w:bottom="1627" w:left="1785" w:header="0" w:footer="1432" w:gutter="0"/>
          <w:pgNumType w:start="9"/>
          <w:cols w:space="708"/>
          <w:titlePg w:val="0"/>
        </w:sectPr>
      </w:pPr>
    </w:p>
    <w:p>
      <w:pPr>
        <w:spacing w:before="116" w:line="360" w:lineRule="auto"/>
        <w:ind w:left="25" w:right="80" w:firstLine="476"/>
        <w:jc w:val="both"/>
        <w:rPr>
          <w:rFonts w:ascii="SimSun" w:eastAsia="SimSun" w:hAnsi="SimSun" w:cs="SimSun"/>
          <w:sz w:val="24"/>
          <w:szCs w:val="24"/>
        </w:rPr>
      </w:pPr>
      <w:r>
        <w:rPr>
          <w:rFonts w:ascii="Times New Roman" w:eastAsia="Times New Roman" w:hAnsi="Times New Roman" w:cs="Times New Roman"/>
          <w:spacing w:val="-5"/>
          <w:sz w:val="24"/>
          <w:szCs w:val="24"/>
        </w:rPr>
        <w:t xml:space="preserve">2021 </w:t>
      </w:r>
      <w:r>
        <w:rPr>
          <w:rFonts w:ascii="SimSun" w:eastAsia="SimSun" w:hAnsi="SimSun" w:cs="SimSun"/>
          <w:spacing w:val="-5"/>
          <w:sz w:val="24"/>
          <w:szCs w:val="24"/>
        </w:rPr>
        <w:t>年</w:t>
      </w:r>
      <w:r>
        <w:rPr>
          <w:rFonts w:ascii="SimSun" w:eastAsia="SimSun" w:hAnsi="SimSun" w:cs="SimSun"/>
          <w:spacing w:val="-32"/>
          <w:sz w:val="24"/>
          <w:szCs w:val="24"/>
        </w:rPr>
        <w:t xml:space="preserve"> </w:t>
      </w:r>
      <w:r>
        <w:rPr>
          <w:rFonts w:ascii="Times New Roman" w:eastAsia="Times New Roman" w:hAnsi="Times New Roman" w:cs="Times New Roman"/>
          <w:spacing w:val="-5"/>
          <w:sz w:val="24"/>
          <w:szCs w:val="24"/>
        </w:rPr>
        <w:t>11</w:t>
      </w:r>
      <w:r>
        <w:rPr>
          <w:rFonts w:ascii="Times New Roman" w:eastAsia="Times New Roman" w:hAnsi="Times New Roman" w:cs="Times New Roman"/>
          <w:spacing w:val="15"/>
          <w:w w:val="101"/>
          <w:sz w:val="24"/>
          <w:szCs w:val="24"/>
        </w:rPr>
        <w:t xml:space="preserve"> </w:t>
      </w:r>
      <w:r>
        <w:rPr>
          <w:rFonts w:ascii="SimSun" w:eastAsia="SimSun" w:hAnsi="SimSun" w:cs="SimSun"/>
          <w:spacing w:val="-5"/>
          <w:sz w:val="24"/>
          <w:szCs w:val="24"/>
        </w:rPr>
        <w:t>月， 国家林业和草原局、国家发改委</w:t>
      </w:r>
      <w:r>
        <w:rPr>
          <w:rFonts w:ascii="SimSun" w:eastAsia="SimSun" w:hAnsi="SimSun" w:cs="SimSun"/>
          <w:spacing w:val="-6"/>
          <w:sz w:val="24"/>
          <w:szCs w:val="24"/>
        </w:rPr>
        <w:t>等在《关于加快推进竹产业</w:t>
      </w:r>
      <w:r>
        <w:rPr>
          <w:rFonts w:ascii="SimSun" w:eastAsia="SimSun" w:hAnsi="SimSun" w:cs="SimSun"/>
          <w:sz w:val="24"/>
          <w:szCs w:val="24"/>
        </w:rPr>
        <w:t xml:space="preserve"> </w:t>
      </w:r>
      <w:r>
        <w:rPr>
          <w:rFonts w:ascii="SimSun" w:eastAsia="SimSun" w:hAnsi="SimSun" w:cs="SimSun"/>
          <w:sz w:val="24"/>
          <w:szCs w:val="24"/>
        </w:rPr>
        <w:t>创新发展的意见》（以下简称“意见”）中提出，到</w:t>
      </w:r>
      <w:r>
        <w:rPr>
          <w:rFonts w:ascii="SimSun" w:eastAsia="SimSun" w:hAnsi="SimSun" w:cs="SimSun"/>
          <w:spacing w:val="-49"/>
          <w:sz w:val="24"/>
          <w:szCs w:val="24"/>
        </w:rPr>
        <w:t xml:space="preserve"> </w:t>
      </w:r>
      <w:r>
        <w:rPr>
          <w:rFonts w:ascii="Times New Roman" w:eastAsia="Times New Roman" w:hAnsi="Times New Roman" w:cs="Times New Roman"/>
          <w:sz w:val="24"/>
          <w:szCs w:val="24"/>
        </w:rPr>
        <w:t>20</w:t>
      </w:r>
      <w:r>
        <w:rPr>
          <w:rFonts w:ascii="Times New Roman" w:eastAsia="Times New Roman" w:hAnsi="Times New Roman" w:cs="Times New Roman"/>
          <w:spacing w:val="-1"/>
          <w:sz w:val="24"/>
          <w:szCs w:val="24"/>
        </w:rPr>
        <w:t>25</w:t>
      </w:r>
      <w:r>
        <w:rPr>
          <w:rFonts w:ascii="Times New Roman" w:eastAsia="Times New Roman" w:hAnsi="Times New Roman" w:cs="Times New Roman"/>
          <w:spacing w:val="23"/>
          <w:w w:val="101"/>
          <w:sz w:val="24"/>
          <w:szCs w:val="24"/>
        </w:rPr>
        <w:t xml:space="preserve"> </w:t>
      </w:r>
      <w:r>
        <w:rPr>
          <w:rFonts w:ascii="SimSun" w:eastAsia="SimSun" w:hAnsi="SimSun" w:cs="SimSun"/>
          <w:spacing w:val="-1"/>
          <w:sz w:val="24"/>
          <w:szCs w:val="24"/>
        </w:rPr>
        <w:t>年全国竹产业总产值</w:t>
      </w:r>
    </w:p>
    <w:p>
      <w:pPr>
        <w:spacing w:line="221" w:lineRule="auto"/>
        <w:ind w:left="33"/>
        <w:rPr>
          <w:rFonts w:ascii="SimSun" w:eastAsia="SimSun" w:hAnsi="SimSun" w:cs="SimSun"/>
          <w:sz w:val="24"/>
          <w:szCs w:val="24"/>
        </w:rPr>
      </w:pPr>
      <w:r>
        <w:rPr>
          <w:rFonts w:ascii="SimSun" w:eastAsia="SimSun" w:hAnsi="SimSun" w:cs="SimSun"/>
          <w:spacing w:val="-3"/>
          <w:sz w:val="24"/>
          <w:szCs w:val="24"/>
        </w:rPr>
        <w:t>突破</w:t>
      </w:r>
      <w:r>
        <w:rPr>
          <w:rFonts w:ascii="SimSun" w:eastAsia="SimSun" w:hAnsi="SimSun" w:cs="SimSun"/>
          <w:spacing w:val="-37"/>
          <w:sz w:val="24"/>
          <w:szCs w:val="24"/>
        </w:rPr>
        <w:t xml:space="preserve"> </w:t>
      </w:r>
      <w:r>
        <w:rPr>
          <w:rFonts w:ascii="Times New Roman" w:eastAsia="Times New Roman" w:hAnsi="Times New Roman" w:cs="Times New Roman"/>
          <w:spacing w:val="-3"/>
          <w:sz w:val="24"/>
          <w:szCs w:val="24"/>
        </w:rPr>
        <w:t xml:space="preserve">7,000 </w:t>
      </w:r>
      <w:r>
        <w:rPr>
          <w:rFonts w:ascii="SimSun" w:eastAsia="SimSun" w:hAnsi="SimSun" w:cs="SimSun"/>
          <w:spacing w:val="-3"/>
          <w:sz w:val="24"/>
          <w:szCs w:val="24"/>
        </w:rPr>
        <w:t>亿元，到</w:t>
      </w:r>
      <w:r>
        <w:rPr>
          <w:rFonts w:ascii="SimSun" w:eastAsia="SimSun" w:hAnsi="SimSun" w:cs="SimSun"/>
          <w:spacing w:val="-55"/>
          <w:sz w:val="24"/>
          <w:szCs w:val="24"/>
        </w:rPr>
        <w:t xml:space="preserve"> </w:t>
      </w:r>
      <w:r>
        <w:rPr>
          <w:rFonts w:ascii="Times New Roman" w:eastAsia="Times New Roman" w:hAnsi="Times New Roman" w:cs="Times New Roman"/>
          <w:spacing w:val="-3"/>
          <w:sz w:val="24"/>
          <w:szCs w:val="24"/>
        </w:rPr>
        <w:t xml:space="preserve">2035 </w:t>
      </w:r>
      <w:r>
        <w:rPr>
          <w:rFonts w:ascii="SimSun" w:eastAsia="SimSun" w:hAnsi="SimSun" w:cs="SimSun"/>
          <w:spacing w:val="-3"/>
          <w:sz w:val="24"/>
          <w:szCs w:val="24"/>
        </w:rPr>
        <w:t>年，全国竹产业总产值超过</w:t>
      </w:r>
      <w:r>
        <w:rPr>
          <w:rFonts w:ascii="SimSun" w:eastAsia="SimSun" w:hAnsi="SimSun" w:cs="SimSun"/>
          <w:spacing w:val="-34"/>
          <w:sz w:val="24"/>
          <w:szCs w:val="24"/>
        </w:rPr>
        <w:t xml:space="preserve"> </w:t>
      </w:r>
      <w:r>
        <w:rPr>
          <w:rFonts w:ascii="Times New Roman" w:eastAsia="Times New Roman" w:hAnsi="Times New Roman" w:cs="Times New Roman"/>
          <w:spacing w:val="-3"/>
          <w:sz w:val="24"/>
          <w:szCs w:val="24"/>
        </w:rPr>
        <w:t>1</w:t>
      </w:r>
      <w:r>
        <w:rPr>
          <w:rFonts w:ascii="Times New Roman" w:eastAsia="Times New Roman" w:hAnsi="Times New Roman" w:cs="Times New Roman"/>
          <w:spacing w:val="15"/>
          <w:sz w:val="24"/>
          <w:szCs w:val="24"/>
        </w:rPr>
        <w:t xml:space="preserve"> </w:t>
      </w:r>
      <w:r>
        <w:rPr>
          <w:rFonts w:ascii="SimSun" w:eastAsia="SimSun" w:hAnsi="SimSun" w:cs="SimSun"/>
          <w:spacing w:val="-3"/>
          <w:sz w:val="24"/>
          <w:szCs w:val="24"/>
        </w:rPr>
        <w:t>万亿元。</w:t>
      </w:r>
    </w:p>
    <w:p>
      <w:pPr>
        <w:pStyle w:val="BodyText"/>
        <w:spacing w:line="259" w:lineRule="auto"/>
      </w:pPr>
    </w:p>
    <w:p>
      <w:pPr>
        <w:spacing w:before="78" w:line="360" w:lineRule="auto"/>
        <w:ind w:left="25" w:firstLine="486"/>
        <w:jc w:val="both"/>
        <w:rPr>
          <w:rFonts w:ascii="SimSun" w:eastAsia="SimSun" w:hAnsi="SimSun" w:cs="SimSun"/>
          <w:sz w:val="24"/>
          <w:szCs w:val="24"/>
        </w:rPr>
      </w:pPr>
      <w:r>
        <w:rPr>
          <w:rFonts w:ascii="SimSun" w:eastAsia="SimSun" w:hAnsi="SimSun" w:cs="SimSun"/>
          <w:spacing w:val="-7"/>
          <w:sz w:val="24"/>
          <w:szCs w:val="24"/>
        </w:rPr>
        <w:t>意见中指出，</w:t>
      </w:r>
      <w:r>
        <w:rPr>
          <w:rFonts w:ascii="SimSun" w:eastAsia="SimSun" w:hAnsi="SimSun" w:cs="SimSun"/>
          <w:spacing w:val="-59"/>
          <w:sz w:val="24"/>
          <w:szCs w:val="24"/>
        </w:rPr>
        <w:t xml:space="preserve"> </w:t>
      </w:r>
      <w:r>
        <w:rPr>
          <w:rFonts w:ascii="SimSun" w:eastAsia="SimSun" w:hAnsi="SimSun" w:cs="SimSun"/>
          <w:spacing w:val="-7"/>
          <w:sz w:val="24"/>
          <w:szCs w:val="24"/>
        </w:rPr>
        <w:t>重点推动竹纤维加工转型升级，</w:t>
      </w:r>
      <w:r>
        <w:rPr>
          <w:rFonts w:ascii="SimSun" w:eastAsia="SimSun" w:hAnsi="SimSun" w:cs="SimSun"/>
          <w:spacing w:val="-60"/>
          <w:sz w:val="24"/>
          <w:szCs w:val="24"/>
        </w:rPr>
        <w:t xml:space="preserve"> </w:t>
      </w:r>
      <w:r>
        <w:rPr>
          <w:rFonts w:ascii="SimSun" w:eastAsia="SimSun" w:hAnsi="SimSun" w:cs="SimSun"/>
          <w:spacing w:val="-7"/>
          <w:sz w:val="24"/>
          <w:szCs w:val="24"/>
        </w:rPr>
        <w:t>扩大竹纤维纸制</w:t>
      </w:r>
      <w:r>
        <w:rPr>
          <w:rFonts w:ascii="SimSun" w:eastAsia="SimSun" w:hAnsi="SimSun" w:cs="SimSun"/>
          <w:spacing w:val="-8"/>
          <w:sz w:val="24"/>
          <w:szCs w:val="24"/>
        </w:rPr>
        <w:t xml:space="preserve">品、建材装饰 </w:t>
      </w:r>
      <w:r>
        <w:rPr>
          <w:rFonts w:ascii="SimSun" w:eastAsia="SimSun" w:hAnsi="SimSun" w:cs="SimSun"/>
          <w:spacing w:val="-5"/>
          <w:sz w:val="24"/>
          <w:szCs w:val="24"/>
        </w:rPr>
        <w:t>品、纺织品、餐具和容器制品生产及市场推广。全面推进竹材</w:t>
      </w:r>
      <w:r>
        <w:rPr>
          <w:rFonts w:ascii="SimSun" w:eastAsia="SimSun" w:hAnsi="SimSun" w:cs="SimSun"/>
          <w:spacing w:val="-6"/>
          <w:sz w:val="24"/>
          <w:szCs w:val="24"/>
        </w:rPr>
        <w:t>建材化，</w:t>
      </w:r>
      <w:r>
        <w:rPr>
          <w:rFonts w:ascii="SimSun" w:eastAsia="SimSun" w:hAnsi="SimSun" w:cs="SimSun"/>
          <w:spacing w:val="-48"/>
          <w:sz w:val="24"/>
          <w:szCs w:val="24"/>
        </w:rPr>
        <w:t xml:space="preserve"> </w:t>
      </w:r>
      <w:r>
        <w:rPr>
          <w:rFonts w:ascii="SimSun" w:eastAsia="SimSun" w:hAnsi="SimSun" w:cs="SimSun"/>
          <w:spacing w:val="-6"/>
          <w:sz w:val="24"/>
          <w:szCs w:val="24"/>
        </w:rPr>
        <w:t xml:space="preserve">推动竹纤 </w:t>
      </w:r>
      <w:r>
        <w:rPr>
          <w:rFonts w:ascii="SimSun" w:eastAsia="SimSun" w:hAnsi="SimSun" w:cs="SimSun"/>
          <w:spacing w:val="-3"/>
          <w:sz w:val="24"/>
          <w:szCs w:val="24"/>
        </w:rPr>
        <w:t>维复合材料、竹纤维异型材料、定向重组竹集成材、竹缠绕复</w:t>
      </w:r>
      <w:r>
        <w:rPr>
          <w:rFonts w:ascii="SimSun" w:eastAsia="SimSun" w:hAnsi="SimSun" w:cs="SimSun"/>
          <w:spacing w:val="-4"/>
          <w:sz w:val="24"/>
          <w:szCs w:val="24"/>
        </w:rPr>
        <w:t xml:space="preserve">合材料、竹展平材 </w:t>
      </w:r>
      <w:r>
        <w:rPr>
          <w:rFonts w:ascii="SimSun" w:eastAsia="SimSun" w:hAnsi="SimSun" w:cs="SimSun"/>
          <w:spacing w:val="-8"/>
          <w:sz w:val="24"/>
          <w:szCs w:val="24"/>
        </w:rPr>
        <w:t>等新型竹质材料研发生产，</w:t>
      </w:r>
      <w:r>
        <w:rPr>
          <w:rFonts w:ascii="SimSun" w:eastAsia="SimSun" w:hAnsi="SimSun" w:cs="SimSun"/>
          <w:spacing w:val="51"/>
          <w:sz w:val="24"/>
          <w:szCs w:val="24"/>
        </w:rPr>
        <w:t xml:space="preserve"> </w:t>
      </w:r>
      <w:r>
        <w:rPr>
          <w:rFonts w:ascii="SimSun" w:eastAsia="SimSun" w:hAnsi="SimSun" w:cs="SimSun"/>
          <w:spacing w:val="-8"/>
          <w:sz w:val="24"/>
          <w:szCs w:val="24"/>
        </w:rPr>
        <w:t xml:space="preserve">因地制宜扩大其在园林景观、市政设施、装饰装潢和 </w:t>
      </w:r>
      <w:r>
        <w:rPr>
          <w:rFonts w:ascii="SimSun" w:eastAsia="SimSun" w:hAnsi="SimSun" w:cs="SimSun"/>
          <w:spacing w:val="-3"/>
          <w:sz w:val="24"/>
          <w:szCs w:val="24"/>
        </w:rPr>
        <w:t>交通基建等领域的应用。在国家公园、国有林区、国有林场等</w:t>
      </w:r>
      <w:r>
        <w:rPr>
          <w:rFonts w:ascii="SimSun" w:eastAsia="SimSun" w:hAnsi="SimSun" w:cs="SimSun"/>
          <w:spacing w:val="-4"/>
          <w:sz w:val="24"/>
          <w:szCs w:val="24"/>
        </w:rPr>
        <w:t xml:space="preserve">区域内符合规定的 </w:t>
      </w:r>
      <w:r>
        <w:rPr>
          <w:rFonts w:ascii="SimSun" w:eastAsia="SimSun" w:hAnsi="SimSun" w:cs="SimSun"/>
          <w:spacing w:val="-5"/>
          <w:sz w:val="24"/>
          <w:szCs w:val="24"/>
        </w:rPr>
        <w:t>地方，在满足质量安全的条件下，</w:t>
      </w:r>
      <w:r>
        <w:rPr>
          <w:rFonts w:ascii="SimSun" w:eastAsia="SimSun" w:hAnsi="SimSun" w:cs="SimSun"/>
          <w:spacing w:val="-57"/>
          <w:sz w:val="24"/>
          <w:szCs w:val="24"/>
        </w:rPr>
        <w:t xml:space="preserve"> </w:t>
      </w:r>
      <w:r>
        <w:rPr>
          <w:rFonts w:ascii="SimSun" w:eastAsia="SimSun" w:hAnsi="SimSun" w:cs="SimSun"/>
          <w:spacing w:val="-5"/>
          <w:sz w:val="24"/>
          <w:szCs w:val="24"/>
        </w:rPr>
        <w:t xml:space="preserve">逐步推广竹结构建筑和竹质建材。加快推动竹 </w:t>
      </w:r>
      <w:r>
        <w:rPr>
          <w:rFonts w:ascii="SimSun" w:eastAsia="SimSun" w:hAnsi="SimSun" w:cs="SimSun"/>
          <w:spacing w:val="-1"/>
          <w:sz w:val="24"/>
          <w:szCs w:val="24"/>
        </w:rPr>
        <w:t>饮料、竹食品、竹纤维、生物活性产品、竹医药化工制品、竹生物质能源制品、</w:t>
      </w:r>
    </w:p>
    <w:p>
      <w:pPr>
        <w:spacing w:line="219" w:lineRule="auto"/>
        <w:ind w:left="25"/>
        <w:rPr>
          <w:rFonts w:ascii="SimSun" w:eastAsia="SimSun" w:hAnsi="SimSun" w:cs="SimSun"/>
          <w:sz w:val="24"/>
          <w:szCs w:val="24"/>
        </w:rPr>
      </w:pPr>
      <w:r>
        <w:rPr>
          <w:rFonts w:ascii="SimSun" w:eastAsia="SimSun" w:hAnsi="SimSun" w:cs="SimSun"/>
          <w:spacing w:val="-3"/>
          <w:sz w:val="24"/>
          <w:szCs w:val="24"/>
        </w:rPr>
        <w:t>竹木质素产品等新兴产业发展。</w:t>
      </w:r>
    </w:p>
    <w:p>
      <w:pPr>
        <w:pStyle w:val="BodyText"/>
        <w:spacing w:line="314" w:lineRule="auto"/>
      </w:pPr>
    </w:p>
    <w:p>
      <w:pPr>
        <w:spacing w:before="88" w:line="222" w:lineRule="auto"/>
        <w:ind w:left="528"/>
        <w:outlineLvl w:val="1"/>
        <w:rPr>
          <w:rFonts w:ascii="SimHei" w:eastAsia="SimHei" w:hAnsi="SimHei" w:cs="SimHei"/>
          <w:sz w:val="27"/>
          <w:szCs w:val="27"/>
        </w:rPr>
      </w:pPr>
      <w:r>
        <w:rPr>
          <w:rFonts w:ascii="SimHei" w:eastAsia="SimHei" w:hAnsi="SimHei" w:cs="SimHei"/>
          <w:spacing w:val="7"/>
          <w:sz w:val="27"/>
          <w:szCs w:val="27"/>
        </w:rPr>
        <w:t>（二）本次发行的目的</w:t>
      </w:r>
    </w:p>
    <w:p>
      <w:pPr>
        <w:pStyle w:val="BodyText"/>
        <w:spacing w:line="310" w:lineRule="auto"/>
      </w:pPr>
    </w:p>
    <w:p>
      <w:pPr>
        <w:spacing w:before="79" w:line="220" w:lineRule="auto"/>
        <w:ind w:left="512"/>
        <w:rPr>
          <w:rFonts w:ascii="SimSun" w:eastAsia="SimSun" w:hAnsi="SimSun" w:cs="SimSun"/>
          <w:sz w:val="24"/>
          <w:szCs w:val="24"/>
        </w:rPr>
      </w:pPr>
      <w:bookmarkStart w:id="3" w:name="bookmark4"/>
      <w:bookmarkEnd w:id="3"/>
      <w:r>
        <w:rPr>
          <w:rFonts w:ascii="Times New Roman" w:eastAsia="Times New Roman" w:hAnsi="Times New Roman" w:cs="Times New Roman"/>
          <w:b/>
          <w:bCs/>
          <w:spacing w:val="1"/>
          <w:sz w:val="24"/>
          <w:szCs w:val="24"/>
        </w:rPr>
        <w:t>1</w:t>
      </w:r>
      <w:r>
        <w:rPr>
          <w:rFonts w:ascii="SimSun" w:eastAsia="SimSun" w:hAnsi="SimSun" w:cs="SimSun"/>
          <w:spacing w:val="1"/>
          <w:sz w:val="24"/>
          <w:szCs w:val="24"/>
          <w14:textOutline w14:w="4354">
            <w14:solidFill>
              <w14:srgbClr w14:val="000000"/>
            </w14:solidFill>
            <w14:prstDash w14:val="solid"/>
            <w14:miter w14:lim="10"/>
          </w14:textOutline>
        </w:rPr>
        <w:t>、平抑市场波动风险，拓展高质量、可持续发展路径</w:t>
      </w:r>
    </w:p>
    <w:p>
      <w:pPr>
        <w:pStyle w:val="BodyText"/>
        <w:spacing w:line="262" w:lineRule="auto"/>
      </w:pPr>
    </w:p>
    <w:p>
      <w:pPr>
        <w:spacing w:before="78" w:line="360" w:lineRule="auto"/>
        <w:ind w:left="23" w:firstLine="486"/>
        <w:rPr>
          <w:rFonts w:ascii="SimSun" w:eastAsia="SimSun" w:hAnsi="SimSun" w:cs="SimSun"/>
          <w:sz w:val="24"/>
          <w:szCs w:val="24"/>
        </w:rPr>
      </w:pPr>
      <w:r>
        <w:rPr>
          <w:rFonts w:ascii="SimSun" w:eastAsia="SimSun" w:hAnsi="SimSun" w:cs="SimSun"/>
          <w:spacing w:val="-2"/>
          <w:sz w:val="24"/>
          <w:szCs w:val="24"/>
        </w:rPr>
        <w:t>发行人前身为四川省树脂总厂，至今已有</w:t>
      </w:r>
      <w:r>
        <w:rPr>
          <w:rFonts w:ascii="SimSun" w:eastAsia="SimSun" w:hAnsi="SimSun" w:cs="SimSun"/>
          <w:spacing w:val="-25"/>
          <w:sz w:val="24"/>
          <w:szCs w:val="24"/>
        </w:rPr>
        <w:t xml:space="preserve"> </w:t>
      </w:r>
      <w:r>
        <w:rPr>
          <w:rFonts w:ascii="Times New Roman" w:eastAsia="Times New Roman" w:hAnsi="Times New Roman" w:cs="Times New Roman"/>
          <w:spacing w:val="-2"/>
          <w:sz w:val="24"/>
          <w:szCs w:val="24"/>
        </w:rPr>
        <w:t>50</w:t>
      </w:r>
      <w:r>
        <w:rPr>
          <w:rFonts w:ascii="Times New Roman" w:eastAsia="Times New Roman" w:hAnsi="Times New Roman" w:cs="Times New Roman"/>
          <w:spacing w:val="33"/>
          <w:sz w:val="24"/>
          <w:szCs w:val="24"/>
        </w:rPr>
        <w:t xml:space="preserve"> </w:t>
      </w:r>
      <w:r>
        <w:rPr>
          <w:rFonts w:ascii="SimSun" w:eastAsia="SimSun" w:hAnsi="SimSun" w:cs="SimSun"/>
          <w:spacing w:val="-2"/>
          <w:sz w:val="24"/>
          <w:szCs w:val="24"/>
        </w:rPr>
        <w:t xml:space="preserve">多年的发展历史，主营业务产 </w:t>
      </w:r>
      <w:r>
        <w:rPr>
          <w:rFonts w:ascii="SimSun" w:eastAsia="SimSun" w:hAnsi="SimSun" w:cs="SimSun"/>
          <w:spacing w:val="-6"/>
          <w:sz w:val="24"/>
          <w:szCs w:val="24"/>
        </w:rPr>
        <w:t>品为</w:t>
      </w:r>
      <w:r>
        <w:rPr>
          <w:rFonts w:ascii="SimSun" w:eastAsia="SimSun" w:hAnsi="SimSun" w:cs="SimSun"/>
          <w:spacing w:val="-53"/>
          <w:sz w:val="24"/>
          <w:szCs w:val="24"/>
        </w:rPr>
        <w:t xml:space="preserve"> </w:t>
      </w:r>
      <w:r>
        <w:rPr>
          <w:rFonts w:ascii="Times New Roman" w:eastAsia="Times New Roman" w:hAnsi="Times New Roman" w:cs="Times New Roman"/>
          <w:spacing w:val="-6"/>
          <w:sz w:val="24"/>
          <w:szCs w:val="24"/>
        </w:rPr>
        <w:t xml:space="preserve">PVC </w:t>
      </w:r>
      <w:r>
        <w:rPr>
          <w:rFonts w:ascii="SimSun" w:eastAsia="SimSun" w:hAnsi="SimSun" w:cs="SimSun"/>
          <w:spacing w:val="-6"/>
          <w:sz w:val="24"/>
          <w:szCs w:val="24"/>
        </w:rPr>
        <w:t xml:space="preserve">树脂和烧碱，属于传统型化工企业。近年来受国内外经济环境的影响， </w:t>
      </w:r>
      <w:r>
        <w:rPr>
          <w:rFonts w:ascii="SimSun" w:eastAsia="SimSun" w:hAnsi="SimSun" w:cs="SimSun"/>
          <w:spacing w:val="-9"/>
          <w:sz w:val="24"/>
          <w:szCs w:val="24"/>
        </w:rPr>
        <w:t>传统化工市场呈现较明显的周期性特点， 为平抑市场波动风险， 各企业纷纷探寻</w:t>
      </w:r>
      <w:r>
        <w:rPr>
          <w:rFonts w:ascii="SimSun" w:eastAsia="SimSun" w:hAnsi="SimSun" w:cs="SimSun"/>
          <w:spacing w:val="4"/>
          <w:sz w:val="24"/>
          <w:szCs w:val="24"/>
        </w:rPr>
        <w:t xml:space="preserve"> </w:t>
      </w:r>
      <w:r>
        <w:rPr>
          <w:rFonts w:ascii="SimSun" w:eastAsia="SimSun" w:hAnsi="SimSun" w:cs="SimSun"/>
          <w:spacing w:val="-8"/>
          <w:sz w:val="24"/>
          <w:szCs w:val="24"/>
        </w:rPr>
        <w:t>新的出路和风口。公司从主营业务出发，</w:t>
      </w:r>
      <w:r>
        <w:rPr>
          <w:rFonts w:ascii="SimSun" w:eastAsia="SimSun" w:hAnsi="SimSun" w:cs="SimSun"/>
          <w:spacing w:val="54"/>
          <w:sz w:val="24"/>
          <w:szCs w:val="24"/>
        </w:rPr>
        <w:t xml:space="preserve"> </w:t>
      </w:r>
      <w:r>
        <w:rPr>
          <w:rFonts w:ascii="SimSun" w:eastAsia="SimSun" w:hAnsi="SimSun" w:cs="SimSun"/>
          <w:spacing w:val="-8"/>
          <w:sz w:val="24"/>
          <w:szCs w:val="24"/>
        </w:rPr>
        <w:t xml:space="preserve">立足自身资源禀赋，结合市场导向，提 </w:t>
      </w:r>
      <w:r>
        <w:rPr>
          <w:rFonts w:ascii="SimSun" w:eastAsia="SimSun" w:hAnsi="SimSun" w:cs="SimSun"/>
          <w:spacing w:val="-5"/>
          <w:sz w:val="24"/>
          <w:szCs w:val="24"/>
        </w:rPr>
        <w:t>出了“产业拓展”“转型升级”的战略目标，积极寻求新的利润增长点，</w:t>
      </w:r>
      <w:r>
        <w:rPr>
          <w:rFonts w:ascii="SimSun" w:eastAsia="SimSun" w:hAnsi="SimSun" w:cs="SimSun"/>
          <w:spacing w:val="-27"/>
          <w:sz w:val="24"/>
          <w:szCs w:val="24"/>
        </w:rPr>
        <w:t xml:space="preserve"> </w:t>
      </w:r>
      <w:r>
        <w:rPr>
          <w:rFonts w:ascii="SimSun" w:eastAsia="SimSun" w:hAnsi="SimSun" w:cs="SimSun"/>
          <w:spacing w:val="-5"/>
          <w:sz w:val="24"/>
          <w:szCs w:val="24"/>
        </w:rPr>
        <w:t>致力于</w:t>
      </w:r>
      <w:r>
        <w:rPr>
          <w:rFonts w:ascii="SimSun" w:eastAsia="SimSun" w:hAnsi="SimSun" w:cs="SimSun"/>
          <w:sz w:val="24"/>
          <w:szCs w:val="24"/>
        </w:rPr>
        <w:t xml:space="preserve"> </w:t>
      </w:r>
      <w:r>
        <w:rPr>
          <w:rFonts w:ascii="SimSun" w:eastAsia="SimSun" w:hAnsi="SimSun" w:cs="SimSun"/>
          <w:sz w:val="24"/>
          <w:szCs w:val="24"/>
        </w:rPr>
        <w:t>公司高质量、可持续发展。在发展战略的指导下</w:t>
      </w:r>
      <w:r>
        <w:rPr>
          <w:rFonts w:ascii="SimSun" w:eastAsia="SimSun" w:hAnsi="SimSun" w:cs="SimSun"/>
          <w:spacing w:val="-1"/>
          <w:sz w:val="24"/>
          <w:szCs w:val="24"/>
        </w:rPr>
        <w:t>，公司进行了一系列战略布局。</w:t>
      </w:r>
      <w:r>
        <w:rPr>
          <w:rFonts w:ascii="SimSun" w:eastAsia="SimSun" w:hAnsi="SimSun" w:cs="SimSun"/>
          <w:sz w:val="24"/>
          <w:szCs w:val="24"/>
        </w:rPr>
        <w:t xml:space="preserve"> </w:t>
      </w:r>
      <w:r>
        <w:rPr>
          <w:rFonts w:ascii="SimSun" w:eastAsia="SimSun" w:hAnsi="SimSun" w:cs="SimSun"/>
          <w:spacing w:val="-3"/>
          <w:sz w:val="24"/>
          <w:szCs w:val="24"/>
        </w:rPr>
        <w:t>本次再融资的募投项目电石渣资源化综合利用项目（一期）系公司立</w:t>
      </w:r>
      <w:r>
        <w:rPr>
          <w:rFonts w:ascii="SimSun" w:eastAsia="SimSun" w:hAnsi="SimSun" w:cs="SimSun"/>
          <w:spacing w:val="-4"/>
          <w:sz w:val="24"/>
          <w:szCs w:val="24"/>
        </w:rPr>
        <w:t xml:space="preserve">足氯碱行业 </w:t>
      </w:r>
      <w:r>
        <w:rPr>
          <w:rFonts w:ascii="SimSun" w:eastAsia="SimSun" w:hAnsi="SimSun" w:cs="SimSun"/>
          <w:spacing w:val="-9"/>
          <w:sz w:val="24"/>
          <w:szCs w:val="24"/>
        </w:rPr>
        <w:t>循环产业链， 利用公司聚氯乙烯产线形成的废料电石渣及</w:t>
      </w:r>
      <w:r>
        <w:rPr>
          <w:rFonts w:ascii="SimSun" w:eastAsia="SimSun" w:hAnsi="SimSun" w:cs="SimSun"/>
          <w:spacing w:val="-10"/>
          <w:sz w:val="24"/>
          <w:szCs w:val="24"/>
        </w:rPr>
        <w:t xml:space="preserve">电石渣浆清液， 产出具 </w:t>
      </w:r>
      <w:r>
        <w:rPr>
          <w:rFonts w:ascii="SimSun" w:eastAsia="SimSun" w:hAnsi="SimSun" w:cs="SimSun"/>
          <w:spacing w:val="-9"/>
          <w:sz w:val="24"/>
          <w:szCs w:val="24"/>
        </w:rPr>
        <w:t>有较高经济价值的氢氧化钙系列产品和竹纤维产品， 提高公司盈利能力， 拓展高</w:t>
      </w:r>
    </w:p>
    <w:p>
      <w:pPr>
        <w:spacing w:before="1" w:line="218" w:lineRule="auto"/>
        <w:ind w:left="26"/>
        <w:rPr>
          <w:rFonts w:ascii="SimSun" w:eastAsia="SimSun" w:hAnsi="SimSun" w:cs="SimSun"/>
          <w:sz w:val="24"/>
          <w:szCs w:val="24"/>
        </w:rPr>
      </w:pPr>
      <w:r>
        <w:rPr>
          <w:rFonts w:ascii="SimSun" w:eastAsia="SimSun" w:hAnsi="SimSun" w:cs="SimSun"/>
          <w:spacing w:val="-3"/>
          <w:sz w:val="24"/>
          <w:szCs w:val="24"/>
        </w:rPr>
        <w:t>质量、可持续发展路径的重要举措。</w:t>
      </w:r>
    </w:p>
    <w:p>
      <w:pPr>
        <w:pStyle w:val="BodyText"/>
        <w:spacing w:line="260" w:lineRule="auto"/>
        <w:sectPr>
          <w:footerReference w:type="default" r:id="rId10"/>
          <w:pgSz w:w="11905" w:h="16836"/>
          <w:pgMar w:top="1431" w:right="1707" w:bottom="1626" w:left="1785" w:header="0" w:footer="1432" w:gutter="0"/>
          <w:pgNumType w:start="10"/>
          <w:cols w:space="708"/>
        </w:sectPr>
      </w:pPr>
    </w:p>
    <w:p>
      <w:pPr>
        <w:spacing w:before="78" w:line="219" w:lineRule="auto"/>
        <w:ind w:left="502"/>
        <w:rPr>
          <w:rFonts w:ascii="SimSun" w:eastAsia="SimSun" w:hAnsi="SimSun" w:cs="SimSun"/>
          <w:sz w:val="24"/>
          <w:szCs w:val="24"/>
        </w:rPr>
      </w:pPr>
      <w:r>
        <w:rPr>
          <w:rFonts w:ascii="Times New Roman" w:eastAsia="Times New Roman" w:hAnsi="Times New Roman" w:cs="Times New Roman"/>
          <w:b/>
          <w:bCs/>
          <w:spacing w:val="2"/>
          <w:sz w:val="24"/>
          <w:szCs w:val="24"/>
        </w:rPr>
        <w:t>2</w:t>
      </w:r>
      <w:r>
        <w:rPr>
          <w:rFonts w:ascii="SimSun" w:eastAsia="SimSun" w:hAnsi="SimSun" w:cs="SimSun"/>
          <w:spacing w:val="2"/>
          <w:sz w:val="24"/>
          <w:szCs w:val="24"/>
          <w14:textOutline w14:w="4354">
            <w14:solidFill>
              <w14:srgbClr w14:val="000000"/>
            </w14:solidFill>
            <w14:prstDash w14:val="solid"/>
            <w14:miter w14:lim="10"/>
          </w14:textOutline>
        </w:rPr>
        <w:t>、优化资本结构，提升公司综合竞争力</w:t>
      </w:r>
    </w:p>
    <w:p>
      <w:pPr>
        <w:pStyle w:val="BodyText"/>
        <w:spacing w:line="260" w:lineRule="auto"/>
      </w:pPr>
    </w:p>
    <w:p>
      <w:pPr>
        <w:spacing w:before="79" w:line="360" w:lineRule="auto"/>
        <w:ind w:left="25" w:right="17" w:firstLine="487"/>
        <w:jc w:val="both"/>
        <w:rPr>
          <w:rFonts w:ascii="SimSun" w:eastAsia="SimSun" w:hAnsi="SimSun" w:cs="SimSun"/>
          <w:sz w:val="24"/>
          <w:szCs w:val="24"/>
        </w:rPr>
      </w:pPr>
      <w:r>
        <w:rPr>
          <w:rFonts w:ascii="SimSun" w:eastAsia="SimSun" w:hAnsi="SimSun" w:cs="SimSun"/>
          <w:spacing w:val="-22"/>
          <w:sz w:val="24"/>
          <w:szCs w:val="24"/>
        </w:rPr>
        <w:t>公司通过本次发行，</w:t>
      </w:r>
      <w:r>
        <w:rPr>
          <w:rFonts w:ascii="SimSun" w:eastAsia="SimSun" w:hAnsi="SimSun" w:cs="SimSun"/>
          <w:spacing w:val="39"/>
          <w:sz w:val="24"/>
          <w:szCs w:val="24"/>
        </w:rPr>
        <w:t xml:space="preserve"> </w:t>
      </w:r>
      <w:r>
        <w:rPr>
          <w:rFonts w:ascii="SimSun" w:eastAsia="SimSun" w:hAnsi="SimSun" w:cs="SimSun"/>
          <w:spacing w:val="-22"/>
          <w:sz w:val="24"/>
          <w:szCs w:val="24"/>
        </w:rPr>
        <w:t>可以优化资本结构，</w:t>
      </w:r>
      <w:r>
        <w:rPr>
          <w:rFonts w:ascii="SimSun" w:eastAsia="SimSun" w:hAnsi="SimSun" w:cs="SimSun"/>
          <w:spacing w:val="38"/>
          <w:sz w:val="24"/>
          <w:szCs w:val="24"/>
        </w:rPr>
        <w:t xml:space="preserve"> </w:t>
      </w:r>
      <w:r>
        <w:rPr>
          <w:rFonts w:ascii="SimSun" w:eastAsia="SimSun" w:hAnsi="SimSun" w:cs="SimSun"/>
          <w:spacing w:val="-22"/>
          <w:sz w:val="24"/>
          <w:szCs w:val="24"/>
        </w:rPr>
        <w:t>增强资金实力，</w:t>
      </w:r>
      <w:r>
        <w:rPr>
          <w:rFonts w:ascii="SimSun" w:eastAsia="SimSun" w:hAnsi="SimSun" w:cs="SimSun"/>
          <w:spacing w:val="37"/>
          <w:sz w:val="24"/>
          <w:szCs w:val="24"/>
        </w:rPr>
        <w:t xml:space="preserve"> </w:t>
      </w:r>
      <w:r>
        <w:rPr>
          <w:rFonts w:ascii="SimSun" w:eastAsia="SimSun" w:hAnsi="SimSun" w:cs="SimSun"/>
          <w:spacing w:val="-23"/>
          <w:sz w:val="24"/>
          <w:szCs w:val="24"/>
        </w:rPr>
        <w:t>减轻财务负担，</w:t>
      </w:r>
      <w:r>
        <w:rPr>
          <w:rFonts w:ascii="SimSun" w:eastAsia="SimSun" w:hAnsi="SimSun" w:cs="SimSun"/>
          <w:spacing w:val="40"/>
          <w:sz w:val="24"/>
          <w:szCs w:val="24"/>
        </w:rPr>
        <w:t xml:space="preserve"> </w:t>
      </w:r>
      <w:r>
        <w:rPr>
          <w:rFonts w:ascii="SimSun" w:eastAsia="SimSun" w:hAnsi="SimSun" w:cs="SimSun"/>
          <w:spacing w:val="-23"/>
          <w:sz w:val="24"/>
          <w:szCs w:val="24"/>
        </w:rPr>
        <w:t>更</w:t>
      </w:r>
      <w:r>
        <w:rPr>
          <w:rFonts w:ascii="SimSun" w:eastAsia="SimSun" w:hAnsi="SimSun" w:cs="SimSun"/>
          <w:sz w:val="24"/>
          <w:szCs w:val="24"/>
        </w:rPr>
        <w:t xml:space="preserve"> </w:t>
      </w:r>
      <w:r>
        <w:rPr>
          <w:rFonts w:ascii="SimSun" w:eastAsia="SimSun" w:hAnsi="SimSun" w:cs="SimSun"/>
          <w:spacing w:val="-1"/>
          <w:sz w:val="24"/>
          <w:szCs w:val="24"/>
        </w:rPr>
        <w:t>好地满足公司业务发展所带来的资金需求，为公司未来经营发展提供资金支持，</w:t>
      </w:r>
    </w:p>
    <w:p>
      <w:pPr>
        <w:spacing w:before="1" w:line="219" w:lineRule="auto"/>
        <w:ind w:left="28"/>
        <w:rPr>
          <w:rFonts w:ascii="SimSun" w:eastAsia="SimSun" w:hAnsi="SimSun" w:cs="SimSun"/>
          <w:sz w:val="24"/>
          <w:szCs w:val="24"/>
        </w:rPr>
      </w:pPr>
      <w:r>
        <w:rPr>
          <w:rFonts w:ascii="SimSun" w:eastAsia="SimSun" w:hAnsi="SimSun" w:cs="SimSun"/>
          <w:spacing w:val="-9"/>
          <w:sz w:val="24"/>
          <w:szCs w:val="24"/>
        </w:rPr>
        <w:t>从而巩固公司的市场地位， 强化公司的综合竞争能力， 提升公司的可持续发展能</w:t>
      </w:r>
    </w:p>
    <w:p>
      <w:pPr>
        <w:spacing w:line="219" w:lineRule="auto"/>
        <w:rPr>
          <w:rFonts w:ascii="SimSun" w:eastAsia="SimSun" w:hAnsi="SimSun" w:cs="SimSun"/>
          <w:sz w:val="24"/>
          <w:szCs w:val="24"/>
        </w:rPr>
        <w:sectPr>
          <w:footerReference w:type="default" r:id="rId11"/>
          <w:type w:val="nextPage"/>
          <w:pgSz w:w="11905" w:h="16836"/>
          <w:pgMar w:top="1431" w:right="1707" w:bottom="1626" w:left="1785" w:header="0" w:footer="1432" w:gutter="0"/>
          <w:pgNumType w:start="11"/>
          <w:cols w:space="708"/>
          <w:titlePg w:val="0"/>
        </w:sectPr>
      </w:pPr>
    </w:p>
    <w:p>
      <w:pPr>
        <w:spacing w:before="116" w:line="218" w:lineRule="auto"/>
        <w:ind w:left="29"/>
        <w:rPr>
          <w:rFonts w:ascii="SimSun" w:eastAsia="SimSun" w:hAnsi="SimSun" w:cs="SimSun"/>
          <w:sz w:val="24"/>
          <w:szCs w:val="24"/>
        </w:rPr>
      </w:pPr>
      <w:r>
        <w:rPr>
          <w:rFonts w:ascii="SimSun" w:eastAsia="SimSun" w:hAnsi="SimSun" w:cs="SimSun"/>
          <w:spacing w:val="-3"/>
          <w:sz w:val="24"/>
          <w:szCs w:val="24"/>
        </w:rPr>
        <w:t>力，为股东创造更多的价值。</w:t>
      </w:r>
    </w:p>
    <w:p>
      <w:pPr>
        <w:pStyle w:val="BodyText"/>
        <w:spacing w:line="270" w:lineRule="auto"/>
      </w:pPr>
    </w:p>
    <w:p>
      <w:pPr>
        <w:spacing w:before="104" w:line="221" w:lineRule="auto"/>
        <w:ind w:left="34"/>
        <w:outlineLvl w:val="0"/>
        <w:rPr>
          <w:rFonts w:ascii="SimHei" w:eastAsia="SimHei" w:hAnsi="SimHei" w:cs="SimHei"/>
          <w:sz w:val="32"/>
          <w:szCs w:val="32"/>
        </w:rPr>
      </w:pPr>
      <w:bookmarkStart w:id="4" w:name="bookmark5"/>
      <w:bookmarkEnd w:id="4"/>
      <w:bookmarkStart w:id="5" w:name="bookmark6"/>
      <w:bookmarkEnd w:id="5"/>
      <w:r>
        <w:rPr>
          <w:rFonts w:ascii="SimHei" w:eastAsia="SimHei" w:hAnsi="SimHei" w:cs="SimHei"/>
          <w:spacing w:val="-2"/>
          <w:sz w:val="32"/>
          <w:szCs w:val="32"/>
          <w14:textOutline w14:w="5887">
            <w14:solidFill>
              <w14:srgbClr w14:val="000000"/>
            </w14:solidFill>
            <w14:prstDash w14:val="solid"/>
            <w14:miter w14:lim="10"/>
          </w14:textOutline>
        </w:rPr>
        <w:t>二</w:t>
      </w:r>
      <w:r>
        <w:rPr>
          <w:rFonts w:ascii="SimHei" w:eastAsia="SimHei" w:hAnsi="SimHei" w:cs="SimHei"/>
          <w:spacing w:val="-75"/>
          <w:sz w:val="32"/>
          <w:szCs w:val="32"/>
        </w:rPr>
        <w:t xml:space="preserve"> </w:t>
      </w:r>
      <w:r>
        <w:rPr>
          <w:rFonts w:ascii="SimHei" w:eastAsia="SimHei" w:hAnsi="SimHei" w:cs="SimHei"/>
          <w:spacing w:val="-2"/>
          <w:sz w:val="32"/>
          <w:szCs w:val="32"/>
          <w14:textOutline w14:w="5887">
            <w14:solidFill>
              <w14:srgbClr w14:val="000000"/>
            </w14:solidFill>
            <w14:prstDash w14:val="solid"/>
            <w14:miter w14:lim="10"/>
          </w14:textOutline>
        </w:rPr>
        <w:t>、本次发行证券及其品种选择的必要性</w:t>
      </w:r>
    </w:p>
    <w:p>
      <w:pPr>
        <w:pStyle w:val="BodyText"/>
        <w:spacing w:line="337" w:lineRule="auto"/>
      </w:pPr>
    </w:p>
    <w:p>
      <w:pPr>
        <w:spacing w:before="88" w:line="222" w:lineRule="auto"/>
        <w:ind w:left="528"/>
        <w:outlineLvl w:val="1"/>
        <w:rPr>
          <w:rFonts w:ascii="SimHei" w:eastAsia="SimHei" w:hAnsi="SimHei" w:cs="SimHei"/>
          <w:sz w:val="27"/>
          <w:szCs w:val="27"/>
        </w:rPr>
      </w:pPr>
      <w:r>
        <w:rPr>
          <w:rFonts w:ascii="SimHei" w:eastAsia="SimHei" w:hAnsi="SimHei" w:cs="SimHei"/>
          <w:spacing w:val="9"/>
          <w:sz w:val="27"/>
          <w:szCs w:val="27"/>
        </w:rPr>
        <w:t>（一）本次发行证券的品种</w:t>
      </w:r>
    </w:p>
    <w:p>
      <w:pPr>
        <w:pStyle w:val="BodyText"/>
        <w:spacing w:line="310" w:lineRule="auto"/>
      </w:pPr>
    </w:p>
    <w:p>
      <w:pPr>
        <w:spacing w:before="78" w:line="468" w:lineRule="exact"/>
        <w:ind w:left="507"/>
        <w:rPr>
          <w:rFonts w:ascii="SimSun" w:eastAsia="SimSun" w:hAnsi="SimSun" w:cs="SimSun"/>
          <w:sz w:val="24"/>
          <w:szCs w:val="24"/>
        </w:rPr>
      </w:pPr>
      <w:r>
        <w:rPr>
          <w:rFonts w:ascii="SimSun" w:eastAsia="SimSun" w:hAnsi="SimSun" w:cs="SimSun"/>
          <w:spacing w:val="-1"/>
          <w:position w:val="17"/>
          <w:sz w:val="24"/>
          <w:szCs w:val="24"/>
        </w:rPr>
        <w:t>本次发行股票的种类为境内上市的人民币普通股（</w:t>
      </w:r>
      <w:r>
        <w:rPr>
          <w:rFonts w:ascii="Times New Roman" w:eastAsia="Times New Roman" w:hAnsi="Times New Roman" w:cs="Times New Roman"/>
          <w:spacing w:val="-1"/>
          <w:position w:val="17"/>
          <w:sz w:val="24"/>
          <w:szCs w:val="24"/>
        </w:rPr>
        <w:t>A</w:t>
      </w:r>
      <w:r>
        <w:rPr>
          <w:rFonts w:ascii="Times New Roman" w:eastAsia="Times New Roman" w:hAnsi="Times New Roman" w:cs="Times New Roman"/>
          <w:spacing w:val="41"/>
          <w:position w:val="17"/>
          <w:sz w:val="24"/>
          <w:szCs w:val="24"/>
        </w:rPr>
        <w:t xml:space="preserve"> </w:t>
      </w:r>
      <w:r>
        <w:rPr>
          <w:rFonts w:ascii="SimSun" w:eastAsia="SimSun" w:hAnsi="SimSun" w:cs="SimSun"/>
          <w:spacing w:val="-1"/>
          <w:position w:val="17"/>
          <w:sz w:val="24"/>
          <w:szCs w:val="24"/>
        </w:rPr>
        <w:t>股</w:t>
      </w:r>
      <w:r>
        <w:rPr>
          <w:rFonts w:ascii="SimSun" w:eastAsia="SimSun" w:hAnsi="SimSun" w:cs="SimSun"/>
          <w:spacing w:val="-59"/>
          <w:position w:val="17"/>
          <w:sz w:val="24"/>
          <w:szCs w:val="24"/>
        </w:rPr>
        <w:t>），</w:t>
      </w:r>
      <w:r>
        <w:rPr>
          <w:rFonts w:ascii="SimSun" w:eastAsia="SimSun" w:hAnsi="SimSun" w:cs="SimSun"/>
          <w:spacing w:val="-1"/>
          <w:position w:val="17"/>
          <w:sz w:val="24"/>
          <w:szCs w:val="24"/>
        </w:rPr>
        <w:t>每股面值人民币</w:t>
      </w:r>
    </w:p>
    <w:p>
      <w:pPr>
        <w:spacing w:line="220" w:lineRule="auto"/>
        <w:ind w:left="44"/>
        <w:rPr>
          <w:rFonts w:ascii="SimSun" w:eastAsia="SimSun" w:hAnsi="SimSun" w:cs="SimSun"/>
          <w:sz w:val="24"/>
          <w:szCs w:val="24"/>
        </w:rPr>
      </w:pPr>
      <w:r>
        <w:rPr>
          <w:rFonts w:ascii="Times New Roman" w:eastAsia="Times New Roman" w:hAnsi="Times New Roman" w:cs="Times New Roman"/>
          <w:spacing w:val="-7"/>
          <w:sz w:val="24"/>
          <w:szCs w:val="24"/>
        </w:rPr>
        <w:t>1.00</w:t>
      </w:r>
      <w:r>
        <w:rPr>
          <w:rFonts w:ascii="Times New Roman" w:eastAsia="Times New Roman" w:hAnsi="Times New Roman" w:cs="Times New Roman"/>
          <w:spacing w:val="13"/>
          <w:sz w:val="24"/>
          <w:szCs w:val="24"/>
        </w:rPr>
        <w:t xml:space="preserve"> </w:t>
      </w:r>
      <w:r>
        <w:rPr>
          <w:rFonts w:ascii="SimSun" w:eastAsia="SimSun" w:hAnsi="SimSun" w:cs="SimSun"/>
          <w:spacing w:val="-7"/>
          <w:sz w:val="24"/>
          <w:szCs w:val="24"/>
        </w:rPr>
        <w:t>元。</w:t>
      </w:r>
    </w:p>
    <w:p>
      <w:pPr>
        <w:pStyle w:val="BodyText"/>
        <w:spacing w:line="313" w:lineRule="auto"/>
      </w:pPr>
    </w:p>
    <w:p>
      <w:pPr>
        <w:spacing w:before="88" w:line="222" w:lineRule="auto"/>
        <w:ind w:left="528"/>
        <w:outlineLvl w:val="1"/>
        <w:rPr>
          <w:rFonts w:ascii="SimHei" w:eastAsia="SimHei" w:hAnsi="SimHei" w:cs="SimHei"/>
          <w:sz w:val="27"/>
          <w:szCs w:val="27"/>
        </w:rPr>
      </w:pPr>
      <w:r>
        <w:rPr>
          <w:rFonts w:ascii="SimHei" w:eastAsia="SimHei" w:hAnsi="SimHei" w:cs="SimHei"/>
          <w:spacing w:val="9"/>
          <w:sz w:val="27"/>
          <w:szCs w:val="27"/>
        </w:rPr>
        <w:t>（二）本次发行证券品种选择的必要性</w:t>
      </w:r>
    </w:p>
    <w:p>
      <w:pPr>
        <w:pStyle w:val="BodyText"/>
        <w:spacing w:line="310" w:lineRule="auto"/>
      </w:pPr>
    </w:p>
    <w:p>
      <w:pPr>
        <w:spacing w:before="79" w:line="219" w:lineRule="auto"/>
        <w:ind w:left="512"/>
        <w:rPr>
          <w:rFonts w:ascii="SimSun" w:eastAsia="SimSun" w:hAnsi="SimSun" w:cs="SimSun"/>
          <w:sz w:val="24"/>
          <w:szCs w:val="24"/>
        </w:rPr>
      </w:pPr>
      <w:r>
        <w:rPr>
          <w:rFonts w:ascii="Times New Roman" w:eastAsia="Times New Roman" w:hAnsi="Times New Roman" w:cs="Times New Roman"/>
          <w:b/>
          <w:bCs/>
          <w:spacing w:val="2"/>
          <w:sz w:val="24"/>
          <w:szCs w:val="24"/>
        </w:rPr>
        <w:t>1</w:t>
      </w:r>
      <w:r>
        <w:rPr>
          <w:rFonts w:ascii="SimSun" w:eastAsia="SimSun" w:hAnsi="SimSun" w:cs="SimSun"/>
          <w:spacing w:val="2"/>
          <w:sz w:val="24"/>
          <w:szCs w:val="24"/>
          <w14:textOutline w14:w="4354">
            <w14:solidFill>
              <w14:srgbClr w14:val="000000"/>
            </w14:solidFill>
            <w14:prstDash w14:val="solid"/>
            <w14:miter w14:lim="10"/>
          </w14:textOutline>
        </w:rPr>
        <w:t>、本次发行是公司经营发展的需要</w:t>
      </w:r>
    </w:p>
    <w:p>
      <w:pPr>
        <w:pStyle w:val="BodyText"/>
        <w:spacing w:line="261" w:lineRule="auto"/>
      </w:pPr>
    </w:p>
    <w:p>
      <w:pPr>
        <w:spacing w:before="79" w:line="360" w:lineRule="auto"/>
        <w:ind w:left="26" w:firstLine="486"/>
        <w:rPr>
          <w:rFonts w:ascii="SimSun" w:eastAsia="SimSun" w:hAnsi="SimSun" w:cs="SimSun"/>
          <w:sz w:val="24"/>
          <w:szCs w:val="24"/>
        </w:rPr>
      </w:pPr>
      <w:r>
        <w:rPr>
          <w:rFonts w:ascii="SimSun" w:eastAsia="SimSun" w:hAnsi="SimSun" w:cs="SimSun"/>
          <w:spacing w:val="-6"/>
          <w:sz w:val="24"/>
          <w:szCs w:val="24"/>
        </w:rPr>
        <w:t>公司本次募集资金投向符合国家产业政策及公司战略规划，</w:t>
      </w:r>
      <w:r>
        <w:rPr>
          <w:rFonts w:ascii="SimSun" w:eastAsia="SimSun" w:hAnsi="SimSun" w:cs="SimSun"/>
          <w:spacing w:val="-22"/>
          <w:sz w:val="24"/>
          <w:szCs w:val="24"/>
        </w:rPr>
        <w:t xml:space="preserve"> </w:t>
      </w:r>
      <w:r>
        <w:rPr>
          <w:rFonts w:ascii="SimSun" w:eastAsia="SimSun" w:hAnsi="SimSun" w:cs="SimSun"/>
          <w:spacing w:val="-6"/>
          <w:sz w:val="24"/>
          <w:szCs w:val="24"/>
        </w:rPr>
        <w:t xml:space="preserve">募集资金投资项  </w:t>
      </w:r>
      <w:r>
        <w:rPr>
          <w:rFonts w:ascii="SimSun" w:eastAsia="SimSun" w:hAnsi="SimSun" w:cs="SimSun"/>
          <w:spacing w:val="-9"/>
          <w:sz w:val="24"/>
          <w:szCs w:val="24"/>
        </w:rPr>
        <w:t>目具有良好的发展前景，</w:t>
      </w:r>
      <w:r>
        <w:rPr>
          <w:rFonts w:ascii="SimSun" w:eastAsia="SimSun" w:hAnsi="SimSun" w:cs="SimSun"/>
          <w:spacing w:val="-46"/>
          <w:sz w:val="24"/>
          <w:szCs w:val="24"/>
        </w:rPr>
        <w:t xml:space="preserve"> </w:t>
      </w:r>
      <w:r>
        <w:rPr>
          <w:rFonts w:ascii="SimSun" w:eastAsia="SimSun" w:hAnsi="SimSun" w:cs="SimSun"/>
          <w:spacing w:val="-9"/>
          <w:sz w:val="24"/>
          <w:szCs w:val="24"/>
        </w:rPr>
        <w:t>有利于进一步提升公司的行</w:t>
      </w:r>
      <w:r>
        <w:rPr>
          <w:rFonts w:ascii="SimSun" w:eastAsia="SimSun" w:hAnsi="SimSun" w:cs="SimSun"/>
          <w:spacing w:val="-10"/>
          <w:sz w:val="24"/>
          <w:szCs w:val="24"/>
        </w:rPr>
        <w:t>业地位和抗风险能力。此外，</w:t>
      </w:r>
      <w:r>
        <w:rPr>
          <w:rFonts w:ascii="SimSun" w:eastAsia="SimSun" w:hAnsi="SimSun" w:cs="SimSun"/>
          <w:sz w:val="24"/>
          <w:szCs w:val="24"/>
        </w:rPr>
        <w:t xml:space="preserve">  </w:t>
      </w:r>
      <w:r>
        <w:rPr>
          <w:rFonts w:ascii="SimSun" w:eastAsia="SimSun" w:hAnsi="SimSun" w:cs="SimSun"/>
          <w:spacing w:val="-6"/>
          <w:sz w:val="24"/>
          <w:szCs w:val="24"/>
        </w:rPr>
        <w:t>本次以简易程序向特定对象发行股票募集资金到位后，</w:t>
      </w:r>
      <w:r>
        <w:rPr>
          <w:rFonts w:ascii="SimSun" w:eastAsia="SimSun" w:hAnsi="SimSun" w:cs="SimSun"/>
          <w:spacing w:val="-30"/>
          <w:sz w:val="24"/>
          <w:szCs w:val="24"/>
        </w:rPr>
        <w:t xml:space="preserve"> </w:t>
      </w:r>
      <w:r>
        <w:rPr>
          <w:rFonts w:ascii="SimSun" w:eastAsia="SimSun" w:hAnsi="SimSun" w:cs="SimSun"/>
          <w:spacing w:val="-6"/>
          <w:sz w:val="24"/>
          <w:szCs w:val="24"/>
        </w:rPr>
        <w:t>有助于增强公司资本实力、</w:t>
      </w:r>
      <w:r>
        <w:rPr>
          <w:rFonts w:ascii="SimSun" w:eastAsia="SimSun" w:hAnsi="SimSun" w:cs="SimSun"/>
          <w:sz w:val="24"/>
          <w:szCs w:val="24"/>
        </w:rPr>
        <w:t xml:space="preserve"> </w:t>
      </w:r>
      <w:r>
        <w:rPr>
          <w:rFonts w:ascii="SimSun" w:eastAsia="SimSun" w:hAnsi="SimSun" w:cs="SimSun"/>
          <w:spacing w:val="-9"/>
          <w:sz w:val="24"/>
          <w:szCs w:val="24"/>
        </w:rPr>
        <w:t>缓解公司营运资金压力， 提高公司整体竞争力， 为公司未来经营发展提供有力的</w:t>
      </w:r>
    </w:p>
    <w:p>
      <w:pPr>
        <w:spacing w:line="219" w:lineRule="auto"/>
        <w:ind w:left="26"/>
        <w:rPr>
          <w:rFonts w:ascii="SimSun" w:eastAsia="SimSun" w:hAnsi="SimSun" w:cs="SimSun"/>
          <w:sz w:val="24"/>
          <w:szCs w:val="24"/>
        </w:rPr>
      </w:pPr>
      <w:r>
        <w:rPr>
          <w:rFonts w:ascii="SimSun" w:eastAsia="SimSun" w:hAnsi="SimSun" w:cs="SimSun"/>
          <w:spacing w:val="-3"/>
          <w:sz w:val="24"/>
          <w:szCs w:val="24"/>
        </w:rPr>
        <w:t>保障，符合公司及全体股东的利益。</w:t>
      </w:r>
    </w:p>
    <w:p>
      <w:pPr>
        <w:pStyle w:val="BodyText"/>
        <w:spacing w:line="259" w:lineRule="auto"/>
      </w:pPr>
    </w:p>
    <w:p>
      <w:pPr>
        <w:spacing w:before="78" w:line="220" w:lineRule="auto"/>
        <w:ind w:left="502"/>
        <w:rPr>
          <w:rFonts w:ascii="SimSun" w:eastAsia="SimSun" w:hAnsi="SimSun" w:cs="SimSun"/>
          <w:sz w:val="24"/>
          <w:szCs w:val="24"/>
        </w:rPr>
      </w:pPr>
      <w:r>
        <w:rPr>
          <w:rFonts w:ascii="Times New Roman" w:eastAsia="Times New Roman" w:hAnsi="Times New Roman" w:cs="Times New Roman"/>
          <w:b/>
          <w:bCs/>
          <w:spacing w:val="2"/>
          <w:sz w:val="24"/>
          <w:szCs w:val="24"/>
        </w:rPr>
        <w:t>2</w:t>
      </w:r>
      <w:r>
        <w:rPr>
          <w:rFonts w:ascii="SimSun" w:eastAsia="SimSun" w:hAnsi="SimSun" w:cs="SimSun"/>
          <w:spacing w:val="2"/>
          <w:sz w:val="24"/>
          <w:szCs w:val="24"/>
          <w14:textOutline w14:w="4354">
            <w14:solidFill>
              <w14:srgbClr w14:val="000000"/>
            </w14:solidFill>
            <w14:prstDash w14:val="solid"/>
            <w14:miter w14:lim="10"/>
          </w14:textOutline>
        </w:rPr>
        <w:t>、股权融资是适合公司现阶段选择的融资方式</w:t>
      </w:r>
    </w:p>
    <w:p>
      <w:pPr>
        <w:pStyle w:val="BodyText"/>
        <w:spacing w:line="261" w:lineRule="auto"/>
      </w:pPr>
    </w:p>
    <w:p>
      <w:pPr>
        <w:spacing w:before="79" w:line="360" w:lineRule="auto"/>
        <w:ind w:left="26" w:right="149" w:firstLine="479"/>
        <w:jc w:val="both"/>
        <w:rPr>
          <w:rFonts w:ascii="SimSun" w:eastAsia="SimSun" w:hAnsi="SimSun" w:cs="SimSun"/>
          <w:sz w:val="24"/>
          <w:szCs w:val="24"/>
        </w:rPr>
      </w:pPr>
      <w:r>
        <w:rPr>
          <w:rFonts w:ascii="SimSun" w:eastAsia="SimSun" w:hAnsi="SimSun" w:cs="SimSun"/>
          <w:spacing w:val="-7"/>
          <w:sz w:val="24"/>
          <w:szCs w:val="24"/>
        </w:rPr>
        <w:t>股权融资方式有利于公司优化资本结构，</w:t>
      </w:r>
      <w:r>
        <w:rPr>
          <w:rFonts w:ascii="SimSun" w:eastAsia="SimSun" w:hAnsi="SimSun" w:cs="SimSun"/>
          <w:spacing w:val="32"/>
          <w:sz w:val="24"/>
          <w:szCs w:val="24"/>
        </w:rPr>
        <w:t xml:space="preserve"> </w:t>
      </w:r>
      <w:r>
        <w:rPr>
          <w:rFonts w:ascii="SimSun" w:eastAsia="SimSun" w:hAnsi="SimSun" w:cs="SimSun"/>
          <w:spacing w:val="-7"/>
          <w:sz w:val="24"/>
          <w:szCs w:val="24"/>
        </w:rPr>
        <w:t>降低</w:t>
      </w:r>
      <w:r>
        <w:rPr>
          <w:rFonts w:ascii="SimSun" w:eastAsia="SimSun" w:hAnsi="SimSun" w:cs="SimSun"/>
          <w:spacing w:val="-8"/>
          <w:sz w:val="24"/>
          <w:szCs w:val="24"/>
        </w:rPr>
        <w:t>经营风险和财务风险。本次发</w:t>
      </w:r>
      <w:r>
        <w:rPr>
          <w:rFonts w:ascii="SimSun" w:eastAsia="SimSun" w:hAnsi="SimSun" w:cs="SimSun"/>
          <w:sz w:val="24"/>
          <w:szCs w:val="24"/>
        </w:rPr>
        <w:t xml:space="preserve"> </w:t>
      </w:r>
      <w:r>
        <w:rPr>
          <w:rFonts w:ascii="SimSun" w:eastAsia="SimSun" w:hAnsi="SimSun" w:cs="SimSun"/>
          <w:spacing w:val="-6"/>
          <w:sz w:val="24"/>
          <w:szCs w:val="24"/>
        </w:rPr>
        <w:t>行有利于公司进一步提升盈利水平， 增强核心竞争力。随着未来募投项目的实施</w:t>
      </w:r>
      <w:r>
        <w:rPr>
          <w:rFonts w:ascii="SimSun" w:eastAsia="SimSun" w:hAnsi="SimSun" w:cs="SimSun"/>
          <w:spacing w:val="4"/>
          <w:sz w:val="24"/>
          <w:szCs w:val="24"/>
        </w:rPr>
        <w:t xml:space="preserve"> </w:t>
      </w:r>
      <w:r>
        <w:rPr>
          <w:rFonts w:ascii="SimSun" w:eastAsia="SimSun" w:hAnsi="SimSun" w:cs="SimSun"/>
          <w:spacing w:val="-1"/>
          <w:sz w:val="24"/>
          <w:szCs w:val="24"/>
        </w:rPr>
        <w:t>和完成、募投项目经济效益的持续释放，公司的盈利能力将获得进一步地提升，</w:t>
      </w:r>
      <w:r>
        <w:rPr>
          <w:rFonts w:ascii="SimSun" w:eastAsia="SimSun" w:hAnsi="SimSun" w:cs="SimSun"/>
          <w:sz w:val="24"/>
          <w:szCs w:val="24"/>
        </w:rPr>
        <w:t xml:space="preserve"> </w:t>
      </w:r>
      <w:r>
        <w:rPr>
          <w:rFonts w:ascii="SimSun" w:eastAsia="SimSun" w:hAnsi="SimSun" w:cs="SimSun"/>
          <w:spacing w:val="-5"/>
          <w:sz w:val="24"/>
          <w:szCs w:val="24"/>
        </w:rPr>
        <w:t>从而逐步消化股本扩张对即期收益的摊薄影响，</w:t>
      </w:r>
      <w:r>
        <w:rPr>
          <w:rFonts w:ascii="SimSun" w:eastAsia="SimSun" w:hAnsi="SimSun" w:cs="SimSun"/>
          <w:spacing w:val="-32"/>
          <w:sz w:val="24"/>
          <w:szCs w:val="24"/>
        </w:rPr>
        <w:t xml:space="preserve"> </w:t>
      </w:r>
      <w:r>
        <w:rPr>
          <w:rFonts w:ascii="SimSun" w:eastAsia="SimSun" w:hAnsi="SimSun" w:cs="SimSun"/>
          <w:spacing w:val="-5"/>
          <w:sz w:val="24"/>
          <w:szCs w:val="24"/>
        </w:rPr>
        <w:t>为公司全体股东带来良</w:t>
      </w:r>
      <w:r>
        <w:rPr>
          <w:rFonts w:ascii="SimSun" w:eastAsia="SimSun" w:hAnsi="SimSun" w:cs="SimSun"/>
          <w:spacing w:val="-6"/>
          <w:sz w:val="24"/>
          <w:szCs w:val="24"/>
        </w:rPr>
        <w:t>好的长期</w:t>
      </w:r>
      <w:r>
        <w:rPr>
          <w:rFonts w:ascii="SimSun" w:eastAsia="SimSun" w:hAnsi="SimSun" w:cs="SimSun"/>
          <w:sz w:val="24"/>
          <w:szCs w:val="24"/>
        </w:rPr>
        <w:t xml:space="preserve"> </w:t>
      </w:r>
      <w:r>
        <w:rPr>
          <w:rFonts w:ascii="SimSun" w:eastAsia="SimSun" w:hAnsi="SimSun" w:cs="SimSun"/>
          <w:spacing w:val="-3"/>
          <w:sz w:val="24"/>
          <w:szCs w:val="24"/>
        </w:rPr>
        <w:t>回报。公司通过银行贷款等债务融资方式的融资成本相对较高，若本次募投项目</w:t>
      </w:r>
      <w:r>
        <w:rPr>
          <w:rFonts w:ascii="SimSun" w:eastAsia="SimSun" w:hAnsi="SimSun" w:cs="SimSun"/>
          <w:spacing w:val="9"/>
          <w:sz w:val="24"/>
          <w:szCs w:val="24"/>
        </w:rPr>
        <w:t xml:space="preserve"> </w:t>
      </w:r>
      <w:r>
        <w:rPr>
          <w:rFonts w:ascii="SimSun" w:eastAsia="SimSun" w:hAnsi="SimSun" w:cs="SimSun"/>
          <w:spacing w:val="-9"/>
          <w:sz w:val="24"/>
          <w:szCs w:val="24"/>
        </w:rPr>
        <w:t>的资金来源完全借助于银行贷款， 将会影响公司稳健的财务结构， 增加经营风险</w:t>
      </w:r>
    </w:p>
    <w:p>
      <w:pPr>
        <w:spacing w:line="219" w:lineRule="auto"/>
        <w:ind w:left="26"/>
        <w:rPr>
          <w:rFonts w:ascii="SimSun" w:eastAsia="SimSun" w:hAnsi="SimSun" w:cs="SimSun"/>
          <w:sz w:val="24"/>
          <w:szCs w:val="24"/>
        </w:rPr>
        <w:sectPr>
          <w:footerReference w:type="default" r:id="rId12"/>
          <w:pgSz w:w="11905" w:h="16836"/>
          <w:pgMar w:top="1431" w:right="1575" w:bottom="1625" w:left="1785" w:header="0" w:footer="1432" w:gutter="0"/>
          <w:pgNumType w:start="12"/>
          <w:cols w:space="708"/>
        </w:sectPr>
      </w:pPr>
      <w:r>
        <w:rPr>
          <w:rFonts w:ascii="SimSun" w:eastAsia="SimSun" w:hAnsi="SimSun" w:cs="SimSun"/>
          <w:spacing w:val="-6"/>
          <w:sz w:val="24"/>
          <w:szCs w:val="24"/>
        </w:rPr>
        <w:t>和财务风险。</w:t>
      </w:r>
    </w:p>
    <w:p>
      <w:pPr>
        <w:pStyle w:val="BodyText"/>
        <w:spacing w:line="259" w:lineRule="auto"/>
      </w:pPr>
    </w:p>
    <w:p>
      <w:pPr>
        <w:spacing w:before="79" w:line="219" w:lineRule="auto"/>
        <w:ind w:left="509"/>
        <w:rPr>
          <w:rFonts w:ascii="SimSun" w:eastAsia="SimSun" w:hAnsi="SimSun" w:cs="SimSun"/>
          <w:sz w:val="24"/>
          <w:szCs w:val="24"/>
        </w:rPr>
      </w:pPr>
      <w:r>
        <w:rPr>
          <w:rFonts w:ascii="SimSun" w:eastAsia="SimSun" w:hAnsi="SimSun" w:cs="SimSun"/>
          <w:spacing w:val="-5"/>
          <w:sz w:val="24"/>
          <w:szCs w:val="24"/>
        </w:rPr>
        <w:t>综上所述，公司选择以简易程序向特定对象发行</w:t>
      </w:r>
      <w:r>
        <w:rPr>
          <w:rFonts w:ascii="SimSun" w:eastAsia="SimSun" w:hAnsi="SimSun" w:cs="SimSun"/>
          <w:spacing w:val="-72"/>
          <w:sz w:val="24"/>
          <w:szCs w:val="24"/>
        </w:rPr>
        <w:t xml:space="preserve"> </w:t>
      </w:r>
      <w:r>
        <w:rPr>
          <w:rFonts w:ascii="Times New Roman" w:eastAsia="Times New Roman" w:hAnsi="Times New Roman" w:cs="Times New Roman"/>
          <w:spacing w:val="-5"/>
          <w:sz w:val="24"/>
          <w:szCs w:val="24"/>
        </w:rPr>
        <w:t xml:space="preserve">A </w:t>
      </w:r>
      <w:r>
        <w:rPr>
          <w:rFonts w:ascii="SimSun" w:eastAsia="SimSun" w:hAnsi="SimSun" w:cs="SimSun"/>
          <w:spacing w:val="-5"/>
          <w:sz w:val="24"/>
          <w:szCs w:val="24"/>
        </w:rPr>
        <w:t>股股票融资具有必要性。</w:t>
      </w:r>
    </w:p>
    <w:p>
      <w:pPr>
        <w:pStyle w:val="BodyText"/>
        <w:spacing w:line="269" w:lineRule="auto"/>
      </w:pPr>
    </w:p>
    <w:p>
      <w:pPr>
        <w:spacing w:before="104" w:line="221" w:lineRule="auto"/>
        <w:ind w:left="35"/>
        <w:outlineLvl w:val="0"/>
        <w:rPr>
          <w:rFonts w:ascii="SimHei" w:eastAsia="SimHei" w:hAnsi="SimHei" w:cs="SimHei"/>
          <w:sz w:val="32"/>
          <w:szCs w:val="32"/>
        </w:rPr>
      </w:pPr>
      <w:bookmarkStart w:id="6" w:name="bookmark7"/>
      <w:bookmarkEnd w:id="6"/>
      <w:bookmarkStart w:id="7" w:name="bookmark8"/>
      <w:bookmarkEnd w:id="7"/>
      <w:r>
        <w:rPr>
          <w:rFonts w:ascii="SimHei" w:eastAsia="SimHei" w:hAnsi="SimHei" w:cs="SimHei"/>
          <w:spacing w:val="2"/>
          <w:sz w:val="32"/>
          <w:szCs w:val="32"/>
          <w14:textOutline w14:w="5887">
            <w14:solidFill>
              <w14:srgbClr w14:val="000000"/>
            </w14:solidFill>
            <w14:prstDash w14:val="solid"/>
            <w14:miter w14:lim="10"/>
          </w14:textOutline>
        </w:rPr>
        <w:t>三、本次发行对象的选择范围、数量和标准的适当性</w:t>
      </w:r>
    </w:p>
    <w:p>
      <w:pPr>
        <w:pStyle w:val="BodyText"/>
        <w:spacing w:line="338" w:lineRule="auto"/>
      </w:pPr>
    </w:p>
    <w:p>
      <w:pPr>
        <w:spacing w:before="88" w:line="222" w:lineRule="auto"/>
        <w:ind w:left="528"/>
        <w:outlineLvl w:val="1"/>
        <w:rPr>
          <w:rFonts w:ascii="SimHei" w:eastAsia="SimHei" w:hAnsi="SimHei" w:cs="SimHei"/>
          <w:sz w:val="27"/>
          <w:szCs w:val="27"/>
        </w:rPr>
      </w:pPr>
      <w:r>
        <w:rPr>
          <w:rFonts w:ascii="SimHei" w:eastAsia="SimHei" w:hAnsi="SimHei" w:cs="SimHei"/>
          <w:spacing w:val="9"/>
          <w:sz w:val="27"/>
          <w:szCs w:val="27"/>
        </w:rPr>
        <w:t>（一）本次发行对象选择范围的适当性</w:t>
      </w:r>
    </w:p>
    <w:p>
      <w:pPr>
        <w:spacing w:line="222" w:lineRule="auto"/>
        <w:rPr>
          <w:rFonts w:ascii="SimHei" w:eastAsia="SimHei" w:hAnsi="SimHei" w:cs="SimHei"/>
          <w:sz w:val="27"/>
          <w:szCs w:val="27"/>
        </w:rPr>
        <w:sectPr>
          <w:footerReference w:type="default" r:id="rId13"/>
          <w:type w:val="nextPage"/>
          <w:pgSz w:w="11905" w:h="16836"/>
          <w:pgMar w:top="1431" w:right="1575" w:bottom="1625" w:left="1785" w:header="0" w:footer="1432" w:gutter="0"/>
          <w:pgNumType w:start="13"/>
          <w:cols w:space="708"/>
          <w:titlePg w:val="0"/>
        </w:sectPr>
      </w:pPr>
    </w:p>
    <w:p>
      <w:pPr>
        <w:spacing w:before="118" w:line="360" w:lineRule="auto"/>
        <w:ind w:left="24" w:right="98" w:firstLine="482"/>
        <w:rPr>
          <w:rFonts w:ascii="SimSun" w:eastAsia="SimSun" w:hAnsi="SimSun" w:cs="SimSun"/>
          <w:sz w:val="24"/>
          <w:szCs w:val="24"/>
        </w:rPr>
      </w:pPr>
      <w:r>
        <w:rPr>
          <w:rFonts w:ascii="SimSun" w:eastAsia="SimSun" w:hAnsi="SimSun" w:cs="SimSun"/>
          <w:spacing w:val="-8"/>
          <w:sz w:val="24"/>
          <w:szCs w:val="24"/>
        </w:rPr>
        <w:t>本次发行的发行对象不超过</w:t>
      </w:r>
      <w:r>
        <w:rPr>
          <w:rFonts w:ascii="SimSun" w:eastAsia="SimSun" w:hAnsi="SimSun" w:cs="SimSun"/>
          <w:spacing w:val="-53"/>
          <w:sz w:val="24"/>
          <w:szCs w:val="24"/>
        </w:rPr>
        <w:t xml:space="preserve"> </w:t>
      </w:r>
      <w:r>
        <w:rPr>
          <w:rFonts w:ascii="Times New Roman" w:eastAsia="Times New Roman" w:hAnsi="Times New Roman" w:cs="Times New Roman"/>
          <w:spacing w:val="-8"/>
          <w:sz w:val="24"/>
          <w:szCs w:val="24"/>
        </w:rPr>
        <w:t>35</w:t>
      </w:r>
      <w:r>
        <w:rPr>
          <w:rFonts w:ascii="Times New Roman" w:eastAsia="Times New Roman" w:hAnsi="Times New Roman" w:cs="Times New Roman"/>
          <w:spacing w:val="13"/>
          <w:sz w:val="24"/>
          <w:szCs w:val="24"/>
        </w:rPr>
        <w:t xml:space="preserve"> </w:t>
      </w:r>
      <w:r>
        <w:rPr>
          <w:rFonts w:ascii="SimSun" w:eastAsia="SimSun" w:hAnsi="SimSun" w:cs="SimSun"/>
          <w:spacing w:val="-8"/>
          <w:sz w:val="24"/>
          <w:szCs w:val="24"/>
        </w:rPr>
        <w:t>名（含</w:t>
      </w:r>
      <w:r>
        <w:rPr>
          <w:rFonts w:ascii="SimSun" w:eastAsia="SimSun" w:hAnsi="SimSun" w:cs="SimSun"/>
          <w:spacing w:val="-38"/>
          <w:sz w:val="24"/>
          <w:szCs w:val="24"/>
        </w:rPr>
        <w:t xml:space="preserve"> </w:t>
      </w:r>
      <w:r>
        <w:rPr>
          <w:rFonts w:ascii="Times New Roman" w:eastAsia="Times New Roman" w:hAnsi="Times New Roman" w:cs="Times New Roman"/>
          <w:spacing w:val="-8"/>
          <w:sz w:val="24"/>
          <w:szCs w:val="24"/>
        </w:rPr>
        <w:t>35</w:t>
      </w:r>
      <w:r>
        <w:rPr>
          <w:rFonts w:ascii="Times New Roman" w:eastAsia="Times New Roman" w:hAnsi="Times New Roman" w:cs="Times New Roman"/>
          <w:spacing w:val="12"/>
          <w:sz w:val="24"/>
          <w:szCs w:val="24"/>
        </w:rPr>
        <w:t xml:space="preserve"> </w:t>
      </w:r>
      <w:r>
        <w:rPr>
          <w:rFonts w:ascii="SimSun" w:eastAsia="SimSun" w:hAnsi="SimSun" w:cs="SimSun"/>
          <w:spacing w:val="-8"/>
          <w:sz w:val="24"/>
          <w:szCs w:val="24"/>
        </w:rPr>
        <w:t>名）</w:t>
      </w:r>
      <w:r>
        <w:rPr>
          <w:rFonts w:ascii="SimSun" w:eastAsia="SimSun" w:hAnsi="SimSun" w:cs="SimSun"/>
          <w:spacing w:val="-64"/>
          <w:sz w:val="24"/>
          <w:szCs w:val="24"/>
        </w:rPr>
        <w:t xml:space="preserve"> </w:t>
      </w:r>
      <w:r>
        <w:rPr>
          <w:rFonts w:ascii="SimSun" w:eastAsia="SimSun" w:hAnsi="SimSun" w:cs="SimSun"/>
          <w:spacing w:val="-8"/>
          <w:sz w:val="24"/>
          <w:szCs w:val="24"/>
        </w:rPr>
        <w:t>的特定对</w:t>
      </w:r>
      <w:r>
        <w:rPr>
          <w:rFonts w:ascii="SimSun" w:eastAsia="SimSun" w:hAnsi="SimSun" w:cs="SimSun"/>
          <w:spacing w:val="-9"/>
          <w:sz w:val="24"/>
          <w:szCs w:val="24"/>
        </w:rPr>
        <w:t>象，</w:t>
      </w:r>
      <w:r>
        <w:rPr>
          <w:rFonts w:ascii="SimSun" w:eastAsia="SimSun" w:hAnsi="SimSun" w:cs="SimSun"/>
          <w:spacing w:val="-60"/>
          <w:sz w:val="24"/>
          <w:szCs w:val="24"/>
        </w:rPr>
        <w:t xml:space="preserve"> </w:t>
      </w:r>
      <w:r>
        <w:rPr>
          <w:rFonts w:ascii="SimSun" w:eastAsia="SimSun" w:hAnsi="SimSun" w:cs="SimSun"/>
          <w:spacing w:val="-9"/>
          <w:sz w:val="24"/>
          <w:szCs w:val="24"/>
        </w:rPr>
        <w:t>包括符合中国证</w:t>
      </w:r>
      <w:r>
        <w:rPr>
          <w:rFonts w:ascii="SimSun" w:eastAsia="SimSun" w:hAnsi="SimSun" w:cs="SimSun"/>
          <w:sz w:val="24"/>
          <w:szCs w:val="24"/>
        </w:rPr>
        <w:t xml:space="preserve"> </w:t>
      </w:r>
      <w:r>
        <w:rPr>
          <w:rFonts w:ascii="SimSun" w:eastAsia="SimSun" w:hAnsi="SimSun" w:cs="SimSun"/>
          <w:spacing w:val="-4"/>
          <w:sz w:val="24"/>
          <w:szCs w:val="24"/>
        </w:rPr>
        <w:t>券监督管理委员会（以下简称“中国证监会”）规定的证券投资基金管理公司、</w:t>
      </w:r>
      <w:r>
        <w:rPr>
          <w:rFonts w:ascii="SimSun" w:eastAsia="SimSun" w:hAnsi="SimSun" w:cs="SimSun"/>
          <w:spacing w:val="4"/>
          <w:sz w:val="24"/>
          <w:szCs w:val="24"/>
        </w:rPr>
        <w:t xml:space="preserve"> </w:t>
      </w:r>
      <w:r>
        <w:rPr>
          <w:rFonts w:ascii="SimSun" w:eastAsia="SimSun" w:hAnsi="SimSun" w:cs="SimSun"/>
          <w:spacing w:val="-3"/>
          <w:sz w:val="24"/>
          <w:szCs w:val="24"/>
        </w:rPr>
        <w:t>证券公司、信托公司、财务公司、保险机构投资者、合格境外机构投资者</w:t>
      </w:r>
      <w:r>
        <w:rPr>
          <w:rFonts w:ascii="SimSun" w:eastAsia="SimSun" w:hAnsi="SimSun" w:cs="SimSun"/>
          <w:spacing w:val="-4"/>
          <w:sz w:val="24"/>
          <w:szCs w:val="24"/>
        </w:rPr>
        <w:t>、人民</w:t>
      </w:r>
      <w:r>
        <w:rPr>
          <w:rFonts w:ascii="SimSun" w:eastAsia="SimSun" w:hAnsi="SimSun" w:cs="SimSun"/>
          <w:sz w:val="24"/>
          <w:szCs w:val="24"/>
        </w:rPr>
        <w:t xml:space="preserve"> </w:t>
      </w:r>
      <w:r>
        <w:rPr>
          <w:rFonts w:ascii="SimSun" w:eastAsia="SimSun" w:hAnsi="SimSun" w:cs="SimSun"/>
          <w:spacing w:val="-7"/>
          <w:sz w:val="24"/>
          <w:szCs w:val="24"/>
        </w:rPr>
        <w:t>币合格境外机构投资者，</w:t>
      </w:r>
      <w:r>
        <w:rPr>
          <w:rFonts w:ascii="SimSun" w:eastAsia="SimSun" w:hAnsi="SimSun" w:cs="SimSun"/>
          <w:spacing w:val="40"/>
          <w:sz w:val="24"/>
          <w:szCs w:val="24"/>
        </w:rPr>
        <w:t xml:space="preserve"> </w:t>
      </w:r>
      <w:r>
        <w:rPr>
          <w:rFonts w:ascii="SimSun" w:eastAsia="SimSun" w:hAnsi="SimSun" w:cs="SimSun"/>
          <w:spacing w:val="-7"/>
          <w:sz w:val="24"/>
          <w:szCs w:val="24"/>
        </w:rPr>
        <w:t>以及符合中国证监会规定的其他法人、自然</w:t>
      </w:r>
      <w:r>
        <w:rPr>
          <w:rFonts w:ascii="SimSun" w:eastAsia="SimSun" w:hAnsi="SimSun" w:cs="SimSun"/>
          <w:spacing w:val="-8"/>
          <w:sz w:val="24"/>
          <w:szCs w:val="24"/>
        </w:rPr>
        <w:t>人或其他合</w:t>
      </w:r>
      <w:r>
        <w:rPr>
          <w:rFonts w:ascii="SimSun" w:eastAsia="SimSun" w:hAnsi="SimSun" w:cs="SimSun"/>
          <w:sz w:val="24"/>
          <w:szCs w:val="24"/>
        </w:rPr>
        <w:t xml:space="preserve"> </w:t>
      </w:r>
      <w:r>
        <w:rPr>
          <w:rFonts w:ascii="SimSun" w:eastAsia="SimSun" w:hAnsi="SimSun" w:cs="SimSun"/>
          <w:spacing w:val="-3"/>
          <w:sz w:val="24"/>
          <w:szCs w:val="24"/>
        </w:rPr>
        <w:t>格的投资者。证券投资基金管理公司、证券公司、合格境外机构投资者、人民币</w:t>
      </w:r>
      <w:r>
        <w:rPr>
          <w:rFonts w:ascii="SimSun" w:eastAsia="SimSun" w:hAnsi="SimSun" w:cs="SimSun"/>
          <w:spacing w:val="10"/>
          <w:sz w:val="24"/>
          <w:szCs w:val="24"/>
        </w:rPr>
        <w:t xml:space="preserve"> </w:t>
      </w:r>
      <w:r>
        <w:rPr>
          <w:rFonts w:ascii="SimSun" w:eastAsia="SimSun" w:hAnsi="SimSun" w:cs="SimSun"/>
          <w:spacing w:val="-9"/>
          <w:sz w:val="24"/>
          <w:szCs w:val="24"/>
        </w:rPr>
        <w:t>合格境外机构投资者以其管理的二只以上产品认购的， 视为一个发行对象； 信托</w:t>
      </w:r>
    </w:p>
    <w:p>
      <w:pPr>
        <w:spacing w:line="219" w:lineRule="auto"/>
        <w:ind w:left="33"/>
        <w:rPr>
          <w:rFonts w:ascii="SimSun" w:eastAsia="SimSun" w:hAnsi="SimSun" w:cs="SimSun"/>
          <w:sz w:val="24"/>
          <w:szCs w:val="24"/>
        </w:rPr>
      </w:pPr>
      <w:r>
        <w:rPr>
          <w:rFonts w:ascii="SimSun" w:eastAsia="SimSun" w:hAnsi="SimSun" w:cs="SimSun"/>
          <w:spacing w:val="-3"/>
          <w:sz w:val="24"/>
          <w:szCs w:val="24"/>
        </w:rPr>
        <w:t>公司作为发行对象的，只能以自有资金认购。</w:t>
      </w:r>
    </w:p>
    <w:p>
      <w:pPr>
        <w:pStyle w:val="BodyText"/>
        <w:spacing w:line="260" w:lineRule="auto"/>
      </w:pPr>
    </w:p>
    <w:p>
      <w:pPr>
        <w:spacing w:before="78" w:line="360" w:lineRule="auto"/>
        <w:ind w:left="25" w:right="98" w:firstLine="483"/>
        <w:jc w:val="both"/>
        <w:rPr>
          <w:rFonts w:ascii="SimSun" w:eastAsia="SimSun" w:hAnsi="SimSun" w:cs="SimSun"/>
          <w:sz w:val="24"/>
          <w:szCs w:val="24"/>
        </w:rPr>
      </w:pPr>
      <w:r>
        <w:rPr>
          <w:rFonts w:ascii="SimSun" w:eastAsia="SimSun" w:hAnsi="SimSun" w:cs="SimSun"/>
          <w:sz w:val="24"/>
          <w:szCs w:val="24"/>
        </w:rPr>
        <w:t>最终发行对象将由公司董事局根据</w:t>
      </w:r>
      <w:r>
        <w:rPr>
          <w:rFonts w:ascii="SimSun" w:eastAsia="SimSun" w:hAnsi="SimSun" w:cs="SimSun"/>
          <w:spacing w:val="-46"/>
          <w:sz w:val="24"/>
          <w:szCs w:val="24"/>
        </w:rPr>
        <w:t xml:space="preserve"> </w:t>
      </w:r>
      <w:r>
        <w:rPr>
          <w:rFonts w:ascii="Times New Roman" w:eastAsia="Times New Roman" w:hAnsi="Times New Roman" w:cs="Times New Roman"/>
          <w:sz w:val="24"/>
          <w:szCs w:val="24"/>
        </w:rPr>
        <w:t>2022</w:t>
      </w:r>
      <w:r>
        <w:rPr>
          <w:rFonts w:ascii="Times New Roman" w:eastAsia="Times New Roman" w:hAnsi="Times New Roman" w:cs="Times New Roman"/>
          <w:spacing w:val="22"/>
          <w:w w:val="101"/>
          <w:sz w:val="24"/>
          <w:szCs w:val="24"/>
        </w:rPr>
        <w:t xml:space="preserve"> </w:t>
      </w:r>
      <w:r>
        <w:rPr>
          <w:rFonts w:ascii="SimSun" w:eastAsia="SimSun" w:hAnsi="SimSun" w:cs="SimSun"/>
          <w:spacing w:val="-1"/>
          <w:sz w:val="24"/>
          <w:szCs w:val="24"/>
        </w:rPr>
        <w:t>年年度股东大会授权，与保荐机构</w:t>
      </w:r>
      <w:r>
        <w:rPr>
          <w:rFonts w:ascii="SimSun" w:eastAsia="SimSun" w:hAnsi="SimSun" w:cs="SimSun"/>
          <w:sz w:val="24"/>
          <w:szCs w:val="24"/>
        </w:rPr>
        <w:t xml:space="preserve"> </w:t>
      </w:r>
      <w:r>
        <w:rPr>
          <w:rFonts w:ascii="SimSun" w:eastAsia="SimSun" w:hAnsi="SimSun" w:cs="SimSun"/>
          <w:spacing w:val="-3"/>
          <w:sz w:val="24"/>
          <w:szCs w:val="24"/>
        </w:rPr>
        <w:t>（主承销商）按照相关法律、法规和规范性文件的规定及发行竞价情况，</w:t>
      </w:r>
      <w:r>
        <w:rPr>
          <w:rFonts w:ascii="SimSun" w:eastAsia="SimSun" w:hAnsi="SimSun" w:cs="SimSun"/>
          <w:spacing w:val="-4"/>
          <w:sz w:val="24"/>
          <w:szCs w:val="24"/>
        </w:rPr>
        <w:t>遵照价</w:t>
      </w:r>
      <w:r>
        <w:rPr>
          <w:rFonts w:ascii="SimSun" w:eastAsia="SimSun" w:hAnsi="SimSun" w:cs="SimSun"/>
          <w:sz w:val="24"/>
          <w:szCs w:val="24"/>
        </w:rPr>
        <w:t xml:space="preserve"> </w:t>
      </w:r>
      <w:r>
        <w:rPr>
          <w:rFonts w:ascii="SimSun" w:eastAsia="SimSun" w:hAnsi="SimSun" w:cs="SimSun"/>
          <w:spacing w:val="-3"/>
          <w:sz w:val="24"/>
          <w:szCs w:val="24"/>
        </w:rPr>
        <w:t>格优先等原则协商确定。若国家法律、法规对本次发行的发行对象确定方式有新</w:t>
      </w:r>
      <w:r>
        <w:rPr>
          <w:rFonts w:ascii="SimSun" w:eastAsia="SimSun" w:hAnsi="SimSun" w:cs="SimSun"/>
          <w:spacing w:val="14"/>
          <w:sz w:val="24"/>
          <w:szCs w:val="24"/>
        </w:rPr>
        <w:t xml:space="preserve"> </w:t>
      </w:r>
      <w:r>
        <w:rPr>
          <w:rFonts w:ascii="SimSun" w:eastAsia="SimSun" w:hAnsi="SimSun" w:cs="SimSun"/>
          <w:spacing w:val="-4"/>
          <w:sz w:val="24"/>
          <w:szCs w:val="24"/>
        </w:rPr>
        <w:t>的规定，</w:t>
      </w:r>
      <w:r>
        <w:rPr>
          <w:rFonts w:ascii="SimSun" w:eastAsia="SimSun" w:hAnsi="SimSun" w:cs="SimSun"/>
          <w:spacing w:val="-65"/>
          <w:sz w:val="24"/>
          <w:szCs w:val="24"/>
        </w:rPr>
        <w:t xml:space="preserve"> </w:t>
      </w:r>
      <w:r>
        <w:rPr>
          <w:rFonts w:ascii="SimSun" w:eastAsia="SimSun" w:hAnsi="SimSun" w:cs="SimSun"/>
          <w:spacing w:val="-4"/>
          <w:sz w:val="24"/>
          <w:szCs w:val="24"/>
        </w:rPr>
        <w:t>公司将按新的规定进行调整。本次发行的所有</w:t>
      </w:r>
      <w:r>
        <w:rPr>
          <w:rFonts w:ascii="SimSun" w:eastAsia="SimSun" w:hAnsi="SimSun" w:cs="SimSun"/>
          <w:spacing w:val="-5"/>
          <w:sz w:val="24"/>
          <w:szCs w:val="24"/>
        </w:rPr>
        <w:t>发行对象均以现金方式并</w:t>
      </w:r>
    </w:p>
    <w:p>
      <w:pPr>
        <w:spacing w:line="218" w:lineRule="auto"/>
        <w:ind w:left="52"/>
        <w:rPr>
          <w:rFonts w:ascii="SimSun" w:eastAsia="SimSun" w:hAnsi="SimSun" w:cs="SimSun"/>
          <w:sz w:val="24"/>
          <w:szCs w:val="24"/>
        </w:rPr>
      </w:pPr>
      <w:r>
        <w:rPr>
          <w:rFonts w:ascii="SimSun" w:eastAsia="SimSun" w:hAnsi="SimSun" w:cs="SimSun"/>
          <w:spacing w:val="-4"/>
          <w:sz w:val="24"/>
          <w:szCs w:val="24"/>
        </w:rPr>
        <w:t>以同一价格认购公司本次发行的股票。</w:t>
      </w:r>
    </w:p>
    <w:p>
      <w:pPr>
        <w:pStyle w:val="BodyText"/>
        <w:spacing w:line="261" w:lineRule="auto"/>
      </w:pPr>
    </w:p>
    <w:p>
      <w:pPr>
        <w:spacing w:before="78" w:line="468" w:lineRule="exact"/>
        <w:ind w:left="507"/>
        <w:rPr>
          <w:rFonts w:ascii="SimSun" w:eastAsia="SimSun" w:hAnsi="SimSun" w:cs="SimSun"/>
          <w:sz w:val="24"/>
          <w:szCs w:val="24"/>
        </w:rPr>
      </w:pPr>
      <w:r>
        <w:rPr>
          <w:rFonts w:ascii="SimSun" w:eastAsia="SimSun" w:hAnsi="SimSun" w:cs="SimSun"/>
          <w:spacing w:val="-6"/>
          <w:position w:val="17"/>
          <w:sz w:val="24"/>
          <w:szCs w:val="24"/>
        </w:rPr>
        <w:t>本次发行对象的选择范围符合《注册管理办法》</w:t>
      </w:r>
      <w:r>
        <w:rPr>
          <w:rFonts w:ascii="SimSun" w:eastAsia="SimSun" w:hAnsi="SimSun" w:cs="SimSun"/>
          <w:spacing w:val="-7"/>
          <w:position w:val="17"/>
          <w:sz w:val="24"/>
          <w:szCs w:val="24"/>
        </w:rPr>
        <w:t>等法律法规的相关规定， 选</w:t>
      </w:r>
    </w:p>
    <w:p>
      <w:pPr>
        <w:spacing w:line="220" w:lineRule="auto"/>
        <w:ind w:left="27"/>
        <w:rPr>
          <w:rFonts w:ascii="SimSun" w:eastAsia="SimSun" w:hAnsi="SimSun" w:cs="SimSun"/>
          <w:sz w:val="24"/>
          <w:szCs w:val="24"/>
        </w:rPr>
      </w:pPr>
      <w:r>
        <w:rPr>
          <w:rFonts w:ascii="SimSun" w:eastAsia="SimSun" w:hAnsi="SimSun" w:cs="SimSun"/>
          <w:spacing w:val="-6"/>
          <w:sz w:val="24"/>
          <w:szCs w:val="24"/>
        </w:rPr>
        <w:t>择范围适当。</w:t>
      </w:r>
    </w:p>
    <w:p>
      <w:pPr>
        <w:pStyle w:val="BodyText"/>
        <w:spacing w:line="313" w:lineRule="auto"/>
      </w:pPr>
    </w:p>
    <w:p>
      <w:pPr>
        <w:spacing w:before="89" w:line="222" w:lineRule="auto"/>
        <w:ind w:left="528"/>
        <w:outlineLvl w:val="1"/>
        <w:rPr>
          <w:rFonts w:ascii="SimHei" w:eastAsia="SimHei" w:hAnsi="SimHei" w:cs="SimHei"/>
          <w:sz w:val="27"/>
          <w:szCs w:val="27"/>
        </w:rPr>
      </w:pPr>
      <w:bookmarkStart w:id="8" w:name="bookmark9"/>
      <w:bookmarkEnd w:id="8"/>
      <w:r>
        <w:rPr>
          <w:rFonts w:ascii="SimHei" w:eastAsia="SimHei" w:hAnsi="SimHei" w:cs="SimHei"/>
          <w:spacing w:val="10"/>
          <w:sz w:val="27"/>
          <w:szCs w:val="27"/>
        </w:rPr>
        <w:t>（二）本次发行对象的数量的适当性</w:t>
      </w:r>
    </w:p>
    <w:p>
      <w:pPr>
        <w:pStyle w:val="BodyText"/>
        <w:spacing w:line="312" w:lineRule="auto"/>
      </w:pPr>
    </w:p>
    <w:p>
      <w:pPr>
        <w:spacing w:before="78" w:line="360" w:lineRule="auto"/>
        <w:ind w:left="23" w:right="24" w:firstLine="483"/>
        <w:jc w:val="both"/>
        <w:rPr>
          <w:rFonts w:ascii="SimSun" w:eastAsia="SimSun" w:hAnsi="SimSun" w:cs="SimSun"/>
          <w:sz w:val="24"/>
          <w:szCs w:val="24"/>
        </w:rPr>
      </w:pPr>
      <w:r>
        <w:rPr>
          <w:rFonts w:ascii="SimSun" w:eastAsia="SimSun" w:hAnsi="SimSun" w:cs="SimSun"/>
          <w:spacing w:val="-5"/>
          <w:sz w:val="24"/>
          <w:szCs w:val="24"/>
        </w:rPr>
        <w:t>本次发行对象将在上述范围内选择不超过</w:t>
      </w:r>
      <w:r>
        <w:rPr>
          <w:rFonts w:ascii="SimSun" w:eastAsia="SimSun" w:hAnsi="SimSun" w:cs="SimSun"/>
          <w:spacing w:val="-43"/>
          <w:sz w:val="24"/>
          <w:szCs w:val="24"/>
        </w:rPr>
        <w:t xml:space="preserve"> </w:t>
      </w:r>
      <w:r>
        <w:rPr>
          <w:rFonts w:ascii="Times New Roman" w:eastAsia="Times New Roman" w:hAnsi="Times New Roman" w:cs="Times New Roman"/>
          <w:spacing w:val="-5"/>
          <w:sz w:val="24"/>
          <w:szCs w:val="24"/>
        </w:rPr>
        <w:t>35</w:t>
      </w:r>
      <w:r>
        <w:rPr>
          <w:rFonts w:ascii="Times New Roman" w:eastAsia="Times New Roman" w:hAnsi="Times New Roman" w:cs="Times New Roman"/>
          <w:spacing w:val="25"/>
          <w:sz w:val="24"/>
          <w:szCs w:val="24"/>
        </w:rPr>
        <w:t xml:space="preserve"> </w:t>
      </w:r>
      <w:r>
        <w:rPr>
          <w:rFonts w:ascii="SimSun" w:eastAsia="SimSun" w:hAnsi="SimSun" w:cs="SimSun"/>
          <w:spacing w:val="-5"/>
          <w:sz w:val="24"/>
          <w:szCs w:val="24"/>
        </w:rPr>
        <w:t>名（含</w:t>
      </w:r>
      <w:r>
        <w:rPr>
          <w:rFonts w:ascii="SimSun" w:eastAsia="SimSun" w:hAnsi="SimSun" w:cs="SimSun"/>
          <w:spacing w:val="-38"/>
          <w:sz w:val="24"/>
          <w:szCs w:val="24"/>
        </w:rPr>
        <w:t xml:space="preserve"> </w:t>
      </w:r>
      <w:r>
        <w:rPr>
          <w:rFonts w:ascii="Times New Roman" w:eastAsia="Times New Roman" w:hAnsi="Times New Roman" w:cs="Times New Roman"/>
          <w:spacing w:val="-5"/>
          <w:sz w:val="24"/>
          <w:szCs w:val="24"/>
        </w:rPr>
        <w:t>35</w:t>
      </w:r>
      <w:r>
        <w:rPr>
          <w:rFonts w:ascii="Times New Roman" w:eastAsia="Times New Roman" w:hAnsi="Times New Roman" w:cs="Times New Roman"/>
          <w:spacing w:val="24"/>
          <w:w w:val="101"/>
          <w:sz w:val="24"/>
          <w:szCs w:val="24"/>
        </w:rPr>
        <w:t xml:space="preserve"> </w:t>
      </w:r>
      <w:r>
        <w:rPr>
          <w:rFonts w:ascii="SimSun" w:eastAsia="SimSun" w:hAnsi="SimSun" w:cs="SimSun"/>
          <w:spacing w:val="-5"/>
          <w:sz w:val="24"/>
          <w:szCs w:val="24"/>
        </w:rPr>
        <w:t>名）。</w:t>
      </w:r>
      <w:r>
        <w:rPr>
          <w:rFonts w:ascii="SimSun" w:eastAsia="SimSun" w:hAnsi="SimSun" w:cs="SimSun"/>
          <w:spacing w:val="-6"/>
          <w:sz w:val="24"/>
          <w:szCs w:val="24"/>
        </w:rPr>
        <w:t>最终发行对象</w:t>
      </w:r>
      <w:r>
        <w:rPr>
          <w:rFonts w:ascii="SimSun" w:eastAsia="SimSun" w:hAnsi="SimSun" w:cs="SimSun"/>
          <w:sz w:val="24"/>
          <w:szCs w:val="24"/>
        </w:rPr>
        <w:t xml:space="preserve"> </w:t>
      </w:r>
      <w:r>
        <w:rPr>
          <w:rFonts w:ascii="SimSun" w:eastAsia="SimSun" w:hAnsi="SimSun" w:cs="SimSun"/>
          <w:sz w:val="24"/>
          <w:szCs w:val="24"/>
        </w:rPr>
        <w:t>将由公司董事局根据股东大会的授权，与保荐</w:t>
      </w:r>
      <w:r>
        <w:rPr>
          <w:rFonts w:ascii="SimSun" w:eastAsia="SimSun" w:hAnsi="SimSun" w:cs="SimSun"/>
          <w:spacing w:val="-1"/>
          <w:sz w:val="24"/>
          <w:szCs w:val="24"/>
        </w:rPr>
        <w:t>机构（主承销商）按照相关法律、</w:t>
      </w:r>
      <w:r>
        <w:rPr>
          <w:rFonts w:ascii="SimSun" w:eastAsia="SimSun" w:hAnsi="SimSun" w:cs="SimSun"/>
          <w:sz w:val="24"/>
          <w:szCs w:val="24"/>
        </w:rPr>
        <w:t xml:space="preserve"> </w:t>
      </w:r>
      <w:r>
        <w:rPr>
          <w:rFonts w:ascii="SimSun" w:eastAsia="SimSun" w:hAnsi="SimSun" w:cs="SimSun"/>
          <w:spacing w:val="-6"/>
          <w:sz w:val="24"/>
          <w:szCs w:val="24"/>
        </w:rPr>
        <w:t>法规和规范性文件的规定及发行竞价情况， 遵照价格优先等原则协商确定。本次</w:t>
      </w:r>
      <w:r>
        <w:rPr>
          <w:rFonts w:ascii="SimSun" w:eastAsia="SimSun" w:hAnsi="SimSun" w:cs="SimSun"/>
          <w:spacing w:val="7"/>
          <w:sz w:val="24"/>
          <w:szCs w:val="24"/>
        </w:rPr>
        <w:t xml:space="preserve"> </w:t>
      </w:r>
      <w:r>
        <w:rPr>
          <w:rFonts w:ascii="SimSun" w:eastAsia="SimSun" w:hAnsi="SimSun" w:cs="SimSun"/>
          <w:spacing w:val="-7"/>
          <w:sz w:val="24"/>
          <w:szCs w:val="24"/>
        </w:rPr>
        <w:t>发行对象的数量符合《注册管理办法》等法律法规的相关规定，</w:t>
      </w:r>
      <w:r>
        <w:rPr>
          <w:rFonts w:ascii="SimSun" w:eastAsia="SimSun" w:hAnsi="SimSun" w:cs="SimSun"/>
          <w:spacing w:val="29"/>
          <w:sz w:val="24"/>
          <w:szCs w:val="24"/>
        </w:rPr>
        <w:t xml:space="preserve"> </w:t>
      </w:r>
      <w:r>
        <w:rPr>
          <w:rFonts w:ascii="SimSun" w:eastAsia="SimSun" w:hAnsi="SimSun" w:cs="SimSun"/>
          <w:spacing w:val="-7"/>
          <w:sz w:val="24"/>
          <w:szCs w:val="24"/>
        </w:rPr>
        <w:t>发行对</w:t>
      </w:r>
      <w:r>
        <w:rPr>
          <w:rFonts w:ascii="SimSun" w:eastAsia="SimSun" w:hAnsi="SimSun" w:cs="SimSun"/>
          <w:spacing w:val="-8"/>
          <w:sz w:val="24"/>
          <w:szCs w:val="24"/>
        </w:rPr>
        <w:t>象数量适</w:t>
      </w:r>
    </w:p>
    <w:p>
      <w:pPr>
        <w:spacing w:before="1" w:line="221" w:lineRule="auto"/>
        <w:ind w:left="40"/>
        <w:rPr>
          <w:rFonts w:ascii="SimSun" w:eastAsia="SimSun" w:hAnsi="SimSun" w:cs="SimSun"/>
          <w:sz w:val="24"/>
          <w:szCs w:val="24"/>
        </w:rPr>
      </w:pPr>
      <w:r>
        <w:rPr>
          <w:rFonts w:ascii="SimSun" w:eastAsia="SimSun" w:hAnsi="SimSun" w:cs="SimSun"/>
          <w:spacing w:val="-15"/>
          <w:sz w:val="24"/>
          <w:szCs w:val="24"/>
        </w:rPr>
        <w:t>当。</w:t>
      </w:r>
    </w:p>
    <w:p>
      <w:pPr>
        <w:pStyle w:val="BodyText"/>
        <w:spacing w:line="311" w:lineRule="auto"/>
      </w:pPr>
    </w:p>
    <w:p>
      <w:pPr>
        <w:spacing w:before="89" w:line="222" w:lineRule="auto"/>
        <w:ind w:left="528"/>
        <w:outlineLvl w:val="1"/>
        <w:rPr>
          <w:rFonts w:ascii="SimHei" w:eastAsia="SimHei" w:hAnsi="SimHei" w:cs="SimHei"/>
          <w:sz w:val="27"/>
          <w:szCs w:val="27"/>
        </w:rPr>
      </w:pPr>
      <w:bookmarkStart w:id="9" w:name="bookmark10"/>
      <w:bookmarkEnd w:id="9"/>
      <w:r>
        <w:rPr>
          <w:rFonts w:ascii="SimHei" w:eastAsia="SimHei" w:hAnsi="SimHei" w:cs="SimHei"/>
          <w:spacing w:val="10"/>
          <w:sz w:val="27"/>
          <w:szCs w:val="27"/>
        </w:rPr>
        <w:t>（三）本次发行对象标准的适当性</w:t>
      </w:r>
    </w:p>
    <w:p>
      <w:pPr>
        <w:pStyle w:val="BodyText"/>
        <w:spacing w:line="311" w:lineRule="auto"/>
        <w:sectPr>
          <w:footerReference w:type="default" r:id="rId14"/>
          <w:pgSz w:w="11905" w:h="16836"/>
          <w:pgMar w:top="1431" w:right="1683" w:bottom="1627" w:left="1785" w:header="0" w:footer="1432" w:gutter="0"/>
          <w:pgNumType w:start="14"/>
          <w:cols w:space="708"/>
        </w:sectPr>
      </w:pPr>
    </w:p>
    <w:p>
      <w:pPr>
        <w:spacing w:before="78" w:line="360" w:lineRule="auto"/>
        <w:ind w:left="31" w:right="98" w:firstLine="475"/>
        <w:jc w:val="both"/>
        <w:rPr>
          <w:rFonts w:ascii="SimSun" w:eastAsia="SimSun" w:hAnsi="SimSun" w:cs="SimSun"/>
          <w:sz w:val="24"/>
          <w:szCs w:val="24"/>
        </w:rPr>
      </w:pPr>
      <w:r>
        <w:rPr>
          <w:rFonts w:ascii="SimSun" w:eastAsia="SimSun" w:hAnsi="SimSun" w:cs="SimSun"/>
          <w:spacing w:val="-6"/>
          <w:sz w:val="24"/>
          <w:szCs w:val="24"/>
        </w:rPr>
        <w:t>本次发行对象应具有一定风险识别能力和风险承担能力，</w:t>
      </w:r>
      <w:r>
        <w:rPr>
          <w:rFonts w:ascii="SimSun" w:eastAsia="SimSun" w:hAnsi="SimSun" w:cs="SimSun"/>
          <w:spacing w:val="-14"/>
          <w:sz w:val="24"/>
          <w:szCs w:val="24"/>
        </w:rPr>
        <w:t xml:space="preserve"> </w:t>
      </w:r>
      <w:r>
        <w:rPr>
          <w:rFonts w:ascii="SimSun" w:eastAsia="SimSun" w:hAnsi="SimSun" w:cs="SimSun"/>
          <w:spacing w:val="-6"/>
          <w:sz w:val="24"/>
          <w:szCs w:val="24"/>
        </w:rPr>
        <w:t>并具备相应的资金</w:t>
      </w:r>
      <w:r>
        <w:rPr>
          <w:rFonts w:ascii="SimSun" w:eastAsia="SimSun" w:hAnsi="SimSun" w:cs="SimSun"/>
          <w:sz w:val="24"/>
          <w:szCs w:val="24"/>
        </w:rPr>
        <w:t xml:space="preserve"> </w:t>
      </w:r>
      <w:r>
        <w:rPr>
          <w:rFonts w:ascii="SimSun" w:eastAsia="SimSun" w:hAnsi="SimSun" w:cs="SimSun"/>
          <w:spacing w:val="-3"/>
          <w:sz w:val="24"/>
          <w:szCs w:val="24"/>
        </w:rPr>
        <w:t>实力。本次发行对象的标准符合《注册管理办法》等法律法规的相关规定，本次</w:t>
      </w:r>
    </w:p>
    <w:p>
      <w:pPr>
        <w:spacing w:line="219" w:lineRule="auto"/>
        <w:ind w:left="29"/>
        <w:rPr>
          <w:rFonts w:ascii="SimSun" w:eastAsia="SimSun" w:hAnsi="SimSun" w:cs="SimSun"/>
          <w:sz w:val="24"/>
          <w:szCs w:val="24"/>
        </w:rPr>
      </w:pPr>
      <w:r>
        <w:rPr>
          <w:rFonts w:ascii="SimSun" w:eastAsia="SimSun" w:hAnsi="SimSun" w:cs="SimSun"/>
          <w:spacing w:val="-4"/>
          <w:sz w:val="24"/>
          <w:szCs w:val="24"/>
        </w:rPr>
        <w:t>发行对象的标准适当。</w:t>
      </w:r>
    </w:p>
    <w:p>
      <w:pPr>
        <w:pStyle w:val="BodyText"/>
        <w:spacing w:line="259" w:lineRule="auto"/>
      </w:pPr>
    </w:p>
    <w:p>
      <w:pPr>
        <w:spacing w:before="79" w:line="468" w:lineRule="exact"/>
        <w:jc w:val="right"/>
        <w:rPr>
          <w:rFonts w:ascii="SimSun" w:eastAsia="SimSun" w:hAnsi="SimSun" w:cs="SimSun"/>
          <w:sz w:val="24"/>
          <w:szCs w:val="24"/>
        </w:rPr>
      </w:pPr>
      <w:r>
        <w:rPr>
          <w:rFonts w:ascii="SimSun" w:eastAsia="SimSun" w:hAnsi="SimSun" w:cs="SimSun"/>
          <w:position w:val="17"/>
          <w:sz w:val="24"/>
          <w:szCs w:val="24"/>
        </w:rPr>
        <w:t>综上所述，本次发行对象的选择范围、数量和标准均符合《注册管理办法》</w:t>
      </w:r>
    </w:p>
    <w:p>
      <w:pPr>
        <w:spacing w:before="1" w:line="219" w:lineRule="auto"/>
        <w:ind w:left="27"/>
        <w:rPr>
          <w:rFonts w:ascii="SimSun" w:eastAsia="SimSun" w:hAnsi="SimSun" w:cs="SimSun"/>
          <w:sz w:val="24"/>
          <w:szCs w:val="24"/>
        </w:rPr>
      </w:pPr>
      <w:r>
        <w:rPr>
          <w:rFonts w:ascii="SimSun" w:eastAsia="SimSun" w:hAnsi="SimSun" w:cs="SimSun"/>
          <w:spacing w:val="-14"/>
          <w:sz w:val="24"/>
          <w:szCs w:val="24"/>
        </w:rPr>
        <w:t>等有关法律法规的要求，</w:t>
      </w:r>
      <w:r>
        <w:rPr>
          <w:rFonts w:ascii="SimSun" w:eastAsia="SimSun" w:hAnsi="SimSun" w:cs="SimSun"/>
          <w:spacing w:val="70"/>
          <w:sz w:val="24"/>
          <w:szCs w:val="24"/>
        </w:rPr>
        <w:t xml:space="preserve"> </w:t>
      </w:r>
      <w:r>
        <w:rPr>
          <w:rFonts w:ascii="SimSun" w:eastAsia="SimSun" w:hAnsi="SimSun" w:cs="SimSun"/>
          <w:spacing w:val="-14"/>
          <w:sz w:val="24"/>
          <w:szCs w:val="24"/>
        </w:rPr>
        <w:t>合规合理。</w:t>
      </w:r>
    </w:p>
    <w:p>
      <w:pPr>
        <w:spacing w:line="219" w:lineRule="auto"/>
        <w:rPr>
          <w:rFonts w:ascii="SimSun" w:eastAsia="SimSun" w:hAnsi="SimSun" w:cs="SimSun"/>
          <w:sz w:val="24"/>
          <w:szCs w:val="24"/>
        </w:rPr>
        <w:sectPr>
          <w:footerReference w:type="default" r:id="rId15"/>
          <w:type w:val="nextPage"/>
          <w:pgSz w:w="11905" w:h="16836"/>
          <w:pgMar w:top="1431" w:right="1683" w:bottom="1627" w:left="1785" w:header="0" w:footer="1432" w:gutter="0"/>
          <w:pgNumType w:start="15"/>
          <w:cols w:space="708"/>
          <w:titlePg w:val="0"/>
        </w:sectPr>
      </w:pPr>
    </w:p>
    <w:p>
      <w:pPr>
        <w:spacing w:before="151" w:line="221" w:lineRule="auto"/>
        <w:ind w:left="48"/>
        <w:outlineLvl w:val="0"/>
        <w:rPr>
          <w:rFonts w:ascii="SimHei" w:eastAsia="SimHei" w:hAnsi="SimHei" w:cs="SimHei"/>
          <w:sz w:val="32"/>
          <w:szCs w:val="32"/>
        </w:rPr>
      </w:pPr>
      <w:bookmarkStart w:id="10" w:name="bookmark11"/>
      <w:bookmarkEnd w:id="10"/>
      <w:bookmarkStart w:id="11" w:name="bookmark12"/>
      <w:bookmarkEnd w:id="11"/>
      <w:r>
        <w:rPr>
          <w:rFonts w:ascii="SimHei" w:eastAsia="SimHei" w:hAnsi="SimHei" w:cs="SimHei"/>
          <w:spacing w:val="2"/>
          <w:sz w:val="32"/>
          <w:szCs w:val="32"/>
          <w14:textOutline w14:w="5887">
            <w14:solidFill>
              <w14:srgbClr w14:val="000000"/>
            </w14:solidFill>
            <w14:prstDash w14:val="solid"/>
            <w14:miter w14:lim="10"/>
          </w14:textOutline>
        </w:rPr>
        <w:t>四、本次发行定价的原则、依据、方法和程序的合</w:t>
      </w:r>
      <w:r>
        <w:rPr>
          <w:rFonts w:ascii="SimHei" w:eastAsia="SimHei" w:hAnsi="SimHei" w:cs="SimHei"/>
          <w:spacing w:val="1"/>
          <w:sz w:val="32"/>
          <w:szCs w:val="32"/>
          <w14:textOutline w14:w="5887">
            <w14:solidFill>
              <w14:srgbClr w14:val="000000"/>
            </w14:solidFill>
            <w14:prstDash w14:val="solid"/>
            <w14:miter w14:lim="10"/>
          </w14:textOutline>
        </w:rPr>
        <w:t>理性</w:t>
      </w:r>
    </w:p>
    <w:p>
      <w:pPr>
        <w:pStyle w:val="BodyText"/>
        <w:spacing w:line="337" w:lineRule="auto"/>
      </w:pPr>
    </w:p>
    <w:p>
      <w:pPr>
        <w:spacing w:before="88" w:line="222" w:lineRule="auto"/>
        <w:ind w:left="528"/>
        <w:outlineLvl w:val="1"/>
        <w:rPr>
          <w:rFonts w:ascii="SimHei" w:eastAsia="SimHei" w:hAnsi="SimHei" w:cs="SimHei"/>
          <w:sz w:val="27"/>
          <w:szCs w:val="27"/>
        </w:rPr>
      </w:pPr>
      <w:r>
        <w:rPr>
          <w:rFonts w:ascii="SimHei" w:eastAsia="SimHei" w:hAnsi="SimHei" w:cs="SimHei"/>
          <w:spacing w:val="9"/>
          <w:sz w:val="27"/>
          <w:szCs w:val="27"/>
        </w:rPr>
        <w:t>（一）本次发行定价的原则和依据</w:t>
      </w:r>
    </w:p>
    <w:p>
      <w:pPr>
        <w:pStyle w:val="BodyText"/>
        <w:spacing w:line="312" w:lineRule="auto"/>
      </w:pPr>
    </w:p>
    <w:p>
      <w:pPr>
        <w:spacing w:before="78" w:line="360" w:lineRule="auto"/>
        <w:ind w:left="28" w:right="76" w:firstLine="478"/>
        <w:jc w:val="both"/>
        <w:rPr>
          <w:rFonts w:ascii="SimSun" w:eastAsia="SimSun" w:hAnsi="SimSun" w:cs="SimSun"/>
          <w:sz w:val="24"/>
          <w:szCs w:val="24"/>
        </w:rPr>
      </w:pPr>
      <w:r>
        <w:rPr>
          <w:rFonts w:ascii="SimSun" w:eastAsia="SimSun" w:hAnsi="SimSun" w:cs="SimSun"/>
          <w:sz w:val="24"/>
          <w:szCs w:val="24"/>
        </w:rPr>
        <w:t>本次发行的定价基准日为发行期首日，发行价</w:t>
      </w:r>
      <w:r>
        <w:rPr>
          <w:rFonts w:ascii="SimSun" w:eastAsia="SimSun" w:hAnsi="SimSun" w:cs="SimSun"/>
          <w:spacing w:val="-1"/>
          <w:sz w:val="24"/>
          <w:szCs w:val="24"/>
        </w:rPr>
        <w:t>格不低于定价基准日前</w:t>
      </w:r>
      <w:r>
        <w:rPr>
          <w:rFonts w:ascii="SimSun" w:eastAsia="SimSun" w:hAnsi="SimSun" w:cs="SimSun"/>
          <w:spacing w:val="-49"/>
          <w:sz w:val="24"/>
          <w:szCs w:val="24"/>
        </w:rPr>
        <w:t xml:space="preserve"> </w:t>
      </w:r>
      <w:r>
        <w:rPr>
          <w:rFonts w:ascii="Times New Roman" w:eastAsia="Times New Roman" w:hAnsi="Times New Roman" w:cs="Times New Roman"/>
          <w:spacing w:val="-1"/>
          <w:sz w:val="24"/>
          <w:szCs w:val="24"/>
        </w:rPr>
        <w:t>20</w:t>
      </w:r>
      <w:r>
        <w:rPr>
          <w:rFonts w:ascii="Times New Roman" w:eastAsia="Times New Roman" w:hAnsi="Times New Roman" w:cs="Times New Roman"/>
          <w:spacing w:val="22"/>
          <w:sz w:val="24"/>
          <w:szCs w:val="24"/>
        </w:rPr>
        <w:t xml:space="preserve"> </w:t>
      </w:r>
      <w:r>
        <w:rPr>
          <w:rFonts w:ascii="SimSun" w:eastAsia="SimSun" w:hAnsi="SimSun" w:cs="SimSun"/>
          <w:spacing w:val="-1"/>
          <w:sz w:val="24"/>
          <w:szCs w:val="24"/>
        </w:rPr>
        <w:t>个</w:t>
      </w:r>
      <w:r>
        <w:rPr>
          <w:rFonts w:ascii="SimSun" w:eastAsia="SimSun" w:hAnsi="SimSun" w:cs="SimSun"/>
          <w:sz w:val="24"/>
          <w:szCs w:val="24"/>
        </w:rPr>
        <w:t xml:space="preserve"> </w:t>
      </w:r>
      <w:r>
        <w:rPr>
          <w:rFonts w:ascii="SimSun" w:eastAsia="SimSun" w:hAnsi="SimSun" w:cs="SimSun"/>
          <w:spacing w:val="-1"/>
          <w:sz w:val="24"/>
          <w:szCs w:val="24"/>
        </w:rPr>
        <w:t>交易日公司股票均价的</w:t>
      </w:r>
      <w:r>
        <w:rPr>
          <w:rFonts w:ascii="SimSun" w:eastAsia="SimSun" w:hAnsi="SimSun" w:cs="SimSun"/>
          <w:spacing w:val="-38"/>
          <w:sz w:val="24"/>
          <w:szCs w:val="24"/>
        </w:rPr>
        <w:t xml:space="preserve"> </w:t>
      </w:r>
      <w:r>
        <w:rPr>
          <w:rFonts w:ascii="Times New Roman" w:eastAsia="Times New Roman" w:hAnsi="Times New Roman" w:cs="Times New Roman"/>
          <w:spacing w:val="-1"/>
          <w:sz w:val="24"/>
          <w:szCs w:val="24"/>
        </w:rPr>
        <w:t>80%</w:t>
      </w:r>
      <w:r>
        <w:rPr>
          <w:rFonts w:ascii="SimSun" w:eastAsia="SimSun" w:hAnsi="SimSun" w:cs="SimSun"/>
          <w:spacing w:val="-1"/>
          <w:sz w:val="24"/>
          <w:szCs w:val="24"/>
        </w:rPr>
        <w:t>。定价基准日前</w:t>
      </w:r>
      <w:r>
        <w:rPr>
          <w:rFonts w:ascii="SimSun" w:eastAsia="SimSun" w:hAnsi="SimSun" w:cs="SimSun"/>
          <w:spacing w:val="-44"/>
          <w:sz w:val="24"/>
          <w:szCs w:val="24"/>
        </w:rPr>
        <w:t xml:space="preserve"> </w:t>
      </w:r>
      <w:r>
        <w:rPr>
          <w:rFonts w:ascii="Times New Roman" w:eastAsia="Times New Roman" w:hAnsi="Times New Roman" w:cs="Times New Roman"/>
          <w:spacing w:val="-1"/>
          <w:sz w:val="24"/>
          <w:szCs w:val="24"/>
        </w:rPr>
        <w:t xml:space="preserve">20 </w:t>
      </w:r>
      <w:r>
        <w:rPr>
          <w:rFonts w:ascii="SimSun" w:eastAsia="SimSun" w:hAnsi="SimSun" w:cs="SimSun"/>
          <w:spacing w:val="-1"/>
          <w:sz w:val="24"/>
          <w:szCs w:val="24"/>
        </w:rPr>
        <w:t>个交易日股票交易均价计算公式</w:t>
      </w:r>
      <w:r>
        <w:rPr>
          <w:rFonts w:ascii="SimSun" w:eastAsia="SimSun" w:hAnsi="SimSun" w:cs="SimSun"/>
          <w:sz w:val="24"/>
          <w:szCs w:val="24"/>
        </w:rPr>
        <w:t xml:space="preserve"> </w:t>
      </w:r>
      <w:r>
        <w:rPr>
          <w:rFonts w:ascii="SimSun" w:eastAsia="SimSun" w:hAnsi="SimSun" w:cs="SimSun"/>
          <w:sz w:val="24"/>
          <w:szCs w:val="24"/>
        </w:rPr>
        <w:t>为：定价基准日前</w:t>
      </w:r>
      <w:r>
        <w:rPr>
          <w:rFonts w:ascii="SimSun" w:eastAsia="SimSun" w:hAnsi="SimSun" w:cs="SimSun"/>
          <w:spacing w:val="-57"/>
          <w:sz w:val="24"/>
          <w:szCs w:val="24"/>
        </w:rPr>
        <w:t xml:space="preserve"> </w:t>
      </w:r>
      <w:r>
        <w:rPr>
          <w:rFonts w:ascii="Times New Roman" w:eastAsia="Times New Roman" w:hAnsi="Times New Roman" w:cs="Times New Roman"/>
          <w:sz w:val="24"/>
          <w:szCs w:val="24"/>
        </w:rPr>
        <w:t xml:space="preserve">20 </w:t>
      </w:r>
      <w:r>
        <w:rPr>
          <w:rFonts w:ascii="SimSun" w:eastAsia="SimSun" w:hAnsi="SimSun" w:cs="SimSun"/>
          <w:sz w:val="24"/>
          <w:szCs w:val="24"/>
        </w:rPr>
        <w:t>个交易日股票交易均价</w:t>
      </w:r>
      <w:r>
        <w:rPr>
          <w:rFonts w:ascii="Times New Roman" w:eastAsia="Times New Roman" w:hAnsi="Times New Roman" w:cs="Times New Roman"/>
          <w:sz w:val="24"/>
          <w:szCs w:val="24"/>
        </w:rPr>
        <w:t>=</w:t>
      </w:r>
      <w:r>
        <w:rPr>
          <w:rFonts w:ascii="SimSun" w:eastAsia="SimSun" w:hAnsi="SimSun" w:cs="SimSun"/>
          <w:sz w:val="24"/>
          <w:szCs w:val="24"/>
        </w:rPr>
        <w:t>定</w:t>
      </w:r>
      <w:r>
        <w:rPr>
          <w:rFonts w:ascii="SimSun" w:eastAsia="SimSun" w:hAnsi="SimSun" w:cs="SimSun"/>
          <w:spacing w:val="-1"/>
          <w:sz w:val="24"/>
          <w:szCs w:val="24"/>
        </w:rPr>
        <w:t>价基准日前</w:t>
      </w:r>
      <w:r>
        <w:rPr>
          <w:rFonts w:ascii="SimSun" w:eastAsia="SimSun" w:hAnsi="SimSun" w:cs="SimSun"/>
          <w:spacing w:val="-56"/>
          <w:sz w:val="24"/>
          <w:szCs w:val="24"/>
        </w:rPr>
        <w:t xml:space="preserve"> </w:t>
      </w:r>
      <w:r>
        <w:rPr>
          <w:rFonts w:ascii="Times New Roman" w:eastAsia="Times New Roman" w:hAnsi="Times New Roman" w:cs="Times New Roman"/>
          <w:spacing w:val="-1"/>
          <w:sz w:val="24"/>
          <w:szCs w:val="24"/>
        </w:rPr>
        <w:t xml:space="preserve">20 </w:t>
      </w:r>
      <w:r>
        <w:rPr>
          <w:rFonts w:ascii="SimSun" w:eastAsia="SimSun" w:hAnsi="SimSun" w:cs="SimSun"/>
          <w:spacing w:val="-1"/>
          <w:sz w:val="24"/>
          <w:szCs w:val="24"/>
        </w:rPr>
        <w:t>个交易日股票交</w:t>
      </w:r>
      <w:r>
        <w:rPr>
          <w:rFonts w:ascii="SimSun" w:eastAsia="SimSun" w:hAnsi="SimSun" w:cs="SimSun"/>
          <w:sz w:val="24"/>
          <w:szCs w:val="24"/>
        </w:rPr>
        <w:t xml:space="preserve"> </w:t>
      </w:r>
      <w:r>
        <w:rPr>
          <w:rFonts w:ascii="SimSun" w:eastAsia="SimSun" w:hAnsi="SimSun" w:cs="SimSun"/>
          <w:spacing w:val="-1"/>
          <w:sz w:val="24"/>
          <w:szCs w:val="24"/>
        </w:rPr>
        <w:t>易总额</w:t>
      </w:r>
      <w:r>
        <w:rPr>
          <w:rFonts w:ascii="Times New Roman" w:eastAsia="Times New Roman" w:hAnsi="Times New Roman" w:cs="Times New Roman"/>
          <w:spacing w:val="-1"/>
          <w:sz w:val="24"/>
          <w:szCs w:val="24"/>
        </w:rPr>
        <w:t>/</w:t>
      </w:r>
      <w:r>
        <w:rPr>
          <w:rFonts w:ascii="SimSun" w:eastAsia="SimSun" w:hAnsi="SimSun" w:cs="SimSun"/>
          <w:spacing w:val="-1"/>
          <w:sz w:val="24"/>
          <w:szCs w:val="24"/>
        </w:rPr>
        <w:t>定价基准日前</w:t>
      </w:r>
      <w:r>
        <w:rPr>
          <w:rFonts w:ascii="SimSun" w:eastAsia="SimSun" w:hAnsi="SimSun" w:cs="SimSun"/>
          <w:spacing w:val="-54"/>
          <w:sz w:val="24"/>
          <w:szCs w:val="24"/>
        </w:rPr>
        <w:t xml:space="preserve"> </w:t>
      </w:r>
      <w:r>
        <w:rPr>
          <w:rFonts w:ascii="Times New Roman" w:eastAsia="Times New Roman" w:hAnsi="Times New Roman" w:cs="Times New Roman"/>
          <w:spacing w:val="-1"/>
          <w:sz w:val="24"/>
          <w:szCs w:val="24"/>
        </w:rPr>
        <w:t xml:space="preserve">20 </w:t>
      </w:r>
      <w:r>
        <w:rPr>
          <w:rFonts w:ascii="SimSun" w:eastAsia="SimSun" w:hAnsi="SimSun" w:cs="SimSun"/>
          <w:spacing w:val="-1"/>
          <w:sz w:val="24"/>
          <w:szCs w:val="24"/>
        </w:rPr>
        <w:t>个交易日股票交易总量。若公司股票在定价基准日至发</w:t>
      </w:r>
      <w:r>
        <w:rPr>
          <w:rFonts w:ascii="SimSun" w:eastAsia="SimSun" w:hAnsi="SimSun" w:cs="SimSun"/>
          <w:sz w:val="24"/>
          <w:szCs w:val="24"/>
        </w:rPr>
        <w:t xml:space="preserve"> </w:t>
      </w:r>
      <w:r>
        <w:rPr>
          <w:rFonts w:ascii="SimSun" w:eastAsia="SimSun" w:hAnsi="SimSun" w:cs="SimSun"/>
          <w:spacing w:val="-7"/>
          <w:sz w:val="24"/>
          <w:szCs w:val="24"/>
        </w:rPr>
        <w:t>行日期间发生派息、送红股、资本公积金转增股本等除权、除息事</w:t>
      </w:r>
      <w:r>
        <w:rPr>
          <w:rFonts w:ascii="SimSun" w:eastAsia="SimSun" w:hAnsi="SimSun" w:cs="SimSun"/>
          <w:spacing w:val="-8"/>
          <w:sz w:val="24"/>
          <w:szCs w:val="24"/>
        </w:rPr>
        <w:t>宜的，</w:t>
      </w:r>
      <w:r>
        <w:rPr>
          <w:rFonts w:ascii="SimSun" w:eastAsia="SimSun" w:hAnsi="SimSun" w:cs="SimSun"/>
          <w:spacing w:val="40"/>
          <w:sz w:val="24"/>
          <w:szCs w:val="24"/>
        </w:rPr>
        <w:t xml:space="preserve"> </w:t>
      </w:r>
      <w:r>
        <w:rPr>
          <w:rFonts w:ascii="SimSun" w:eastAsia="SimSun" w:hAnsi="SimSun" w:cs="SimSun"/>
          <w:spacing w:val="-8"/>
          <w:sz w:val="24"/>
          <w:szCs w:val="24"/>
        </w:rPr>
        <w:t>发行价</w:t>
      </w:r>
    </w:p>
    <w:p>
      <w:pPr>
        <w:spacing w:line="219" w:lineRule="auto"/>
        <w:ind w:left="25"/>
        <w:rPr>
          <w:rFonts w:ascii="SimSun" w:eastAsia="SimSun" w:hAnsi="SimSun" w:cs="SimSun"/>
          <w:sz w:val="24"/>
          <w:szCs w:val="24"/>
        </w:rPr>
      </w:pPr>
      <w:r>
        <w:rPr>
          <w:rFonts w:ascii="SimSun" w:eastAsia="SimSun" w:hAnsi="SimSun" w:cs="SimSun"/>
          <w:spacing w:val="-4"/>
          <w:sz w:val="24"/>
          <w:szCs w:val="24"/>
        </w:rPr>
        <w:t>格将进行相应调整。调整公式如下：</w:t>
      </w:r>
    </w:p>
    <w:p>
      <w:pPr>
        <w:pStyle w:val="BodyText"/>
        <w:spacing w:line="259" w:lineRule="auto"/>
      </w:pPr>
    </w:p>
    <w:p>
      <w:pPr>
        <w:spacing w:before="78" w:line="220" w:lineRule="auto"/>
        <w:ind w:left="508"/>
        <w:rPr>
          <w:rFonts w:ascii="Times New Roman" w:eastAsia="Times New Roman" w:hAnsi="Times New Roman" w:cs="Times New Roman"/>
          <w:sz w:val="24"/>
          <w:szCs w:val="24"/>
        </w:rPr>
      </w:pPr>
      <w:r>
        <w:rPr>
          <w:rFonts w:ascii="SimSun" w:eastAsia="SimSun" w:hAnsi="SimSun" w:cs="SimSun"/>
          <w:spacing w:val="-14"/>
          <w:sz w:val="24"/>
          <w:szCs w:val="24"/>
        </w:rPr>
        <w:t>派发现金股利：</w:t>
      </w:r>
      <w:r>
        <w:rPr>
          <w:rFonts w:ascii="SimSun" w:eastAsia="SimSun" w:hAnsi="SimSun" w:cs="SimSun"/>
          <w:spacing w:val="63"/>
          <w:sz w:val="24"/>
          <w:szCs w:val="24"/>
        </w:rPr>
        <w:t xml:space="preserve"> </w:t>
      </w:r>
      <w:r>
        <w:rPr>
          <w:rFonts w:ascii="Times New Roman" w:eastAsia="Times New Roman" w:hAnsi="Times New Roman" w:cs="Times New Roman"/>
          <w:spacing w:val="-14"/>
          <w:sz w:val="24"/>
          <w:szCs w:val="24"/>
        </w:rPr>
        <w:t>P1=P0-D</w:t>
      </w:r>
    </w:p>
    <w:p>
      <w:pPr>
        <w:pStyle w:val="BodyText"/>
        <w:spacing w:line="258" w:lineRule="auto"/>
      </w:pPr>
    </w:p>
    <w:p>
      <w:pPr>
        <w:spacing w:before="79" w:line="624" w:lineRule="exact"/>
        <w:ind w:left="516"/>
        <w:rPr>
          <w:rFonts w:ascii="SimSun" w:eastAsia="SimSun" w:hAnsi="SimSun" w:cs="SimSun"/>
          <w:sz w:val="24"/>
          <w:szCs w:val="24"/>
        </w:rPr>
      </w:pPr>
      <w:r>
        <w:rPr>
          <w:rFonts w:ascii="SimSun" w:eastAsia="SimSun" w:hAnsi="SimSun" w:cs="SimSun"/>
          <w:spacing w:val="-9"/>
          <w:position w:val="29"/>
          <w:sz w:val="24"/>
          <w:szCs w:val="24"/>
        </w:rPr>
        <w:t>资本公积送股或转增股本：</w:t>
      </w:r>
      <w:r>
        <w:rPr>
          <w:rFonts w:ascii="SimSun" w:eastAsia="SimSun" w:hAnsi="SimSun" w:cs="SimSun"/>
          <w:spacing w:val="65"/>
          <w:position w:val="29"/>
          <w:sz w:val="24"/>
          <w:szCs w:val="24"/>
        </w:rPr>
        <w:t xml:space="preserve"> </w:t>
      </w:r>
      <w:r>
        <w:rPr>
          <w:rFonts w:ascii="Times New Roman" w:eastAsia="Times New Roman" w:hAnsi="Times New Roman" w:cs="Times New Roman"/>
          <w:spacing w:val="-9"/>
          <w:position w:val="29"/>
          <w:sz w:val="24"/>
          <w:szCs w:val="24"/>
        </w:rPr>
        <w:t>P1=P0/</w:t>
      </w:r>
      <w:r>
        <w:rPr>
          <w:rFonts w:ascii="SimSun" w:eastAsia="SimSun" w:hAnsi="SimSun" w:cs="SimSun"/>
          <w:spacing w:val="-9"/>
          <w:position w:val="29"/>
          <w:sz w:val="24"/>
          <w:szCs w:val="24"/>
        </w:rPr>
        <w:t>（</w:t>
      </w:r>
      <w:r>
        <w:rPr>
          <w:rFonts w:ascii="Times New Roman" w:eastAsia="Times New Roman" w:hAnsi="Times New Roman" w:cs="Times New Roman"/>
          <w:spacing w:val="-9"/>
          <w:position w:val="29"/>
          <w:sz w:val="24"/>
          <w:szCs w:val="24"/>
        </w:rPr>
        <w:t>1+N</w:t>
      </w:r>
      <w:r>
        <w:rPr>
          <w:rFonts w:ascii="SimSun" w:eastAsia="SimSun" w:hAnsi="SimSun" w:cs="SimSun"/>
          <w:spacing w:val="-9"/>
          <w:position w:val="29"/>
          <w:sz w:val="24"/>
          <w:szCs w:val="24"/>
        </w:rPr>
        <w:t>）</w:t>
      </w:r>
    </w:p>
    <w:p>
      <w:pPr>
        <w:spacing w:line="234" w:lineRule="auto"/>
        <w:ind w:left="508"/>
        <w:rPr>
          <w:rFonts w:ascii="SimSun" w:eastAsia="SimSun" w:hAnsi="SimSun" w:cs="SimSun"/>
          <w:sz w:val="24"/>
          <w:szCs w:val="24"/>
        </w:rPr>
      </w:pPr>
      <w:r>
        <w:rPr>
          <w:rFonts w:ascii="SimSun" w:eastAsia="SimSun" w:hAnsi="SimSun" w:cs="SimSun"/>
          <w:spacing w:val="-8"/>
          <w:sz w:val="24"/>
          <w:szCs w:val="24"/>
        </w:rPr>
        <w:t>上述两项同时进行：</w:t>
      </w:r>
      <w:r>
        <w:rPr>
          <w:rFonts w:ascii="SimSun" w:eastAsia="SimSun" w:hAnsi="SimSun" w:cs="SimSun"/>
          <w:spacing w:val="57"/>
          <w:sz w:val="24"/>
          <w:szCs w:val="24"/>
        </w:rPr>
        <w:t xml:space="preserve"> </w:t>
      </w:r>
      <w:r>
        <w:rPr>
          <w:rFonts w:ascii="Times New Roman" w:eastAsia="Times New Roman" w:hAnsi="Times New Roman" w:cs="Times New Roman"/>
          <w:spacing w:val="-8"/>
          <w:sz w:val="24"/>
          <w:szCs w:val="24"/>
        </w:rPr>
        <w:t>P1=</w:t>
      </w:r>
      <w:r>
        <w:rPr>
          <w:rFonts w:ascii="SimSun" w:eastAsia="SimSun" w:hAnsi="SimSun" w:cs="SimSun"/>
          <w:spacing w:val="-8"/>
          <w:sz w:val="24"/>
          <w:szCs w:val="24"/>
        </w:rPr>
        <w:t>（</w:t>
      </w:r>
      <w:r>
        <w:rPr>
          <w:rFonts w:ascii="Times New Roman" w:eastAsia="Times New Roman" w:hAnsi="Times New Roman" w:cs="Times New Roman"/>
          <w:spacing w:val="-8"/>
          <w:sz w:val="24"/>
          <w:szCs w:val="24"/>
        </w:rPr>
        <w:t>P0-D</w:t>
      </w:r>
      <w:r>
        <w:rPr>
          <w:rFonts w:ascii="SimSun" w:eastAsia="SimSun" w:hAnsi="SimSun" w:cs="SimSun"/>
          <w:spacing w:val="-8"/>
          <w:sz w:val="24"/>
          <w:szCs w:val="24"/>
        </w:rPr>
        <w:t>）</w:t>
      </w:r>
      <w:r>
        <w:rPr>
          <w:rFonts w:ascii="Times New Roman" w:eastAsia="Times New Roman" w:hAnsi="Times New Roman" w:cs="Times New Roman"/>
          <w:spacing w:val="-8"/>
          <w:sz w:val="24"/>
          <w:szCs w:val="24"/>
        </w:rPr>
        <w:t>/</w:t>
      </w:r>
      <w:r>
        <w:rPr>
          <w:rFonts w:ascii="SimSun" w:eastAsia="SimSun" w:hAnsi="SimSun" w:cs="SimSun"/>
          <w:spacing w:val="-8"/>
          <w:sz w:val="24"/>
          <w:szCs w:val="24"/>
        </w:rPr>
        <w:t>（</w:t>
      </w:r>
      <w:r>
        <w:rPr>
          <w:rFonts w:ascii="Times New Roman" w:eastAsia="Times New Roman" w:hAnsi="Times New Roman" w:cs="Times New Roman"/>
          <w:spacing w:val="-8"/>
          <w:sz w:val="24"/>
          <w:szCs w:val="24"/>
        </w:rPr>
        <w:t>1+N</w:t>
      </w:r>
      <w:r>
        <w:rPr>
          <w:rFonts w:ascii="SimSun" w:eastAsia="SimSun" w:hAnsi="SimSun" w:cs="SimSun"/>
          <w:spacing w:val="-8"/>
          <w:sz w:val="24"/>
          <w:szCs w:val="24"/>
        </w:rPr>
        <w:t>）</w:t>
      </w:r>
    </w:p>
    <w:p>
      <w:pPr>
        <w:pStyle w:val="BodyText"/>
        <w:spacing w:line="241" w:lineRule="auto"/>
      </w:pPr>
    </w:p>
    <w:p>
      <w:pPr>
        <w:spacing w:before="79" w:line="360" w:lineRule="auto"/>
        <w:ind w:left="28" w:right="90" w:firstLine="478"/>
        <w:jc w:val="both"/>
        <w:rPr>
          <w:rFonts w:ascii="SimSun" w:eastAsia="SimSun" w:hAnsi="SimSun" w:cs="SimSun"/>
          <w:sz w:val="24"/>
          <w:szCs w:val="24"/>
        </w:rPr>
      </w:pPr>
      <w:r>
        <w:rPr>
          <w:rFonts w:ascii="SimSun" w:eastAsia="SimSun" w:hAnsi="SimSun" w:cs="SimSun"/>
          <w:spacing w:val="-10"/>
          <w:sz w:val="24"/>
          <w:szCs w:val="24"/>
        </w:rPr>
        <w:t xml:space="preserve">其中， </w:t>
      </w:r>
      <w:r>
        <w:rPr>
          <w:rFonts w:ascii="Times New Roman" w:eastAsia="Times New Roman" w:hAnsi="Times New Roman" w:cs="Times New Roman"/>
          <w:spacing w:val="-10"/>
          <w:sz w:val="24"/>
          <w:szCs w:val="24"/>
        </w:rPr>
        <w:t>P0</w:t>
      </w:r>
      <w:r>
        <w:rPr>
          <w:rFonts w:ascii="Times New Roman" w:eastAsia="Times New Roman" w:hAnsi="Times New Roman" w:cs="Times New Roman"/>
          <w:spacing w:val="48"/>
          <w:w w:val="101"/>
          <w:sz w:val="24"/>
          <w:szCs w:val="24"/>
        </w:rPr>
        <w:t xml:space="preserve"> </w:t>
      </w:r>
      <w:r>
        <w:rPr>
          <w:rFonts w:ascii="SimSun" w:eastAsia="SimSun" w:hAnsi="SimSun" w:cs="SimSun"/>
          <w:spacing w:val="-10"/>
          <w:sz w:val="24"/>
          <w:szCs w:val="24"/>
        </w:rPr>
        <w:t>为调整前发行价格，</w:t>
      </w:r>
      <w:r>
        <w:rPr>
          <w:rFonts w:ascii="Times New Roman" w:eastAsia="Times New Roman" w:hAnsi="Times New Roman" w:cs="Times New Roman"/>
          <w:spacing w:val="-10"/>
          <w:sz w:val="24"/>
          <w:szCs w:val="24"/>
        </w:rPr>
        <w:t>D</w:t>
      </w:r>
      <w:r>
        <w:rPr>
          <w:rFonts w:ascii="Times New Roman" w:eastAsia="Times New Roman" w:hAnsi="Times New Roman" w:cs="Times New Roman"/>
          <w:spacing w:val="30"/>
          <w:w w:val="101"/>
          <w:sz w:val="24"/>
          <w:szCs w:val="24"/>
        </w:rPr>
        <w:t xml:space="preserve"> </w:t>
      </w:r>
      <w:r>
        <w:rPr>
          <w:rFonts w:ascii="SimSun" w:eastAsia="SimSun" w:hAnsi="SimSun" w:cs="SimSun"/>
          <w:spacing w:val="-10"/>
          <w:sz w:val="24"/>
          <w:szCs w:val="24"/>
        </w:rPr>
        <w:t>为每股派发现金股利金额，</w:t>
      </w:r>
      <w:r>
        <w:rPr>
          <w:rFonts w:ascii="SimSun" w:eastAsia="SimSun" w:hAnsi="SimSun" w:cs="SimSun"/>
          <w:spacing w:val="58"/>
          <w:sz w:val="24"/>
          <w:szCs w:val="24"/>
        </w:rPr>
        <w:t xml:space="preserve"> </w:t>
      </w:r>
      <w:r>
        <w:rPr>
          <w:rFonts w:ascii="Times New Roman" w:eastAsia="Times New Roman" w:hAnsi="Times New Roman" w:cs="Times New Roman"/>
          <w:spacing w:val="-10"/>
          <w:sz w:val="24"/>
          <w:szCs w:val="24"/>
        </w:rPr>
        <w:t>N</w:t>
      </w:r>
      <w:r>
        <w:rPr>
          <w:rFonts w:ascii="Times New Roman" w:eastAsia="Times New Roman" w:hAnsi="Times New Roman" w:cs="Times New Roman"/>
          <w:spacing w:val="31"/>
          <w:w w:val="101"/>
          <w:sz w:val="24"/>
          <w:szCs w:val="24"/>
        </w:rPr>
        <w:t xml:space="preserve"> </w:t>
      </w:r>
      <w:r>
        <w:rPr>
          <w:rFonts w:ascii="SimSun" w:eastAsia="SimSun" w:hAnsi="SimSun" w:cs="SimSun"/>
          <w:spacing w:val="-10"/>
          <w:sz w:val="24"/>
          <w:szCs w:val="24"/>
        </w:rPr>
        <w:t>为每股送股</w:t>
      </w:r>
      <w:r>
        <w:rPr>
          <w:rFonts w:ascii="SimSun" w:eastAsia="SimSun" w:hAnsi="SimSun" w:cs="SimSun"/>
          <w:sz w:val="24"/>
          <w:szCs w:val="24"/>
        </w:rPr>
        <w:t xml:space="preserve"> </w:t>
      </w:r>
      <w:r>
        <w:rPr>
          <w:rFonts w:ascii="SimSun" w:eastAsia="SimSun" w:hAnsi="SimSun" w:cs="SimSun"/>
          <w:spacing w:val="-5"/>
          <w:sz w:val="24"/>
          <w:szCs w:val="24"/>
        </w:rPr>
        <w:t>或转增股本的数量，</w:t>
      </w:r>
      <w:r>
        <w:rPr>
          <w:rFonts w:ascii="SimSun" w:eastAsia="SimSun" w:hAnsi="SimSun" w:cs="SimSun"/>
          <w:spacing w:val="64"/>
          <w:sz w:val="24"/>
          <w:szCs w:val="24"/>
        </w:rPr>
        <w:t xml:space="preserve"> </w:t>
      </w:r>
      <w:r>
        <w:rPr>
          <w:rFonts w:ascii="Times New Roman" w:eastAsia="Times New Roman" w:hAnsi="Times New Roman" w:cs="Times New Roman"/>
          <w:spacing w:val="-5"/>
          <w:sz w:val="24"/>
          <w:szCs w:val="24"/>
        </w:rPr>
        <w:t xml:space="preserve">P1  </w:t>
      </w:r>
      <w:r>
        <w:rPr>
          <w:rFonts w:ascii="SimSun" w:eastAsia="SimSun" w:hAnsi="SimSun" w:cs="SimSun"/>
          <w:spacing w:val="-5"/>
          <w:sz w:val="24"/>
          <w:szCs w:val="24"/>
        </w:rPr>
        <w:t>为调整后发行价格。最终发行价格将根据年度股东大会</w:t>
      </w:r>
      <w:r>
        <w:rPr>
          <w:rFonts w:ascii="SimSun" w:eastAsia="SimSun" w:hAnsi="SimSun" w:cs="SimSun"/>
          <w:sz w:val="24"/>
          <w:szCs w:val="24"/>
        </w:rPr>
        <w:t xml:space="preserve"> </w:t>
      </w:r>
      <w:r>
        <w:rPr>
          <w:rFonts w:ascii="SimSun" w:eastAsia="SimSun" w:hAnsi="SimSun" w:cs="SimSun"/>
          <w:spacing w:val="-3"/>
          <w:sz w:val="24"/>
          <w:szCs w:val="24"/>
        </w:rPr>
        <w:t>的授权，由公司董事局按照相关规定根据询价结果与以简易程序向特定对象发行</w:t>
      </w:r>
    </w:p>
    <w:p>
      <w:pPr>
        <w:spacing w:before="1" w:line="218" w:lineRule="auto"/>
        <w:ind w:left="25"/>
        <w:rPr>
          <w:rFonts w:ascii="SimSun" w:eastAsia="SimSun" w:hAnsi="SimSun" w:cs="SimSun"/>
          <w:sz w:val="24"/>
          <w:szCs w:val="24"/>
        </w:rPr>
      </w:pPr>
      <w:r>
        <w:rPr>
          <w:rFonts w:ascii="SimSun" w:eastAsia="SimSun" w:hAnsi="SimSun" w:cs="SimSun"/>
          <w:spacing w:val="-2"/>
          <w:sz w:val="24"/>
          <w:szCs w:val="24"/>
        </w:rPr>
        <w:t>股票的保荐机构（主承销商）协商确定。</w:t>
      </w:r>
    </w:p>
    <w:p>
      <w:pPr>
        <w:pStyle w:val="BodyText"/>
        <w:spacing w:line="315" w:lineRule="auto"/>
      </w:pPr>
    </w:p>
    <w:p>
      <w:pPr>
        <w:spacing w:before="88" w:line="222" w:lineRule="auto"/>
        <w:ind w:left="528"/>
        <w:outlineLvl w:val="1"/>
        <w:rPr>
          <w:rFonts w:ascii="SimHei" w:eastAsia="SimHei" w:hAnsi="SimHei" w:cs="SimHei"/>
          <w:sz w:val="27"/>
          <w:szCs w:val="27"/>
        </w:rPr>
      </w:pPr>
      <w:bookmarkStart w:id="12" w:name="bookmark13"/>
      <w:bookmarkEnd w:id="12"/>
      <w:r>
        <w:rPr>
          <w:rFonts w:ascii="SimHei" w:eastAsia="SimHei" w:hAnsi="SimHei" w:cs="SimHei"/>
          <w:spacing w:val="9"/>
          <w:sz w:val="27"/>
          <w:szCs w:val="27"/>
        </w:rPr>
        <w:t>（二）本次发行定价的方法及程序的合理性</w:t>
      </w:r>
    </w:p>
    <w:p>
      <w:pPr>
        <w:pStyle w:val="BodyText"/>
        <w:spacing w:line="310" w:lineRule="auto"/>
      </w:pPr>
    </w:p>
    <w:p>
      <w:pPr>
        <w:spacing w:before="79" w:line="469" w:lineRule="exact"/>
        <w:jc w:val="right"/>
        <w:rPr>
          <w:rFonts w:ascii="SimSun" w:eastAsia="SimSun" w:hAnsi="SimSun" w:cs="SimSun"/>
          <w:sz w:val="24"/>
          <w:szCs w:val="24"/>
        </w:rPr>
      </w:pPr>
      <w:r>
        <w:rPr>
          <w:rFonts w:ascii="SimSun" w:eastAsia="SimSun" w:hAnsi="SimSun" w:cs="SimSun"/>
          <w:spacing w:val="-7"/>
          <w:position w:val="17"/>
          <w:sz w:val="24"/>
          <w:szCs w:val="24"/>
        </w:rPr>
        <w:t>本次发行定价的方法及程序均根据《注册管理办法》等法律</w:t>
      </w:r>
      <w:r>
        <w:rPr>
          <w:rFonts w:ascii="SimSun" w:eastAsia="SimSun" w:hAnsi="SimSun" w:cs="SimSun"/>
          <w:spacing w:val="-8"/>
          <w:position w:val="17"/>
          <w:sz w:val="24"/>
          <w:szCs w:val="24"/>
        </w:rPr>
        <w:t>法规的相关规定。</w:t>
      </w:r>
    </w:p>
    <w:p>
      <w:pPr>
        <w:spacing w:before="1" w:line="218" w:lineRule="auto"/>
        <w:ind w:left="26"/>
        <w:rPr>
          <w:rFonts w:ascii="SimSun" w:eastAsia="SimSun" w:hAnsi="SimSun" w:cs="SimSun"/>
          <w:sz w:val="24"/>
          <w:szCs w:val="24"/>
        </w:rPr>
      </w:pPr>
      <w:r>
        <w:rPr>
          <w:rFonts w:ascii="SimSun" w:eastAsia="SimSun" w:hAnsi="SimSun" w:cs="SimSun"/>
          <w:spacing w:val="-1"/>
          <w:sz w:val="24"/>
          <w:szCs w:val="24"/>
        </w:rPr>
        <w:t>本次发行方案已经公司</w:t>
      </w:r>
      <w:r>
        <w:rPr>
          <w:rFonts w:ascii="SimSun" w:eastAsia="SimSun" w:hAnsi="SimSun" w:cs="SimSun"/>
          <w:spacing w:val="-58"/>
          <w:sz w:val="24"/>
          <w:szCs w:val="24"/>
        </w:rPr>
        <w:t xml:space="preserve"> </w:t>
      </w:r>
      <w:r>
        <w:rPr>
          <w:rFonts w:ascii="Times New Roman" w:eastAsia="Times New Roman" w:hAnsi="Times New Roman" w:cs="Times New Roman"/>
          <w:spacing w:val="-1"/>
          <w:sz w:val="24"/>
          <w:szCs w:val="24"/>
        </w:rPr>
        <w:t xml:space="preserve">2024 </w:t>
      </w:r>
      <w:r>
        <w:rPr>
          <w:rFonts w:ascii="SimSun" w:eastAsia="SimSun" w:hAnsi="SimSun" w:cs="SimSun"/>
          <w:spacing w:val="-1"/>
          <w:sz w:val="24"/>
          <w:szCs w:val="24"/>
        </w:rPr>
        <w:t>年第三次临时董事局会议审</w:t>
      </w:r>
      <w:r>
        <w:rPr>
          <w:rFonts w:ascii="SimSun" w:eastAsia="SimSun" w:hAnsi="SimSun" w:cs="SimSun"/>
          <w:spacing w:val="-2"/>
          <w:sz w:val="24"/>
          <w:szCs w:val="24"/>
        </w:rPr>
        <w:t>议通过。</w:t>
      </w:r>
    </w:p>
    <w:p>
      <w:pPr>
        <w:pStyle w:val="BodyText"/>
        <w:spacing w:line="259" w:lineRule="auto"/>
      </w:pPr>
    </w:p>
    <w:p>
      <w:pPr>
        <w:spacing w:before="78" w:line="469" w:lineRule="exact"/>
        <w:ind w:left="508"/>
        <w:rPr>
          <w:rFonts w:ascii="SimSun" w:eastAsia="SimSun" w:hAnsi="SimSun" w:cs="SimSun"/>
          <w:sz w:val="24"/>
          <w:szCs w:val="24"/>
        </w:rPr>
        <w:sectPr>
          <w:footerReference w:type="default" r:id="rId16"/>
          <w:pgSz w:w="11905" w:h="16836"/>
          <w:pgMar w:top="1431" w:right="1695" w:bottom="1625" w:left="1785" w:header="0" w:footer="1432" w:gutter="0"/>
          <w:pgNumType w:start="16"/>
          <w:cols w:space="708"/>
        </w:sectPr>
      </w:pPr>
      <w:r>
        <w:rPr>
          <w:rFonts w:ascii="SimSun" w:eastAsia="SimSun" w:hAnsi="SimSun" w:cs="SimSun"/>
          <w:spacing w:val="4"/>
          <w:position w:val="17"/>
          <w:sz w:val="24"/>
          <w:szCs w:val="24"/>
        </w:rPr>
        <w:t>上述董事局决议以及相关文件已在中国证监会指定信息披露网站及指定的</w:t>
      </w:r>
    </w:p>
    <w:p>
      <w:pPr>
        <w:spacing w:before="1" w:line="218" w:lineRule="auto"/>
        <w:ind w:left="25"/>
        <w:rPr>
          <w:rFonts w:ascii="SimSun" w:eastAsia="SimSun" w:hAnsi="SimSun" w:cs="SimSun"/>
          <w:sz w:val="24"/>
          <w:szCs w:val="24"/>
        </w:rPr>
      </w:pPr>
      <w:r>
        <w:rPr>
          <w:rFonts w:ascii="SimSun" w:eastAsia="SimSun" w:hAnsi="SimSun" w:cs="SimSun"/>
          <w:spacing w:val="-1"/>
          <w:sz w:val="24"/>
          <w:szCs w:val="24"/>
        </w:rPr>
        <w:t>信息披露媒体上进行披露，履行了必要的审议程序和信息披露程序。</w:t>
      </w:r>
    </w:p>
    <w:p>
      <w:pPr>
        <w:pStyle w:val="BodyText"/>
        <w:spacing w:line="260" w:lineRule="auto"/>
      </w:pPr>
    </w:p>
    <w:p>
      <w:pPr>
        <w:spacing w:before="79" w:line="468" w:lineRule="exact"/>
        <w:ind w:right="25"/>
        <w:jc w:val="right"/>
        <w:rPr>
          <w:rFonts w:ascii="SimSun" w:eastAsia="SimSun" w:hAnsi="SimSun" w:cs="SimSun"/>
          <w:sz w:val="24"/>
          <w:szCs w:val="24"/>
        </w:rPr>
      </w:pPr>
      <w:r>
        <w:rPr>
          <w:rFonts w:ascii="SimSun" w:eastAsia="SimSun" w:hAnsi="SimSun" w:cs="SimSun"/>
          <w:spacing w:val="-1"/>
          <w:position w:val="17"/>
          <w:sz w:val="24"/>
          <w:szCs w:val="24"/>
        </w:rPr>
        <w:t>本次发行定价的方法和程序符合《注册管理办法》等法律法规的相关规定，</w:t>
      </w:r>
    </w:p>
    <w:p>
      <w:pPr>
        <w:spacing w:line="218" w:lineRule="auto"/>
        <w:ind w:left="26"/>
        <w:rPr>
          <w:rFonts w:ascii="SimSun" w:eastAsia="SimSun" w:hAnsi="SimSun" w:cs="SimSun"/>
          <w:sz w:val="24"/>
          <w:szCs w:val="24"/>
        </w:rPr>
      </w:pPr>
      <w:r>
        <w:rPr>
          <w:rFonts w:ascii="SimSun" w:eastAsia="SimSun" w:hAnsi="SimSun" w:cs="SimSun"/>
          <w:spacing w:val="-3"/>
          <w:sz w:val="24"/>
          <w:szCs w:val="24"/>
        </w:rPr>
        <w:t>本次发行定价的方法和程序合理。</w:t>
      </w:r>
    </w:p>
    <w:p>
      <w:pPr>
        <w:pStyle w:val="BodyText"/>
        <w:spacing w:line="261" w:lineRule="auto"/>
      </w:pPr>
    </w:p>
    <w:p>
      <w:pPr>
        <w:spacing w:before="79" w:line="467" w:lineRule="exact"/>
        <w:ind w:left="509"/>
        <w:rPr>
          <w:rFonts w:ascii="SimSun" w:eastAsia="SimSun" w:hAnsi="SimSun" w:cs="SimSun"/>
          <w:sz w:val="24"/>
          <w:szCs w:val="24"/>
        </w:rPr>
      </w:pPr>
      <w:r>
        <w:rPr>
          <w:rFonts w:ascii="SimSun" w:eastAsia="SimSun" w:hAnsi="SimSun" w:cs="SimSun"/>
          <w:spacing w:val="-10"/>
          <w:position w:val="17"/>
          <w:sz w:val="24"/>
          <w:szCs w:val="24"/>
        </w:rPr>
        <w:t>综上所述，本次发行定价的原则、依据、方法和程序均符合《注册管</w:t>
      </w:r>
      <w:r>
        <w:rPr>
          <w:rFonts w:ascii="SimSun" w:eastAsia="SimSun" w:hAnsi="SimSun" w:cs="SimSun"/>
          <w:spacing w:val="-11"/>
          <w:position w:val="17"/>
          <w:sz w:val="24"/>
          <w:szCs w:val="24"/>
        </w:rPr>
        <w:t>理办法》</w:t>
      </w:r>
    </w:p>
    <w:p>
      <w:pPr>
        <w:spacing w:before="1" w:line="219" w:lineRule="auto"/>
        <w:ind w:left="27"/>
        <w:rPr>
          <w:rFonts w:ascii="SimSun" w:eastAsia="SimSun" w:hAnsi="SimSun" w:cs="SimSun"/>
          <w:sz w:val="24"/>
          <w:szCs w:val="24"/>
        </w:rPr>
      </w:pPr>
      <w:r>
        <w:rPr>
          <w:rFonts w:ascii="SimSun" w:eastAsia="SimSun" w:hAnsi="SimSun" w:cs="SimSun"/>
          <w:sz w:val="24"/>
          <w:szCs w:val="24"/>
        </w:rPr>
        <w:t>等有关法律、法规和规范性文件的要求，合规合</w:t>
      </w:r>
      <w:r>
        <w:rPr>
          <w:rFonts w:ascii="SimSun" w:eastAsia="SimSun" w:hAnsi="SimSun" w:cs="SimSun"/>
          <w:spacing w:val="-1"/>
          <w:sz w:val="24"/>
          <w:szCs w:val="24"/>
        </w:rPr>
        <w:t>理。</w:t>
      </w:r>
    </w:p>
    <w:p>
      <w:pPr>
        <w:spacing w:line="219" w:lineRule="auto"/>
        <w:rPr>
          <w:rFonts w:ascii="SimSun" w:eastAsia="SimSun" w:hAnsi="SimSun" w:cs="SimSun"/>
          <w:sz w:val="24"/>
          <w:szCs w:val="24"/>
        </w:rPr>
        <w:sectPr>
          <w:footerReference w:type="default" r:id="rId17"/>
          <w:type w:val="nextPage"/>
          <w:pgSz w:w="11905" w:h="16836"/>
          <w:pgMar w:top="1431" w:right="1695" w:bottom="1625" w:left="1785" w:header="0" w:footer="1432" w:gutter="0"/>
          <w:pgNumType w:start="17"/>
          <w:cols w:space="708"/>
          <w:titlePg w:val="0"/>
        </w:sectPr>
      </w:pPr>
    </w:p>
    <w:p>
      <w:pPr>
        <w:spacing w:before="151" w:line="221" w:lineRule="auto"/>
        <w:ind w:left="37"/>
        <w:outlineLvl w:val="0"/>
        <w:rPr>
          <w:rFonts w:ascii="SimHei" w:eastAsia="SimHei" w:hAnsi="SimHei" w:cs="SimHei"/>
          <w:sz w:val="32"/>
          <w:szCs w:val="32"/>
        </w:rPr>
      </w:pPr>
      <w:bookmarkStart w:id="13" w:name="bookmark14"/>
      <w:bookmarkEnd w:id="13"/>
      <w:bookmarkStart w:id="14" w:name="bookmark15"/>
      <w:bookmarkEnd w:id="14"/>
      <w:r>
        <w:rPr>
          <w:rFonts w:ascii="SimHei" w:eastAsia="SimHei" w:hAnsi="SimHei" w:cs="SimHei"/>
          <w:spacing w:val="3"/>
          <w:sz w:val="32"/>
          <w:szCs w:val="32"/>
          <w14:textOutline w14:w="5887">
            <w14:solidFill>
              <w14:srgbClr w14:val="000000"/>
            </w14:solidFill>
            <w14:prstDash w14:val="solid"/>
            <w14:miter w14:lim="10"/>
          </w14:textOutline>
        </w:rPr>
        <w:t>五、本次发行方式的可行性</w:t>
      </w:r>
    </w:p>
    <w:p>
      <w:pPr>
        <w:pStyle w:val="BodyText"/>
        <w:spacing w:line="337" w:lineRule="auto"/>
      </w:pPr>
    </w:p>
    <w:p>
      <w:pPr>
        <w:spacing w:before="88" w:line="222" w:lineRule="auto"/>
        <w:ind w:left="528"/>
        <w:outlineLvl w:val="1"/>
        <w:rPr>
          <w:rFonts w:ascii="SimHei" w:eastAsia="SimHei" w:hAnsi="SimHei" w:cs="SimHei"/>
          <w:sz w:val="27"/>
          <w:szCs w:val="27"/>
        </w:rPr>
      </w:pPr>
      <w:r>
        <w:rPr>
          <w:rFonts w:ascii="SimHei" w:eastAsia="SimHei" w:hAnsi="SimHei" w:cs="SimHei"/>
          <w:spacing w:val="9"/>
          <w:sz w:val="27"/>
          <w:szCs w:val="27"/>
        </w:rPr>
        <w:t>（一）本次发行方式合法合规</w:t>
      </w:r>
    </w:p>
    <w:p>
      <w:pPr>
        <w:pStyle w:val="BodyText"/>
        <w:spacing w:line="310" w:lineRule="auto"/>
      </w:pPr>
    </w:p>
    <w:p>
      <w:pPr>
        <w:spacing w:before="78" w:line="219" w:lineRule="auto"/>
        <w:ind w:left="512"/>
        <w:rPr>
          <w:rFonts w:ascii="SimSun" w:eastAsia="SimSun" w:hAnsi="SimSun" w:cs="SimSun"/>
          <w:sz w:val="24"/>
          <w:szCs w:val="24"/>
        </w:rPr>
      </w:pPr>
      <w:r>
        <w:rPr>
          <w:rFonts w:ascii="Times New Roman" w:eastAsia="Times New Roman" w:hAnsi="Times New Roman" w:cs="Times New Roman"/>
          <w:b/>
          <w:bCs/>
          <w:spacing w:val="1"/>
          <w:sz w:val="24"/>
          <w:szCs w:val="24"/>
        </w:rPr>
        <w:t>1</w:t>
      </w:r>
      <w:r>
        <w:rPr>
          <w:rFonts w:ascii="SimSun" w:eastAsia="SimSun" w:hAnsi="SimSun" w:cs="SimSun"/>
          <w:spacing w:val="1"/>
          <w:sz w:val="24"/>
          <w:szCs w:val="24"/>
          <w14:textOutline w14:w="4354">
            <w14:solidFill>
              <w14:srgbClr w14:val="000000"/>
            </w14:solidFill>
            <w14:prstDash w14:val="solid"/>
            <w14:miter w14:lim="10"/>
          </w14:textOutline>
        </w:rPr>
        <w:t>、本次发行符合《证券法》规定的发行条件</w:t>
      </w:r>
    </w:p>
    <w:p>
      <w:pPr>
        <w:pStyle w:val="BodyText"/>
        <w:spacing w:line="260" w:lineRule="auto"/>
      </w:pPr>
    </w:p>
    <w:p>
      <w:pPr>
        <w:spacing w:before="78" w:line="219" w:lineRule="auto"/>
        <w:ind w:right="3"/>
        <w:jc w:val="right"/>
        <w:rPr>
          <w:rFonts w:ascii="SimSun" w:eastAsia="SimSun" w:hAnsi="SimSun" w:cs="SimSun"/>
          <w:sz w:val="24"/>
          <w:szCs w:val="24"/>
        </w:rPr>
      </w:pPr>
      <w:r>
        <w:rPr>
          <w:rFonts w:ascii="SimSun" w:eastAsia="SimSun" w:hAnsi="SimSun" w:cs="SimSun"/>
          <w:spacing w:val="-8"/>
          <w:sz w:val="24"/>
          <w:szCs w:val="24"/>
        </w:rPr>
        <w:t>本次发行符合《证券法》第九条的相关规定：“非公开发行证券，</w:t>
      </w:r>
      <w:r>
        <w:rPr>
          <w:rFonts w:ascii="SimSun" w:eastAsia="SimSun" w:hAnsi="SimSun" w:cs="SimSun"/>
          <w:spacing w:val="49"/>
          <w:sz w:val="24"/>
          <w:szCs w:val="24"/>
        </w:rPr>
        <w:t xml:space="preserve"> </w:t>
      </w:r>
      <w:r>
        <w:rPr>
          <w:rFonts w:ascii="SimSun" w:eastAsia="SimSun" w:hAnsi="SimSun" w:cs="SimSun"/>
          <w:spacing w:val="-8"/>
          <w:sz w:val="24"/>
          <w:szCs w:val="24"/>
        </w:rPr>
        <w:t>不得采用</w:t>
      </w:r>
    </w:p>
    <w:p>
      <w:pPr>
        <w:spacing w:before="183" w:line="218" w:lineRule="auto"/>
        <w:ind w:left="25"/>
        <w:rPr>
          <w:rFonts w:ascii="SimSun" w:eastAsia="SimSun" w:hAnsi="SimSun" w:cs="SimSun"/>
          <w:sz w:val="24"/>
          <w:szCs w:val="24"/>
        </w:rPr>
      </w:pPr>
      <w:r>
        <w:rPr>
          <w:rFonts w:ascii="SimSun" w:eastAsia="SimSun" w:hAnsi="SimSun" w:cs="SimSun"/>
          <w:spacing w:val="-5"/>
          <w:sz w:val="24"/>
          <w:szCs w:val="24"/>
        </w:rPr>
        <w:t>广告、公开劝诱和变相公开方式。</w:t>
      </w:r>
      <w:r>
        <w:rPr>
          <w:rFonts w:ascii="SimSun" w:eastAsia="SimSun" w:hAnsi="SimSun" w:cs="SimSun"/>
          <w:spacing w:val="73"/>
          <w:sz w:val="24"/>
          <w:szCs w:val="24"/>
        </w:rPr>
        <w:t xml:space="preserve"> </w:t>
      </w:r>
      <w:r>
        <w:rPr>
          <w:rFonts w:ascii="SimSun" w:eastAsia="SimSun" w:hAnsi="SimSun" w:cs="SimSun"/>
          <w:spacing w:val="-5"/>
          <w:sz w:val="24"/>
          <w:szCs w:val="24"/>
        </w:rPr>
        <w:t>”</w:t>
      </w:r>
    </w:p>
    <w:p>
      <w:pPr>
        <w:pStyle w:val="BodyText"/>
        <w:spacing w:line="262" w:lineRule="auto"/>
      </w:pPr>
    </w:p>
    <w:p>
      <w:pPr>
        <w:spacing w:before="78" w:line="360" w:lineRule="auto"/>
        <w:ind w:left="27" w:firstLine="479"/>
        <w:jc w:val="both"/>
        <w:rPr>
          <w:rFonts w:ascii="SimSun" w:eastAsia="SimSun" w:hAnsi="SimSun" w:cs="SimSun"/>
          <w:sz w:val="24"/>
          <w:szCs w:val="24"/>
        </w:rPr>
      </w:pPr>
      <w:r>
        <w:rPr>
          <w:rFonts w:ascii="SimSun" w:eastAsia="SimSun" w:hAnsi="SimSun" w:cs="SimSun"/>
          <w:spacing w:val="-10"/>
          <w:sz w:val="24"/>
          <w:szCs w:val="24"/>
        </w:rPr>
        <w:t>本次发行符合《证券法》第十二条的相关规定：</w:t>
      </w:r>
      <w:r>
        <w:rPr>
          <w:rFonts w:ascii="SimSun" w:eastAsia="SimSun" w:hAnsi="SimSun" w:cs="SimSun"/>
          <w:spacing w:val="-45"/>
          <w:sz w:val="24"/>
          <w:szCs w:val="24"/>
        </w:rPr>
        <w:t xml:space="preserve"> </w:t>
      </w:r>
      <w:r>
        <w:rPr>
          <w:rFonts w:ascii="SimSun" w:eastAsia="SimSun" w:hAnsi="SimSun" w:cs="SimSun"/>
          <w:spacing w:val="-10"/>
          <w:sz w:val="24"/>
          <w:szCs w:val="24"/>
        </w:rPr>
        <w:t>“上市公司发行新股，</w:t>
      </w:r>
      <w:r>
        <w:rPr>
          <w:rFonts w:ascii="SimSun" w:eastAsia="SimSun" w:hAnsi="SimSun" w:cs="SimSun"/>
          <w:spacing w:val="37"/>
          <w:sz w:val="24"/>
          <w:szCs w:val="24"/>
        </w:rPr>
        <w:t xml:space="preserve"> </w:t>
      </w:r>
      <w:r>
        <w:rPr>
          <w:rFonts w:ascii="SimSun" w:eastAsia="SimSun" w:hAnsi="SimSun" w:cs="SimSun"/>
          <w:spacing w:val="-10"/>
          <w:sz w:val="24"/>
          <w:szCs w:val="24"/>
        </w:rPr>
        <w:t>应当</w:t>
      </w:r>
      <w:r>
        <w:rPr>
          <w:rFonts w:ascii="SimSun" w:eastAsia="SimSun" w:hAnsi="SimSun" w:cs="SimSun"/>
          <w:sz w:val="24"/>
          <w:szCs w:val="24"/>
        </w:rPr>
        <w:t xml:space="preserve"> </w:t>
      </w:r>
      <w:r>
        <w:rPr>
          <w:rFonts w:ascii="SimSun" w:eastAsia="SimSun" w:hAnsi="SimSun" w:cs="SimSun"/>
          <w:spacing w:val="-5"/>
          <w:sz w:val="24"/>
          <w:szCs w:val="24"/>
        </w:rPr>
        <w:t>符合经国务院批准的国务院证券监督管理机构规定的条件，</w:t>
      </w:r>
      <w:r>
        <w:rPr>
          <w:rFonts w:ascii="SimSun" w:eastAsia="SimSun" w:hAnsi="SimSun" w:cs="SimSun"/>
          <w:spacing w:val="-30"/>
          <w:sz w:val="24"/>
          <w:szCs w:val="24"/>
        </w:rPr>
        <w:t xml:space="preserve"> </w:t>
      </w:r>
      <w:r>
        <w:rPr>
          <w:rFonts w:ascii="SimSun" w:eastAsia="SimSun" w:hAnsi="SimSun" w:cs="SimSun"/>
          <w:spacing w:val="-5"/>
          <w:sz w:val="24"/>
          <w:szCs w:val="24"/>
        </w:rPr>
        <w:t>具体</w:t>
      </w:r>
      <w:r>
        <w:rPr>
          <w:rFonts w:ascii="SimSun" w:eastAsia="SimSun" w:hAnsi="SimSun" w:cs="SimSun"/>
          <w:spacing w:val="-6"/>
          <w:sz w:val="24"/>
          <w:szCs w:val="24"/>
        </w:rPr>
        <w:t>管理办法由国务</w:t>
      </w:r>
    </w:p>
    <w:p>
      <w:pPr>
        <w:spacing w:before="1" w:line="218" w:lineRule="auto"/>
        <w:ind w:left="41"/>
        <w:rPr>
          <w:rFonts w:ascii="SimSun" w:eastAsia="SimSun" w:hAnsi="SimSun" w:cs="SimSun"/>
          <w:sz w:val="24"/>
          <w:szCs w:val="24"/>
        </w:rPr>
      </w:pPr>
      <w:r>
        <w:rPr>
          <w:rFonts w:ascii="SimSun" w:eastAsia="SimSun" w:hAnsi="SimSun" w:cs="SimSun"/>
          <w:spacing w:val="-7"/>
          <w:sz w:val="24"/>
          <w:szCs w:val="24"/>
        </w:rPr>
        <w:t>院证券监督管理机构规定。</w:t>
      </w:r>
      <w:r>
        <w:rPr>
          <w:rFonts w:ascii="SimSun" w:eastAsia="SimSun" w:hAnsi="SimSun" w:cs="SimSun"/>
          <w:spacing w:val="67"/>
          <w:sz w:val="24"/>
          <w:szCs w:val="24"/>
        </w:rPr>
        <w:t xml:space="preserve"> </w:t>
      </w:r>
      <w:r>
        <w:rPr>
          <w:rFonts w:ascii="SimSun" w:eastAsia="SimSun" w:hAnsi="SimSun" w:cs="SimSun"/>
          <w:spacing w:val="-7"/>
          <w:sz w:val="24"/>
          <w:szCs w:val="24"/>
        </w:rPr>
        <w:t>”</w:t>
      </w:r>
    </w:p>
    <w:p>
      <w:pPr>
        <w:pStyle w:val="BodyText"/>
        <w:spacing w:line="260" w:lineRule="auto"/>
      </w:pPr>
    </w:p>
    <w:p>
      <w:pPr>
        <w:spacing w:before="79" w:line="468" w:lineRule="exact"/>
        <w:ind w:right="1"/>
        <w:jc w:val="right"/>
        <w:rPr>
          <w:rFonts w:ascii="SimSun" w:eastAsia="SimSun" w:hAnsi="SimSun" w:cs="SimSun"/>
          <w:sz w:val="24"/>
          <w:szCs w:val="24"/>
        </w:rPr>
      </w:pPr>
      <w:r>
        <w:rPr>
          <w:rFonts w:ascii="Times New Roman" w:eastAsia="Times New Roman" w:hAnsi="Times New Roman" w:cs="Times New Roman"/>
          <w:b/>
          <w:bCs/>
          <w:spacing w:val="1"/>
          <w:position w:val="17"/>
          <w:sz w:val="24"/>
          <w:szCs w:val="24"/>
        </w:rPr>
        <w:t>2</w:t>
      </w:r>
      <w:r>
        <w:rPr>
          <w:rFonts w:ascii="SimSun" w:eastAsia="SimSun" w:hAnsi="SimSun" w:cs="SimSun"/>
          <w:spacing w:val="1"/>
          <w:position w:val="17"/>
          <w:sz w:val="24"/>
          <w:szCs w:val="24"/>
          <w14:textOutline w14:w="4354">
            <w14:solidFill>
              <w14:srgbClr w14:val="000000"/>
            </w14:solidFill>
            <w14:prstDash w14:val="solid"/>
            <w14:miter w14:lim="10"/>
          </w14:textOutline>
        </w:rPr>
        <w:t>、公司不存在《注册管理办法》第十一条关于不得向特定对象发行股票的</w:t>
      </w:r>
    </w:p>
    <w:p>
      <w:pPr>
        <w:spacing w:line="220" w:lineRule="auto"/>
        <w:ind w:left="25"/>
        <w:rPr>
          <w:rFonts w:ascii="SimSun" w:eastAsia="SimSun" w:hAnsi="SimSun" w:cs="SimSun"/>
          <w:sz w:val="24"/>
          <w:szCs w:val="24"/>
        </w:rPr>
      </w:pPr>
      <w:r>
        <w:rPr>
          <w:rFonts w:ascii="SimSun" w:eastAsia="SimSun" w:hAnsi="SimSun" w:cs="SimSun"/>
          <w:spacing w:val="7"/>
          <w:sz w:val="24"/>
          <w:szCs w:val="24"/>
          <w14:textOutline w14:w="4354">
            <w14:solidFill>
              <w14:srgbClr w14:val="000000"/>
            </w14:solidFill>
            <w14:prstDash w14:val="solid"/>
            <w14:miter w14:lim="10"/>
          </w14:textOutline>
        </w:rPr>
        <w:t>相关情形</w:t>
      </w:r>
    </w:p>
    <w:p>
      <w:pPr>
        <w:pStyle w:val="BodyText"/>
        <w:spacing w:line="258" w:lineRule="auto"/>
      </w:pPr>
    </w:p>
    <w:p>
      <w:pPr>
        <w:spacing w:before="78" w:line="219" w:lineRule="auto"/>
        <w:ind w:left="513"/>
        <w:rPr>
          <w:rFonts w:ascii="SimSun" w:eastAsia="SimSun" w:hAnsi="SimSun" w:cs="SimSun"/>
          <w:sz w:val="24"/>
          <w:szCs w:val="24"/>
        </w:rPr>
      </w:pPr>
      <w:r>
        <w:rPr>
          <w:rFonts w:ascii="SimSun" w:eastAsia="SimSun" w:hAnsi="SimSun" w:cs="SimSun"/>
          <w:spacing w:val="-2"/>
          <w:sz w:val="24"/>
          <w:szCs w:val="24"/>
        </w:rPr>
        <w:t>公司本次发行不存在以下不得向特定对象发</w:t>
      </w:r>
      <w:r>
        <w:rPr>
          <w:rFonts w:ascii="SimSun" w:eastAsia="SimSun" w:hAnsi="SimSun" w:cs="SimSun"/>
          <w:spacing w:val="-3"/>
          <w:sz w:val="24"/>
          <w:szCs w:val="24"/>
        </w:rPr>
        <w:t>行股票的情形：</w:t>
      </w:r>
    </w:p>
    <w:p>
      <w:pPr>
        <w:pStyle w:val="BodyText"/>
        <w:spacing w:line="260" w:lineRule="auto"/>
      </w:pPr>
    </w:p>
    <w:p>
      <w:pPr>
        <w:spacing w:before="78" w:line="219" w:lineRule="auto"/>
        <w:ind w:left="512"/>
        <w:rPr>
          <w:rFonts w:ascii="SimSun" w:eastAsia="SimSun" w:hAnsi="SimSun" w:cs="SimSun"/>
          <w:sz w:val="24"/>
          <w:szCs w:val="24"/>
        </w:rPr>
      </w:pPr>
      <w:r>
        <w:rPr>
          <w:rFonts w:ascii="SimSun" w:eastAsia="SimSun" w:hAnsi="SimSun" w:cs="SimSun"/>
          <w:spacing w:val="-2"/>
          <w:sz w:val="24"/>
          <w:szCs w:val="24"/>
        </w:rPr>
        <w:t>（</w:t>
      </w:r>
      <w:r>
        <w:rPr>
          <w:rFonts w:ascii="Times New Roman" w:eastAsia="Times New Roman" w:hAnsi="Times New Roman" w:cs="Times New Roman"/>
          <w:spacing w:val="-2"/>
          <w:sz w:val="24"/>
          <w:szCs w:val="24"/>
        </w:rPr>
        <w:t>1</w:t>
      </w:r>
      <w:r>
        <w:rPr>
          <w:rFonts w:ascii="SimSun" w:eastAsia="SimSun" w:hAnsi="SimSun" w:cs="SimSun"/>
          <w:spacing w:val="-2"/>
          <w:sz w:val="24"/>
          <w:szCs w:val="24"/>
        </w:rPr>
        <w:t>）擅自改变前次募集资金用途未作纠正，或者未经股东大会认可；</w:t>
      </w:r>
    </w:p>
    <w:p>
      <w:pPr>
        <w:pStyle w:val="BodyText"/>
        <w:spacing w:line="261" w:lineRule="auto"/>
      </w:pPr>
    </w:p>
    <w:p>
      <w:pPr>
        <w:spacing w:before="79" w:line="360" w:lineRule="auto"/>
        <w:ind w:left="25" w:firstLine="486"/>
        <w:jc w:val="both"/>
        <w:rPr>
          <w:rFonts w:ascii="SimSun" w:eastAsia="SimSun" w:hAnsi="SimSun" w:cs="SimSun"/>
          <w:sz w:val="24"/>
          <w:szCs w:val="24"/>
        </w:rPr>
      </w:pPr>
      <w:r>
        <w:rPr>
          <w:rFonts w:ascii="SimSun" w:eastAsia="SimSun" w:hAnsi="SimSun" w:cs="SimSun"/>
          <w:sz w:val="24"/>
          <w:szCs w:val="24"/>
        </w:rPr>
        <w:t>（</w:t>
      </w:r>
      <w:r>
        <w:rPr>
          <w:rFonts w:ascii="Times New Roman" w:eastAsia="Times New Roman" w:hAnsi="Times New Roman" w:cs="Times New Roman"/>
          <w:sz w:val="24"/>
          <w:szCs w:val="24"/>
        </w:rPr>
        <w:t>2</w:t>
      </w:r>
      <w:r>
        <w:rPr>
          <w:rFonts w:ascii="SimSun" w:eastAsia="SimSun" w:hAnsi="SimSun" w:cs="SimSun"/>
          <w:sz w:val="24"/>
          <w:szCs w:val="24"/>
        </w:rPr>
        <w:t>）最近一年财务报表的编制和披露在重大方面不符合企业会计准则或者</w:t>
      </w:r>
      <w:r>
        <w:rPr>
          <w:rFonts w:ascii="SimSun" w:eastAsia="SimSun" w:hAnsi="SimSun" w:cs="SimSun"/>
          <w:spacing w:val="10"/>
          <w:sz w:val="24"/>
          <w:szCs w:val="24"/>
        </w:rPr>
        <w:t xml:space="preserve"> </w:t>
      </w:r>
      <w:r>
        <w:rPr>
          <w:rFonts w:ascii="SimSun" w:eastAsia="SimSun" w:hAnsi="SimSun" w:cs="SimSun"/>
          <w:spacing w:val="-5"/>
          <w:sz w:val="24"/>
          <w:szCs w:val="24"/>
        </w:rPr>
        <w:t>相关信息披露规则的规定；</w:t>
      </w:r>
      <w:r>
        <w:rPr>
          <w:rFonts w:ascii="SimSun" w:eastAsia="SimSun" w:hAnsi="SimSun" w:cs="SimSun"/>
          <w:spacing w:val="-29"/>
          <w:sz w:val="24"/>
          <w:szCs w:val="24"/>
        </w:rPr>
        <w:t xml:space="preserve"> </w:t>
      </w:r>
      <w:r>
        <w:rPr>
          <w:rFonts w:ascii="SimSun" w:eastAsia="SimSun" w:hAnsi="SimSun" w:cs="SimSun"/>
          <w:spacing w:val="-5"/>
          <w:sz w:val="24"/>
          <w:szCs w:val="24"/>
        </w:rPr>
        <w:t>最近一年财务会计报告被出具</w:t>
      </w:r>
      <w:r>
        <w:rPr>
          <w:rFonts w:ascii="SimSun" w:eastAsia="SimSun" w:hAnsi="SimSun" w:cs="SimSun"/>
          <w:spacing w:val="-6"/>
          <w:sz w:val="24"/>
          <w:szCs w:val="24"/>
        </w:rPr>
        <w:t>否定意见或者无法表示</w:t>
      </w:r>
      <w:r>
        <w:rPr>
          <w:rFonts w:ascii="SimSun" w:eastAsia="SimSun" w:hAnsi="SimSun" w:cs="SimSun"/>
          <w:sz w:val="24"/>
          <w:szCs w:val="24"/>
        </w:rPr>
        <w:t xml:space="preserve"> </w:t>
      </w:r>
      <w:r>
        <w:rPr>
          <w:rFonts w:ascii="SimSun" w:eastAsia="SimSun" w:hAnsi="SimSun" w:cs="SimSun"/>
          <w:spacing w:val="-9"/>
          <w:sz w:val="24"/>
          <w:szCs w:val="24"/>
        </w:rPr>
        <w:t>意见的审计报告； 最近一年财务会计报告被出具保留意见的审计报告， 且保留意</w:t>
      </w:r>
      <w:r>
        <w:rPr>
          <w:rFonts w:ascii="SimSun" w:eastAsia="SimSun" w:hAnsi="SimSun" w:cs="SimSun"/>
          <w:spacing w:val="2"/>
          <w:sz w:val="24"/>
          <w:szCs w:val="24"/>
        </w:rPr>
        <w:t xml:space="preserve"> </w:t>
      </w:r>
      <w:r>
        <w:rPr>
          <w:rFonts w:ascii="SimSun" w:eastAsia="SimSun" w:hAnsi="SimSun" w:cs="SimSun"/>
          <w:spacing w:val="-3"/>
          <w:sz w:val="24"/>
          <w:szCs w:val="24"/>
        </w:rPr>
        <w:t>见所涉及事项对上市公司的重大不利影响尚未消除。本次发行涉及重大资产重组</w:t>
      </w:r>
    </w:p>
    <w:p>
      <w:pPr>
        <w:spacing w:before="1" w:line="219" w:lineRule="auto"/>
        <w:ind w:left="45"/>
        <w:rPr>
          <w:rFonts w:ascii="SimSun" w:eastAsia="SimSun" w:hAnsi="SimSun" w:cs="SimSun"/>
          <w:sz w:val="24"/>
          <w:szCs w:val="24"/>
        </w:rPr>
      </w:pPr>
      <w:r>
        <w:rPr>
          <w:rFonts w:ascii="SimSun" w:eastAsia="SimSun" w:hAnsi="SimSun" w:cs="SimSun"/>
          <w:spacing w:val="-16"/>
          <w:sz w:val="24"/>
          <w:szCs w:val="24"/>
        </w:rPr>
        <w:t>的除外；</w:t>
      </w:r>
    </w:p>
    <w:p>
      <w:pPr>
        <w:pStyle w:val="BodyText"/>
        <w:spacing w:line="259" w:lineRule="auto"/>
      </w:pPr>
    </w:p>
    <w:p>
      <w:pPr>
        <w:spacing w:before="79" w:line="468" w:lineRule="exact"/>
        <w:ind w:right="63"/>
        <w:jc w:val="right"/>
        <w:rPr>
          <w:rFonts w:ascii="SimSun" w:eastAsia="SimSun" w:hAnsi="SimSun" w:cs="SimSun"/>
          <w:sz w:val="24"/>
          <w:szCs w:val="24"/>
        </w:rPr>
      </w:pPr>
      <w:r>
        <w:rPr>
          <w:rFonts w:ascii="SimSun" w:eastAsia="SimSun" w:hAnsi="SimSun" w:cs="SimSun"/>
          <w:spacing w:val="-1"/>
          <w:position w:val="17"/>
          <w:sz w:val="24"/>
          <w:szCs w:val="24"/>
        </w:rPr>
        <w:t>（</w:t>
      </w:r>
      <w:r>
        <w:rPr>
          <w:rFonts w:ascii="Times New Roman" w:eastAsia="Times New Roman" w:hAnsi="Times New Roman" w:cs="Times New Roman"/>
          <w:spacing w:val="-1"/>
          <w:position w:val="17"/>
          <w:sz w:val="24"/>
          <w:szCs w:val="24"/>
        </w:rPr>
        <w:t>3</w:t>
      </w:r>
      <w:r>
        <w:rPr>
          <w:rFonts w:ascii="SimSun" w:eastAsia="SimSun" w:hAnsi="SimSun" w:cs="SimSun"/>
          <w:spacing w:val="-1"/>
          <w:position w:val="17"/>
          <w:sz w:val="24"/>
          <w:szCs w:val="24"/>
        </w:rPr>
        <w:t>）现任董事、监事和高级管理人员最近三年受到中国</w:t>
      </w:r>
      <w:r>
        <w:rPr>
          <w:rFonts w:ascii="SimSun" w:eastAsia="SimSun" w:hAnsi="SimSun" w:cs="SimSun"/>
          <w:spacing w:val="-2"/>
          <w:position w:val="17"/>
          <w:sz w:val="24"/>
          <w:szCs w:val="24"/>
        </w:rPr>
        <w:t>证监会行政处罚，</w:t>
      </w:r>
    </w:p>
    <w:p>
      <w:pPr>
        <w:spacing w:line="219" w:lineRule="auto"/>
        <w:ind w:left="28"/>
        <w:rPr>
          <w:rFonts w:ascii="SimSun" w:eastAsia="SimSun" w:hAnsi="SimSun" w:cs="SimSun"/>
          <w:sz w:val="24"/>
          <w:szCs w:val="24"/>
        </w:rPr>
      </w:pPr>
      <w:r>
        <w:rPr>
          <w:rFonts w:ascii="SimSun" w:eastAsia="SimSun" w:hAnsi="SimSun" w:cs="SimSun"/>
          <w:spacing w:val="-4"/>
          <w:sz w:val="24"/>
          <w:szCs w:val="24"/>
        </w:rPr>
        <w:t>或者最近一年受到证券交易所公开谴责；</w:t>
      </w:r>
    </w:p>
    <w:p>
      <w:pPr>
        <w:pStyle w:val="BodyText"/>
        <w:spacing w:line="259" w:lineRule="auto"/>
        <w:sectPr>
          <w:footerReference w:type="default" r:id="rId18"/>
          <w:pgSz w:w="11905" w:h="16836"/>
          <w:pgMar w:top="1431" w:right="1781" w:bottom="1627" w:left="1785" w:header="0" w:footer="1432" w:gutter="0"/>
          <w:pgNumType w:start="18"/>
          <w:cols w:space="708"/>
        </w:sectPr>
      </w:pPr>
    </w:p>
    <w:p>
      <w:pPr>
        <w:spacing w:before="79" w:line="468" w:lineRule="exact"/>
        <w:ind w:right="21"/>
        <w:jc w:val="right"/>
        <w:rPr>
          <w:rFonts w:ascii="SimSun" w:eastAsia="SimSun" w:hAnsi="SimSun" w:cs="SimSun"/>
          <w:sz w:val="24"/>
          <w:szCs w:val="24"/>
        </w:rPr>
      </w:pPr>
      <w:r>
        <w:rPr>
          <w:rFonts w:ascii="SimSun" w:eastAsia="SimSun" w:hAnsi="SimSun" w:cs="SimSun"/>
          <w:position w:val="17"/>
          <w:sz w:val="24"/>
          <w:szCs w:val="24"/>
        </w:rPr>
        <w:t>（</w:t>
      </w:r>
      <w:r>
        <w:rPr>
          <w:rFonts w:ascii="Times New Roman" w:eastAsia="Times New Roman" w:hAnsi="Times New Roman" w:cs="Times New Roman"/>
          <w:position w:val="17"/>
          <w:sz w:val="24"/>
          <w:szCs w:val="24"/>
        </w:rPr>
        <w:t>4</w:t>
      </w:r>
      <w:r>
        <w:rPr>
          <w:rFonts w:ascii="SimSun" w:eastAsia="SimSun" w:hAnsi="SimSun" w:cs="SimSun"/>
          <w:position w:val="17"/>
          <w:sz w:val="24"/>
          <w:szCs w:val="24"/>
        </w:rPr>
        <w:t>）上市公司及其现任董事、监事和高级管理人员因涉嫌犯罪正在被司法</w:t>
      </w:r>
    </w:p>
    <w:p>
      <w:pPr>
        <w:spacing w:before="1" w:line="218" w:lineRule="auto"/>
        <w:ind w:left="24"/>
        <w:rPr>
          <w:rFonts w:ascii="SimSun" w:eastAsia="SimSun" w:hAnsi="SimSun" w:cs="SimSun"/>
          <w:sz w:val="24"/>
          <w:szCs w:val="24"/>
        </w:rPr>
      </w:pPr>
      <w:r>
        <w:rPr>
          <w:rFonts w:ascii="SimSun" w:eastAsia="SimSun" w:hAnsi="SimSun" w:cs="SimSun"/>
          <w:spacing w:val="-2"/>
          <w:sz w:val="24"/>
          <w:szCs w:val="24"/>
        </w:rPr>
        <w:t>机关立案侦查或者涉嫌违法违规正在被中国证监会立案调查；</w:t>
      </w:r>
    </w:p>
    <w:p>
      <w:pPr>
        <w:pStyle w:val="BodyText"/>
        <w:spacing w:line="260" w:lineRule="auto"/>
      </w:pPr>
    </w:p>
    <w:p>
      <w:pPr>
        <w:spacing w:before="79" w:line="468" w:lineRule="exact"/>
        <w:ind w:right="30"/>
        <w:jc w:val="right"/>
        <w:rPr>
          <w:rFonts w:ascii="SimSun" w:eastAsia="SimSun" w:hAnsi="SimSun" w:cs="SimSun"/>
          <w:sz w:val="24"/>
          <w:szCs w:val="24"/>
        </w:rPr>
      </w:pPr>
      <w:r>
        <w:rPr>
          <w:rFonts w:ascii="SimSun" w:eastAsia="SimSun" w:hAnsi="SimSun" w:cs="SimSun"/>
          <w:position w:val="17"/>
          <w:sz w:val="24"/>
          <w:szCs w:val="24"/>
        </w:rPr>
        <w:t>（</w:t>
      </w:r>
      <w:r>
        <w:rPr>
          <w:rFonts w:ascii="Times New Roman" w:eastAsia="Times New Roman" w:hAnsi="Times New Roman" w:cs="Times New Roman"/>
          <w:position w:val="17"/>
          <w:sz w:val="24"/>
          <w:szCs w:val="24"/>
        </w:rPr>
        <w:t>5</w:t>
      </w:r>
      <w:r>
        <w:rPr>
          <w:rFonts w:ascii="SimSun" w:eastAsia="SimSun" w:hAnsi="SimSun" w:cs="SimSun"/>
          <w:position w:val="17"/>
          <w:sz w:val="24"/>
          <w:szCs w:val="24"/>
        </w:rPr>
        <w:t>）控股股东、实际控制人最近三年存在严重损害上市</w:t>
      </w:r>
      <w:r>
        <w:rPr>
          <w:rFonts w:ascii="SimSun" w:eastAsia="SimSun" w:hAnsi="SimSun" w:cs="SimSun"/>
          <w:spacing w:val="-1"/>
          <w:position w:val="17"/>
          <w:sz w:val="24"/>
          <w:szCs w:val="24"/>
        </w:rPr>
        <w:t>公司利益或者投资</w:t>
      </w:r>
    </w:p>
    <w:p>
      <w:pPr>
        <w:spacing w:line="219" w:lineRule="auto"/>
        <w:ind w:left="27"/>
        <w:rPr>
          <w:rFonts w:ascii="SimSun" w:eastAsia="SimSun" w:hAnsi="SimSun" w:cs="SimSun"/>
          <w:sz w:val="24"/>
          <w:szCs w:val="24"/>
        </w:rPr>
      </w:pPr>
      <w:r>
        <w:rPr>
          <w:rFonts w:ascii="SimSun" w:eastAsia="SimSun" w:hAnsi="SimSun" w:cs="SimSun"/>
          <w:spacing w:val="-5"/>
          <w:sz w:val="24"/>
          <w:szCs w:val="24"/>
        </w:rPr>
        <w:t>者合法权益的重大违法行为；</w:t>
      </w:r>
    </w:p>
    <w:p>
      <w:pPr>
        <w:pStyle w:val="BodyText"/>
        <w:spacing w:line="259" w:lineRule="auto"/>
      </w:pPr>
    </w:p>
    <w:p>
      <w:pPr>
        <w:spacing w:before="79" w:line="219" w:lineRule="auto"/>
        <w:ind w:right="21"/>
        <w:jc w:val="right"/>
        <w:rPr>
          <w:rFonts w:ascii="SimSun" w:eastAsia="SimSun" w:hAnsi="SimSun" w:cs="SimSun"/>
          <w:sz w:val="24"/>
          <w:szCs w:val="24"/>
        </w:rPr>
      </w:pPr>
      <w:r>
        <w:rPr>
          <w:rFonts w:ascii="SimSun" w:eastAsia="SimSun" w:hAnsi="SimSun" w:cs="SimSun"/>
          <w:sz w:val="24"/>
          <w:szCs w:val="24"/>
        </w:rPr>
        <w:t>（</w:t>
      </w:r>
      <w:r>
        <w:rPr>
          <w:rFonts w:ascii="Times New Roman" w:eastAsia="Times New Roman" w:hAnsi="Times New Roman" w:cs="Times New Roman"/>
          <w:sz w:val="24"/>
          <w:szCs w:val="24"/>
        </w:rPr>
        <w:t>6</w:t>
      </w:r>
      <w:r>
        <w:rPr>
          <w:rFonts w:ascii="SimSun" w:eastAsia="SimSun" w:hAnsi="SimSun" w:cs="SimSun"/>
          <w:sz w:val="24"/>
          <w:szCs w:val="24"/>
        </w:rPr>
        <w:t>）最近三年存在严重损害投资者合法权益或者社会公共利益的重大违法</w:t>
      </w:r>
    </w:p>
    <w:p>
      <w:pPr>
        <w:spacing w:line="219" w:lineRule="auto"/>
        <w:rPr>
          <w:rFonts w:ascii="SimSun" w:eastAsia="SimSun" w:hAnsi="SimSun" w:cs="SimSun"/>
          <w:sz w:val="24"/>
          <w:szCs w:val="24"/>
        </w:rPr>
        <w:sectPr>
          <w:footerReference w:type="default" r:id="rId19"/>
          <w:type w:val="nextPage"/>
          <w:pgSz w:w="11905" w:h="16836"/>
          <w:pgMar w:top="1431" w:right="1781" w:bottom="1627" w:left="1785" w:header="0" w:footer="1432" w:gutter="0"/>
          <w:pgNumType w:start="19"/>
          <w:cols w:space="708"/>
          <w:titlePg w:val="0"/>
        </w:sectPr>
      </w:pPr>
    </w:p>
    <w:p>
      <w:pPr>
        <w:spacing w:before="116" w:line="220" w:lineRule="auto"/>
        <w:ind w:left="29"/>
        <w:rPr>
          <w:rFonts w:ascii="SimSun" w:eastAsia="SimSun" w:hAnsi="SimSun" w:cs="SimSun"/>
          <w:sz w:val="24"/>
          <w:szCs w:val="24"/>
        </w:rPr>
      </w:pPr>
      <w:r>
        <w:rPr>
          <w:rFonts w:ascii="SimSun" w:eastAsia="SimSun" w:hAnsi="SimSun" w:cs="SimSun"/>
          <w:spacing w:val="-11"/>
          <w:sz w:val="24"/>
          <w:szCs w:val="24"/>
        </w:rPr>
        <w:t>行为。</w:t>
      </w:r>
    </w:p>
    <w:p>
      <w:pPr>
        <w:pStyle w:val="BodyText"/>
        <w:spacing w:line="258" w:lineRule="auto"/>
      </w:pPr>
    </w:p>
    <w:p>
      <w:pPr>
        <w:spacing w:before="78" w:line="219" w:lineRule="auto"/>
        <w:ind w:left="500"/>
        <w:rPr>
          <w:rFonts w:ascii="SimSun" w:eastAsia="SimSun" w:hAnsi="SimSun" w:cs="SimSun"/>
          <w:sz w:val="24"/>
          <w:szCs w:val="24"/>
        </w:rPr>
      </w:pPr>
      <w:r>
        <w:rPr>
          <w:rFonts w:ascii="Times New Roman" w:eastAsia="Times New Roman" w:hAnsi="Times New Roman" w:cs="Times New Roman"/>
          <w:b/>
          <w:bCs/>
          <w:spacing w:val="2"/>
          <w:sz w:val="24"/>
          <w:szCs w:val="24"/>
        </w:rPr>
        <w:t>3</w:t>
      </w:r>
      <w:r>
        <w:rPr>
          <w:rFonts w:ascii="SimSun" w:eastAsia="SimSun" w:hAnsi="SimSun" w:cs="SimSun"/>
          <w:spacing w:val="2"/>
          <w:sz w:val="24"/>
          <w:szCs w:val="24"/>
          <w14:textOutline w14:w="4354">
            <w14:solidFill>
              <w14:srgbClr w14:val="000000"/>
            </w14:solidFill>
            <w14:prstDash w14:val="solid"/>
            <w14:miter w14:lim="10"/>
          </w14:textOutline>
        </w:rPr>
        <w:t>、公司本次发行的募集资金使用符合《注册管理办法》第十二条的规定</w:t>
      </w:r>
    </w:p>
    <w:p>
      <w:pPr>
        <w:pStyle w:val="BodyText"/>
        <w:spacing w:line="259" w:lineRule="auto"/>
      </w:pPr>
    </w:p>
    <w:p>
      <w:pPr>
        <w:spacing w:before="78" w:line="220" w:lineRule="auto"/>
        <w:ind w:left="512"/>
        <w:rPr>
          <w:rFonts w:ascii="SimSun" w:eastAsia="SimSun" w:hAnsi="SimSun" w:cs="SimSun"/>
          <w:sz w:val="24"/>
          <w:szCs w:val="24"/>
        </w:rPr>
      </w:pPr>
      <w:r>
        <w:rPr>
          <w:rFonts w:ascii="SimSun" w:eastAsia="SimSun" w:hAnsi="SimSun" w:cs="SimSun"/>
          <w:spacing w:val="-7"/>
          <w:sz w:val="24"/>
          <w:szCs w:val="24"/>
        </w:rPr>
        <w:t>（</w:t>
      </w:r>
      <w:r>
        <w:rPr>
          <w:rFonts w:ascii="Times New Roman" w:eastAsia="Times New Roman" w:hAnsi="Times New Roman" w:cs="Times New Roman"/>
          <w:spacing w:val="-7"/>
          <w:sz w:val="24"/>
          <w:szCs w:val="24"/>
        </w:rPr>
        <w:t>1</w:t>
      </w:r>
      <w:r>
        <w:rPr>
          <w:rFonts w:ascii="SimSun" w:eastAsia="SimSun" w:hAnsi="SimSun" w:cs="SimSun"/>
          <w:spacing w:val="-7"/>
          <w:sz w:val="24"/>
          <w:szCs w:val="24"/>
        </w:rPr>
        <w:t>）符合国家产业政策和有关环境保护、土地管理等法律、行政法规规定；</w:t>
      </w:r>
    </w:p>
    <w:p>
      <w:pPr>
        <w:pStyle w:val="BodyText"/>
        <w:spacing w:line="259" w:lineRule="auto"/>
      </w:pPr>
    </w:p>
    <w:p>
      <w:pPr>
        <w:spacing w:before="78" w:line="469" w:lineRule="exact"/>
        <w:ind w:left="512"/>
        <w:rPr>
          <w:rFonts w:ascii="SimSun" w:eastAsia="SimSun" w:hAnsi="SimSun" w:cs="SimSun"/>
          <w:sz w:val="24"/>
          <w:szCs w:val="24"/>
        </w:rPr>
      </w:pPr>
      <w:r>
        <w:rPr>
          <w:rFonts w:ascii="SimSun" w:eastAsia="SimSun" w:hAnsi="SimSun" w:cs="SimSun"/>
          <w:position w:val="17"/>
          <w:sz w:val="24"/>
          <w:szCs w:val="24"/>
        </w:rPr>
        <w:t>（</w:t>
      </w:r>
      <w:r>
        <w:rPr>
          <w:rFonts w:ascii="Times New Roman" w:eastAsia="Times New Roman" w:hAnsi="Times New Roman" w:cs="Times New Roman"/>
          <w:position w:val="17"/>
          <w:sz w:val="24"/>
          <w:szCs w:val="24"/>
        </w:rPr>
        <w:t>2</w:t>
      </w:r>
      <w:r>
        <w:rPr>
          <w:rFonts w:ascii="SimSun" w:eastAsia="SimSun" w:hAnsi="SimSun" w:cs="SimSun"/>
          <w:position w:val="17"/>
          <w:sz w:val="24"/>
          <w:szCs w:val="24"/>
        </w:rPr>
        <w:t>）除金融类企业外，本次募集资金使用不得为持有财务性投资，不</w:t>
      </w:r>
      <w:r>
        <w:rPr>
          <w:rFonts w:ascii="SimSun" w:eastAsia="SimSun" w:hAnsi="SimSun" w:cs="SimSun"/>
          <w:spacing w:val="-1"/>
          <w:position w:val="17"/>
          <w:sz w:val="24"/>
          <w:szCs w:val="24"/>
        </w:rPr>
        <w:t>得直</w:t>
      </w:r>
    </w:p>
    <w:p>
      <w:pPr>
        <w:spacing w:line="218" w:lineRule="auto"/>
        <w:ind w:left="24"/>
        <w:rPr>
          <w:rFonts w:ascii="SimSun" w:eastAsia="SimSun" w:hAnsi="SimSun" w:cs="SimSun"/>
          <w:sz w:val="24"/>
          <w:szCs w:val="24"/>
        </w:rPr>
      </w:pPr>
      <w:r>
        <w:rPr>
          <w:rFonts w:ascii="SimSun" w:eastAsia="SimSun" w:hAnsi="SimSun" w:cs="SimSun"/>
          <w:spacing w:val="-2"/>
          <w:sz w:val="24"/>
          <w:szCs w:val="24"/>
        </w:rPr>
        <w:t>接或者间接投资于以买卖有价证券为主要业务的</w:t>
      </w:r>
      <w:r>
        <w:rPr>
          <w:rFonts w:ascii="SimSun" w:eastAsia="SimSun" w:hAnsi="SimSun" w:cs="SimSun"/>
          <w:spacing w:val="-3"/>
          <w:sz w:val="24"/>
          <w:szCs w:val="24"/>
        </w:rPr>
        <w:t>公司；</w:t>
      </w:r>
    </w:p>
    <w:p>
      <w:pPr>
        <w:pStyle w:val="BodyText"/>
        <w:spacing w:line="261" w:lineRule="auto"/>
      </w:pPr>
    </w:p>
    <w:p>
      <w:pPr>
        <w:spacing w:before="78" w:line="360" w:lineRule="auto"/>
        <w:ind w:left="29" w:right="56" w:firstLine="483"/>
        <w:jc w:val="both"/>
        <w:rPr>
          <w:rFonts w:ascii="SimSun" w:eastAsia="SimSun" w:hAnsi="SimSun" w:cs="SimSun"/>
          <w:sz w:val="24"/>
          <w:szCs w:val="24"/>
        </w:rPr>
      </w:pPr>
      <w:r>
        <w:rPr>
          <w:rFonts w:ascii="SimSun" w:eastAsia="SimSun" w:hAnsi="SimSun" w:cs="SimSun"/>
          <w:sz w:val="24"/>
          <w:szCs w:val="24"/>
        </w:rPr>
        <w:t>（</w:t>
      </w:r>
      <w:r>
        <w:rPr>
          <w:rFonts w:ascii="Times New Roman" w:eastAsia="Times New Roman" w:hAnsi="Times New Roman" w:cs="Times New Roman"/>
          <w:sz w:val="24"/>
          <w:szCs w:val="24"/>
        </w:rPr>
        <w:t>3</w:t>
      </w:r>
      <w:r>
        <w:rPr>
          <w:rFonts w:ascii="SimSun" w:eastAsia="SimSun" w:hAnsi="SimSun" w:cs="SimSun"/>
          <w:sz w:val="24"/>
          <w:szCs w:val="24"/>
        </w:rPr>
        <w:t>）募集资金项目实施后，不会与控股股东、实际控制人及其控制的其他</w:t>
      </w:r>
      <w:r>
        <w:rPr>
          <w:rFonts w:ascii="SimSun" w:eastAsia="SimSun" w:hAnsi="SimSun" w:cs="SimSun"/>
          <w:spacing w:val="10"/>
          <w:sz w:val="24"/>
          <w:szCs w:val="24"/>
        </w:rPr>
        <w:t xml:space="preserve"> </w:t>
      </w:r>
      <w:r>
        <w:rPr>
          <w:rFonts w:ascii="SimSun" w:eastAsia="SimSun" w:hAnsi="SimSun" w:cs="SimSun"/>
          <w:spacing w:val="-6"/>
          <w:sz w:val="24"/>
          <w:szCs w:val="24"/>
        </w:rPr>
        <w:t>企业新增构成重大不利影响的同业竞争、显失公平的关联交易， 或者严重影响公</w:t>
      </w:r>
    </w:p>
    <w:p>
      <w:pPr>
        <w:spacing w:line="219" w:lineRule="auto"/>
        <w:ind w:left="35"/>
        <w:rPr>
          <w:rFonts w:ascii="SimSun" w:eastAsia="SimSun" w:hAnsi="SimSun" w:cs="SimSun"/>
          <w:sz w:val="24"/>
          <w:szCs w:val="24"/>
        </w:rPr>
      </w:pPr>
      <w:r>
        <w:rPr>
          <w:rFonts w:ascii="SimSun" w:eastAsia="SimSun" w:hAnsi="SimSun" w:cs="SimSun"/>
          <w:spacing w:val="-5"/>
          <w:sz w:val="24"/>
          <w:szCs w:val="24"/>
        </w:rPr>
        <w:t>司生产经营的独立性。</w:t>
      </w:r>
    </w:p>
    <w:p>
      <w:pPr>
        <w:pStyle w:val="BodyText"/>
        <w:spacing w:line="259" w:lineRule="auto"/>
      </w:pPr>
    </w:p>
    <w:p>
      <w:pPr>
        <w:spacing w:before="79" w:line="468" w:lineRule="exact"/>
        <w:ind w:right="60"/>
        <w:jc w:val="right"/>
        <w:rPr>
          <w:rFonts w:ascii="SimSun" w:eastAsia="SimSun" w:hAnsi="SimSun" w:cs="SimSun"/>
          <w:sz w:val="24"/>
          <w:szCs w:val="24"/>
        </w:rPr>
      </w:pPr>
      <w:r>
        <w:rPr>
          <w:rFonts w:ascii="Times New Roman" w:eastAsia="Times New Roman" w:hAnsi="Times New Roman" w:cs="Times New Roman"/>
          <w:b/>
          <w:bCs/>
          <w:spacing w:val="1"/>
          <w:position w:val="17"/>
          <w:sz w:val="24"/>
          <w:szCs w:val="24"/>
        </w:rPr>
        <w:t>4</w:t>
      </w:r>
      <w:r>
        <w:rPr>
          <w:rFonts w:ascii="SimSun" w:eastAsia="SimSun" w:hAnsi="SimSun" w:cs="SimSun"/>
          <w:spacing w:val="1"/>
          <w:position w:val="17"/>
          <w:sz w:val="24"/>
          <w:szCs w:val="24"/>
          <w14:textOutline w14:w="4354">
            <w14:solidFill>
              <w14:srgbClr w14:val="000000"/>
            </w14:solidFill>
            <w14:prstDash w14:val="solid"/>
            <w14:miter w14:lim="10"/>
          </w14:textOutline>
        </w:rPr>
        <w:t>、公司本次发行符合《注册管理办法》第二十一条关于适用简</w:t>
      </w:r>
      <w:r>
        <w:rPr>
          <w:rFonts w:ascii="SimSun" w:eastAsia="SimSun" w:hAnsi="SimSun" w:cs="SimSun"/>
          <w:position w:val="17"/>
          <w:sz w:val="24"/>
          <w:szCs w:val="24"/>
          <w14:textOutline w14:w="4354">
            <w14:solidFill>
              <w14:srgbClr w14:val="000000"/>
            </w14:solidFill>
            <w14:prstDash w14:val="solid"/>
            <w14:miter w14:lim="10"/>
          </w14:textOutline>
        </w:rPr>
        <w:t>易程序的规</w:t>
      </w:r>
    </w:p>
    <w:p>
      <w:pPr>
        <w:spacing w:before="1" w:line="220" w:lineRule="auto"/>
        <w:ind w:left="31"/>
        <w:rPr>
          <w:rFonts w:ascii="SimSun" w:eastAsia="SimSun" w:hAnsi="SimSun" w:cs="SimSun"/>
          <w:sz w:val="24"/>
          <w:szCs w:val="24"/>
        </w:rPr>
      </w:pPr>
      <w:r>
        <w:rPr>
          <w:rFonts w:ascii="SimSun" w:eastAsia="SimSun" w:hAnsi="SimSun" w:cs="SimSun"/>
          <w:sz w:val="24"/>
          <w:szCs w:val="24"/>
          <w14:textOutline w14:w="4354">
            <w14:solidFill>
              <w14:srgbClr w14:val="000000"/>
            </w14:solidFill>
            <w14:prstDash w14:val="solid"/>
            <w14:miter w14:lim="10"/>
          </w14:textOutline>
        </w:rPr>
        <w:t>定</w:t>
      </w:r>
    </w:p>
    <w:p>
      <w:pPr>
        <w:pStyle w:val="BodyText"/>
        <w:spacing w:line="259" w:lineRule="auto"/>
      </w:pPr>
    </w:p>
    <w:p>
      <w:pPr>
        <w:spacing w:before="78" w:line="360" w:lineRule="auto"/>
        <w:ind w:left="34" w:right="56" w:firstLine="473"/>
        <w:jc w:val="both"/>
        <w:rPr>
          <w:rFonts w:ascii="SimSun" w:eastAsia="SimSun" w:hAnsi="SimSun" w:cs="SimSun"/>
          <w:sz w:val="24"/>
          <w:szCs w:val="24"/>
        </w:rPr>
      </w:pPr>
      <w:r>
        <w:rPr>
          <w:rFonts w:ascii="SimSun" w:eastAsia="SimSun" w:hAnsi="SimSun" w:cs="SimSun"/>
          <w:spacing w:val="-5"/>
          <w:sz w:val="24"/>
          <w:szCs w:val="24"/>
        </w:rPr>
        <w:t>上市公司年度股东大会可以根据公司章程的规定</w:t>
      </w:r>
      <w:r>
        <w:rPr>
          <w:rFonts w:ascii="SimSun" w:eastAsia="SimSun" w:hAnsi="SimSun" w:cs="SimSun"/>
          <w:spacing w:val="-6"/>
          <w:sz w:val="24"/>
          <w:szCs w:val="24"/>
        </w:rPr>
        <w:t>，</w:t>
      </w:r>
      <w:r>
        <w:rPr>
          <w:rFonts w:ascii="SimSun" w:eastAsia="SimSun" w:hAnsi="SimSun" w:cs="SimSun"/>
          <w:spacing w:val="-36"/>
          <w:sz w:val="24"/>
          <w:szCs w:val="24"/>
        </w:rPr>
        <w:t xml:space="preserve"> </w:t>
      </w:r>
      <w:r>
        <w:rPr>
          <w:rFonts w:ascii="SimSun" w:eastAsia="SimSun" w:hAnsi="SimSun" w:cs="SimSun"/>
          <w:spacing w:val="-6"/>
          <w:sz w:val="24"/>
          <w:szCs w:val="24"/>
        </w:rPr>
        <w:t>授权董事会决定向特定对</w:t>
      </w:r>
      <w:r>
        <w:rPr>
          <w:rFonts w:ascii="SimSun" w:eastAsia="SimSun" w:hAnsi="SimSun" w:cs="SimSun"/>
          <w:sz w:val="24"/>
          <w:szCs w:val="24"/>
        </w:rPr>
        <w:t xml:space="preserve"> </w:t>
      </w:r>
      <w:r>
        <w:rPr>
          <w:rFonts w:ascii="SimSun" w:eastAsia="SimSun" w:hAnsi="SimSun" w:cs="SimSun"/>
          <w:spacing w:val="4"/>
          <w:sz w:val="24"/>
          <w:szCs w:val="24"/>
        </w:rPr>
        <w:t>象发行融资总额不超过人民币三亿元且不超过最近</w:t>
      </w:r>
      <w:r>
        <w:rPr>
          <w:rFonts w:ascii="SimSun" w:eastAsia="SimSun" w:hAnsi="SimSun" w:cs="SimSun"/>
          <w:spacing w:val="3"/>
          <w:sz w:val="24"/>
          <w:szCs w:val="24"/>
        </w:rPr>
        <w:t>一年末净资产百分之二十的</w:t>
      </w:r>
    </w:p>
    <w:p>
      <w:pPr>
        <w:spacing w:before="1" w:line="218" w:lineRule="auto"/>
        <w:ind w:left="25"/>
        <w:rPr>
          <w:rFonts w:ascii="SimSun" w:eastAsia="SimSun" w:hAnsi="SimSun" w:cs="SimSun"/>
          <w:sz w:val="24"/>
          <w:szCs w:val="24"/>
        </w:rPr>
      </w:pPr>
      <w:r>
        <w:rPr>
          <w:rFonts w:ascii="SimSun" w:eastAsia="SimSun" w:hAnsi="SimSun" w:cs="SimSun"/>
          <w:spacing w:val="-2"/>
          <w:sz w:val="24"/>
          <w:szCs w:val="24"/>
        </w:rPr>
        <w:t>股票，该项授权在下一年度股东大会召开日失效。</w:t>
      </w:r>
    </w:p>
    <w:p>
      <w:pPr>
        <w:pStyle w:val="BodyText"/>
        <w:spacing w:line="261" w:lineRule="auto"/>
      </w:pPr>
    </w:p>
    <w:p>
      <w:pPr>
        <w:spacing w:before="79" w:line="360" w:lineRule="auto"/>
        <w:ind w:left="25" w:firstLine="476"/>
        <w:jc w:val="both"/>
        <w:rPr>
          <w:rFonts w:ascii="SimSun" w:eastAsia="SimSun" w:hAnsi="SimSun" w:cs="SimSun"/>
          <w:sz w:val="24"/>
          <w:szCs w:val="24"/>
        </w:rPr>
      </w:pPr>
      <w:r>
        <w:rPr>
          <w:rFonts w:ascii="Times New Roman" w:eastAsia="Times New Roman" w:hAnsi="Times New Roman" w:cs="Times New Roman"/>
          <w:spacing w:val="-2"/>
          <w:sz w:val="24"/>
          <w:szCs w:val="24"/>
        </w:rPr>
        <w:t>2023</w:t>
      </w:r>
      <w:r>
        <w:rPr>
          <w:rFonts w:ascii="Times New Roman" w:eastAsia="Times New Roman" w:hAnsi="Times New Roman" w:cs="Times New Roman"/>
          <w:spacing w:val="23"/>
          <w:sz w:val="24"/>
          <w:szCs w:val="24"/>
        </w:rPr>
        <w:t xml:space="preserve"> </w:t>
      </w:r>
      <w:r>
        <w:rPr>
          <w:rFonts w:ascii="SimSun" w:eastAsia="SimSun" w:hAnsi="SimSun" w:cs="SimSun"/>
          <w:spacing w:val="-2"/>
          <w:sz w:val="24"/>
          <w:szCs w:val="24"/>
        </w:rPr>
        <w:t>年</w:t>
      </w:r>
      <w:r>
        <w:rPr>
          <w:rFonts w:ascii="SimSun" w:eastAsia="SimSun" w:hAnsi="SimSun" w:cs="SimSun"/>
          <w:spacing w:val="-45"/>
          <w:sz w:val="24"/>
          <w:szCs w:val="24"/>
        </w:rPr>
        <w:t xml:space="preserve"> </w:t>
      </w:r>
      <w:r>
        <w:rPr>
          <w:rFonts w:ascii="Times New Roman" w:eastAsia="Times New Roman" w:hAnsi="Times New Roman" w:cs="Times New Roman"/>
          <w:spacing w:val="-2"/>
          <w:sz w:val="24"/>
          <w:szCs w:val="24"/>
        </w:rPr>
        <w:t>4</w:t>
      </w:r>
      <w:r>
        <w:rPr>
          <w:rFonts w:ascii="Times New Roman" w:eastAsia="Times New Roman" w:hAnsi="Times New Roman" w:cs="Times New Roman"/>
          <w:spacing w:val="28"/>
          <w:w w:val="101"/>
          <w:sz w:val="24"/>
          <w:szCs w:val="24"/>
        </w:rPr>
        <w:t xml:space="preserve"> </w:t>
      </w:r>
      <w:r>
        <w:rPr>
          <w:rFonts w:ascii="SimSun" w:eastAsia="SimSun" w:hAnsi="SimSun" w:cs="SimSun"/>
          <w:spacing w:val="-2"/>
          <w:sz w:val="24"/>
          <w:szCs w:val="24"/>
        </w:rPr>
        <w:t>月</w:t>
      </w:r>
      <w:r>
        <w:rPr>
          <w:rFonts w:ascii="SimSun" w:eastAsia="SimSun" w:hAnsi="SimSun" w:cs="SimSun"/>
          <w:spacing w:val="-43"/>
          <w:sz w:val="24"/>
          <w:szCs w:val="24"/>
        </w:rPr>
        <w:t xml:space="preserve"> </w:t>
      </w:r>
      <w:r>
        <w:rPr>
          <w:rFonts w:ascii="Times New Roman" w:eastAsia="Times New Roman" w:hAnsi="Times New Roman" w:cs="Times New Roman"/>
          <w:spacing w:val="-2"/>
          <w:sz w:val="24"/>
          <w:szCs w:val="24"/>
        </w:rPr>
        <w:t xml:space="preserve">23  </w:t>
      </w:r>
      <w:r>
        <w:rPr>
          <w:rFonts w:ascii="SimSun" w:eastAsia="SimSun" w:hAnsi="SimSun" w:cs="SimSun"/>
          <w:spacing w:val="-2"/>
          <w:sz w:val="24"/>
          <w:szCs w:val="24"/>
        </w:rPr>
        <w:t>日，公司</w:t>
      </w:r>
      <w:r>
        <w:rPr>
          <w:rFonts w:ascii="SimSun" w:eastAsia="SimSun" w:hAnsi="SimSun" w:cs="SimSun"/>
          <w:spacing w:val="-44"/>
          <w:sz w:val="24"/>
          <w:szCs w:val="24"/>
        </w:rPr>
        <w:t xml:space="preserve"> </w:t>
      </w:r>
      <w:r>
        <w:rPr>
          <w:rFonts w:ascii="Times New Roman" w:eastAsia="Times New Roman" w:hAnsi="Times New Roman" w:cs="Times New Roman"/>
          <w:spacing w:val="-2"/>
          <w:sz w:val="24"/>
          <w:szCs w:val="24"/>
        </w:rPr>
        <w:t>2023</w:t>
      </w:r>
      <w:r>
        <w:rPr>
          <w:rFonts w:ascii="Times New Roman" w:eastAsia="Times New Roman" w:hAnsi="Times New Roman" w:cs="Times New Roman"/>
          <w:spacing w:val="23"/>
          <w:sz w:val="24"/>
          <w:szCs w:val="24"/>
        </w:rPr>
        <w:t xml:space="preserve"> </w:t>
      </w:r>
      <w:r>
        <w:rPr>
          <w:rFonts w:ascii="SimSun" w:eastAsia="SimSun" w:hAnsi="SimSun" w:cs="SimSun"/>
          <w:spacing w:val="-2"/>
          <w:sz w:val="24"/>
          <w:szCs w:val="24"/>
        </w:rPr>
        <w:t>年第</w:t>
      </w:r>
      <w:r>
        <w:rPr>
          <w:rFonts w:ascii="SimSun" w:eastAsia="SimSun" w:hAnsi="SimSun" w:cs="SimSun"/>
          <w:spacing w:val="-3"/>
          <w:sz w:val="24"/>
          <w:szCs w:val="24"/>
        </w:rPr>
        <w:t>四次临时董事局会议通过了《关于提请</w:t>
      </w:r>
      <w:r>
        <w:rPr>
          <w:rFonts w:ascii="SimSun" w:eastAsia="SimSun" w:hAnsi="SimSun" w:cs="SimSun"/>
          <w:sz w:val="24"/>
          <w:szCs w:val="24"/>
        </w:rPr>
        <w:t xml:space="preserve"> </w:t>
      </w:r>
      <w:r>
        <w:rPr>
          <w:rFonts w:ascii="SimSun" w:eastAsia="SimSun" w:hAnsi="SimSun" w:cs="SimSun"/>
          <w:spacing w:val="-5"/>
          <w:sz w:val="24"/>
          <w:szCs w:val="24"/>
        </w:rPr>
        <w:t>股东大会授权董事局办理以简易程序向特定对象发行股票的议案》。</w:t>
      </w:r>
      <w:r>
        <w:rPr>
          <w:rFonts w:ascii="Times New Roman" w:eastAsia="Times New Roman" w:hAnsi="Times New Roman" w:cs="Times New Roman"/>
          <w:spacing w:val="-5"/>
          <w:sz w:val="24"/>
          <w:szCs w:val="24"/>
        </w:rPr>
        <w:t xml:space="preserve">2023 </w:t>
      </w:r>
      <w:r>
        <w:rPr>
          <w:rFonts w:ascii="SimSun" w:eastAsia="SimSun" w:hAnsi="SimSun" w:cs="SimSun"/>
          <w:spacing w:val="-5"/>
          <w:sz w:val="24"/>
          <w:szCs w:val="24"/>
        </w:rPr>
        <w:t>年</w:t>
      </w:r>
      <w:r>
        <w:rPr>
          <w:rFonts w:ascii="SimSun" w:eastAsia="SimSun" w:hAnsi="SimSun" w:cs="SimSun"/>
          <w:spacing w:val="-44"/>
          <w:sz w:val="24"/>
          <w:szCs w:val="24"/>
        </w:rPr>
        <w:t xml:space="preserve"> </w:t>
      </w:r>
      <w:r>
        <w:rPr>
          <w:rFonts w:ascii="Times New Roman" w:eastAsia="Times New Roman" w:hAnsi="Times New Roman" w:cs="Times New Roman"/>
          <w:spacing w:val="-5"/>
          <w:sz w:val="24"/>
          <w:szCs w:val="24"/>
        </w:rPr>
        <w:t>5</w:t>
      </w:r>
      <w:r>
        <w:rPr>
          <w:rFonts w:ascii="Times New Roman" w:eastAsia="Times New Roman" w:hAnsi="Times New Roman" w:cs="Times New Roman"/>
          <w:spacing w:val="15"/>
          <w:w w:val="101"/>
          <w:sz w:val="24"/>
          <w:szCs w:val="24"/>
        </w:rPr>
        <w:t xml:space="preserve"> </w:t>
      </w:r>
      <w:r>
        <w:rPr>
          <w:rFonts w:ascii="SimSun" w:eastAsia="SimSun" w:hAnsi="SimSun" w:cs="SimSun"/>
          <w:spacing w:val="-5"/>
          <w:sz w:val="24"/>
          <w:szCs w:val="24"/>
        </w:rPr>
        <w:t>月</w:t>
      </w:r>
      <w:r>
        <w:rPr>
          <w:rFonts w:ascii="SimSun" w:eastAsia="SimSun" w:hAnsi="SimSun" w:cs="SimSun"/>
          <w:sz w:val="24"/>
          <w:szCs w:val="24"/>
        </w:rPr>
        <w:t xml:space="preserve"> </w:t>
      </w:r>
      <w:r>
        <w:rPr>
          <w:rFonts w:ascii="Times New Roman" w:eastAsia="Times New Roman" w:hAnsi="Times New Roman" w:cs="Times New Roman"/>
          <w:spacing w:val="-1"/>
          <w:sz w:val="24"/>
          <w:szCs w:val="24"/>
        </w:rPr>
        <w:t xml:space="preserve">5  </w:t>
      </w:r>
      <w:r>
        <w:rPr>
          <w:rFonts w:ascii="SimSun" w:eastAsia="SimSun" w:hAnsi="SimSun" w:cs="SimSun"/>
          <w:spacing w:val="-1"/>
          <w:sz w:val="24"/>
          <w:szCs w:val="24"/>
        </w:rPr>
        <w:t>日，公司召开</w:t>
      </w:r>
      <w:r>
        <w:rPr>
          <w:rFonts w:ascii="SimSun" w:eastAsia="SimSun" w:hAnsi="SimSun" w:cs="SimSun"/>
          <w:spacing w:val="-32"/>
          <w:sz w:val="24"/>
          <w:szCs w:val="24"/>
        </w:rPr>
        <w:t xml:space="preserve"> </w:t>
      </w:r>
      <w:r>
        <w:rPr>
          <w:rFonts w:ascii="Times New Roman" w:eastAsia="Times New Roman" w:hAnsi="Times New Roman" w:cs="Times New Roman"/>
          <w:spacing w:val="-1"/>
          <w:sz w:val="24"/>
          <w:szCs w:val="24"/>
        </w:rPr>
        <w:t>2022</w:t>
      </w:r>
      <w:r>
        <w:rPr>
          <w:rFonts w:ascii="Times New Roman" w:eastAsia="Times New Roman" w:hAnsi="Times New Roman" w:cs="Times New Roman"/>
          <w:spacing w:val="35"/>
          <w:w w:val="101"/>
          <w:sz w:val="24"/>
          <w:szCs w:val="24"/>
        </w:rPr>
        <w:t xml:space="preserve"> </w:t>
      </w:r>
      <w:r>
        <w:rPr>
          <w:rFonts w:ascii="SimSun" w:eastAsia="SimSun" w:hAnsi="SimSun" w:cs="SimSun"/>
          <w:spacing w:val="-1"/>
          <w:sz w:val="24"/>
          <w:szCs w:val="24"/>
        </w:rPr>
        <w:t>年度股东大会，审议通过了《关于</w:t>
      </w:r>
      <w:r>
        <w:rPr>
          <w:rFonts w:ascii="SimSun" w:eastAsia="SimSun" w:hAnsi="SimSun" w:cs="SimSun"/>
          <w:spacing w:val="-2"/>
          <w:sz w:val="24"/>
          <w:szCs w:val="24"/>
        </w:rPr>
        <w:t>提请股东大会授权董事</w:t>
      </w:r>
      <w:r>
        <w:rPr>
          <w:rFonts w:ascii="SimSun" w:eastAsia="SimSun" w:hAnsi="SimSun" w:cs="SimSun"/>
          <w:sz w:val="24"/>
          <w:szCs w:val="24"/>
        </w:rPr>
        <w:t xml:space="preserve"> </w:t>
      </w:r>
      <w:r>
        <w:rPr>
          <w:rFonts w:ascii="SimSun" w:eastAsia="SimSun" w:hAnsi="SimSun" w:cs="SimSun"/>
          <w:spacing w:val="-3"/>
          <w:sz w:val="24"/>
          <w:szCs w:val="24"/>
        </w:rPr>
        <w:t>局办理以简易程序向特定对象发行股票的议案》。授权董事局决定向特定对象发</w:t>
      </w:r>
      <w:r>
        <w:rPr>
          <w:rFonts w:ascii="SimSun" w:eastAsia="SimSun" w:hAnsi="SimSun" w:cs="SimSun"/>
          <w:spacing w:val="2"/>
          <w:sz w:val="24"/>
          <w:szCs w:val="24"/>
        </w:rPr>
        <w:t xml:space="preserve"> </w:t>
      </w:r>
      <w:r>
        <w:rPr>
          <w:rFonts w:ascii="SimSun" w:eastAsia="SimSun" w:hAnsi="SimSun" w:cs="SimSun"/>
          <w:spacing w:val="-1"/>
          <w:sz w:val="24"/>
          <w:szCs w:val="24"/>
        </w:rPr>
        <w:t>行融资总额不超过人民币三亿元且不超过最近一年末净资产百分之二十的股票，</w:t>
      </w:r>
    </w:p>
    <w:p>
      <w:pPr>
        <w:spacing w:before="1" w:line="218" w:lineRule="auto"/>
        <w:ind w:left="29"/>
        <w:rPr>
          <w:rFonts w:ascii="SimSun" w:eastAsia="SimSun" w:hAnsi="SimSun" w:cs="SimSun"/>
          <w:sz w:val="24"/>
          <w:szCs w:val="24"/>
        </w:rPr>
      </w:pPr>
      <w:r>
        <w:rPr>
          <w:rFonts w:ascii="SimSun" w:eastAsia="SimSun" w:hAnsi="SimSun" w:cs="SimSun"/>
          <w:spacing w:val="-2"/>
          <w:sz w:val="24"/>
          <w:szCs w:val="24"/>
        </w:rPr>
        <w:t>该项授权在下一年度股东大会召开日失效。</w:t>
      </w:r>
    </w:p>
    <w:p>
      <w:pPr>
        <w:pStyle w:val="BodyText"/>
        <w:spacing w:line="260" w:lineRule="auto"/>
      </w:pPr>
    </w:p>
    <w:p>
      <w:pPr>
        <w:spacing w:before="78" w:line="219" w:lineRule="auto"/>
        <w:ind w:left="513"/>
        <w:rPr>
          <w:rFonts w:ascii="SimSun" w:eastAsia="SimSun" w:hAnsi="SimSun" w:cs="SimSun"/>
          <w:sz w:val="24"/>
          <w:szCs w:val="24"/>
        </w:rPr>
      </w:pPr>
      <w:r>
        <w:rPr>
          <w:rFonts w:ascii="SimSun" w:eastAsia="SimSun" w:hAnsi="SimSun" w:cs="SimSun"/>
          <w:spacing w:val="-1"/>
          <w:sz w:val="24"/>
          <w:szCs w:val="24"/>
        </w:rPr>
        <w:t>公司符合《注册管理办法》第二十一条关于适用简</w:t>
      </w:r>
      <w:r>
        <w:rPr>
          <w:rFonts w:ascii="SimSun" w:eastAsia="SimSun" w:hAnsi="SimSun" w:cs="SimSun"/>
          <w:spacing w:val="-2"/>
          <w:sz w:val="24"/>
          <w:szCs w:val="24"/>
        </w:rPr>
        <w:t>易程序的规定。</w:t>
      </w:r>
    </w:p>
    <w:p>
      <w:pPr>
        <w:pStyle w:val="BodyText"/>
        <w:spacing w:line="260" w:lineRule="auto"/>
        <w:sectPr>
          <w:footerReference w:type="default" r:id="rId20"/>
          <w:pgSz w:w="11905" w:h="16836"/>
          <w:pgMar w:top="1431" w:right="1725" w:bottom="1627" w:left="1785" w:header="0" w:footer="1432" w:gutter="0"/>
          <w:pgNumType w:start="20"/>
          <w:cols w:space="708"/>
        </w:sectPr>
      </w:pPr>
    </w:p>
    <w:p>
      <w:pPr>
        <w:spacing w:before="79" w:line="468" w:lineRule="exact"/>
        <w:ind w:right="68"/>
        <w:jc w:val="right"/>
        <w:rPr>
          <w:rFonts w:ascii="SimSun" w:eastAsia="SimSun" w:hAnsi="SimSun" w:cs="SimSun"/>
          <w:sz w:val="24"/>
          <w:szCs w:val="24"/>
        </w:rPr>
      </w:pPr>
      <w:r>
        <w:rPr>
          <w:rFonts w:ascii="Times New Roman" w:eastAsia="Times New Roman" w:hAnsi="Times New Roman" w:cs="Times New Roman"/>
          <w:b/>
          <w:bCs/>
          <w:position w:val="17"/>
          <w:sz w:val="24"/>
          <w:szCs w:val="24"/>
        </w:rPr>
        <w:t>5</w:t>
      </w:r>
      <w:r>
        <w:rPr>
          <w:rFonts w:ascii="SimSun" w:eastAsia="SimSun" w:hAnsi="SimSun" w:cs="SimSun"/>
          <w:position w:val="17"/>
          <w:sz w:val="24"/>
          <w:szCs w:val="24"/>
          <w14:textOutline w14:w="4354">
            <w14:solidFill>
              <w14:srgbClr w14:val="000000"/>
            </w14:solidFill>
            <w14:prstDash w14:val="solid"/>
            <w14:miter w14:lim="10"/>
          </w14:textOutline>
        </w:rPr>
        <w:t>、公司不存在《深圳证券交易所上市公司证券发行上市审核规则》第三十</w:t>
      </w:r>
    </w:p>
    <w:p>
      <w:pPr>
        <w:spacing w:before="1" w:line="218" w:lineRule="auto"/>
        <w:ind w:left="29"/>
        <w:rPr>
          <w:rFonts w:ascii="SimSun" w:eastAsia="SimSun" w:hAnsi="SimSun" w:cs="SimSun"/>
          <w:sz w:val="24"/>
          <w:szCs w:val="24"/>
        </w:rPr>
      </w:pPr>
      <w:r>
        <w:rPr>
          <w:rFonts w:ascii="SimSun" w:eastAsia="SimSun" w:hAnsi="SimSun" w:cs="SimSun"/>
          <w:spacing w:val="2"/>
          <w:sz w:val="24"/>
          <w:szCs w:val="24"/>
          <w14:textOutline w14:w="4354">
            <w14:solidFill>
              <w14:srgbClr w14:val="000000"/>
            </w14:solidFill>
            <w14:prstDash w14:val="solid"/>
            <w14:miter w14:lim="10"/>
          </w14:textOutline>
        </w:rPr>
        <w:t>五条规定不得适用简易程序的情形</w:t>
      </w:r>
    </w:p>
    <w:p>
      <w:pPr>
        <w:pStyle w:val="BodyText"/>
        <w:spacing w:line="259" w:lineRule="auto"/>
      </w:pPr>
    </w:p>
    <w:p>
      <w:pPr>
        <w:spacing w:before="79" w:line="220" w:lineRule="auto"/>
        <w:ind w:left="512"/>
        <w:rPr>
          <w:rFonts w:ascii="SimSun" w:eastAsia="SimSun" w:hAnsi="SimSun" w:cs="SimSun"/>
          <w:sz w:val="24"/>
          <w:szCs w:val="24"/>
        </w:rPr>
      </w:pPr>
      <w:r>
        <w:rPr>
          <w:rFonts w:ascii="SimSun" w:eastAsia="SimSun" w:hAnsi="SimSun" w:cs="SimSun"/>
          <w:spacing w:val="-2"/>
          <w:sz w:val="24"/>
          <w:szCs w:val="24"/>
        </w:rPr>
        <w:t>（</w:t>
      </w:r>
      <w:r>
        <w:rPr>
          <w:rFonts w:ascii="Times New Roman" w:eastAsia="Times New Roman" w:hAnsi="Times New Roman" w:cs="Times New Roman"/>
          <w:spacing w:val="-2"/>
          <w:sz w:val="24"/>
          <w:szCs w:val="24"/>
        </w:rPr>
        <w:t>1</w:t>
      </w:r>
      <w:r>
        <w:rPr>
          <w:rFonts w:ascii="SimSun" w:eastAsia="SimSun" w:hAnsi="SimSun" w:cs="SimSun"/>
          <w:spacing w:val="-2"/>
          <w:sz w:val="24"/>
          <w:szCs w:val="24"/>
        </w:rPr>
        <w:t>）上市公司股票被实施退市风险警示或</w:t>
      </w:r>
      <w:r>
        <w:rPr>
          <w:rFonts w:ascii="SimSun" w:eastAsia="SimSun" w:hAnsi="SimSun" w:cs="SimSun"/>
          <w:spacing w:val="-3"/>
          <w:sz w:val="24"/>
          <w:szCs w:val="24"/>
        </w:rPr>
        <w:t>其他风险警示；</w:t>
      </w:r>
    </w:p>
    <w:p>
      <w:pPr>
        <w:pStyle w:val="BodyText"/>
        <w:spacing w:line="259" w:lineRule="auto"/>
      </w:pPr>
    </w:p>
    <w:p>
      <w:pPr>
        <w:spacing w:before="79" w:line="467" w:lineRule="exact"/>
        <w:ind w:left="512"/>
        <w:rPr>
          <w:rFonts w:ascii="SimSun" w:eastAsia="SimSun" w:hAnsi="SimSun" w:cs="SimSun"/>
          <w:sz w:val="24"/>
          <w:szCs w:val="24"/>
        </w:rPr>
      </w:pPr>
      <w:r>
        <w:rPr>
          <w:rFonts w:ascii="SimSun" w:eastAsia="SimSun" w:hAnsi="SimSun" w:cs="SimSun"/>
          <w:position w:val="17"/>
          <w:sz w:val="24"/>
          <w:szCs w:val="24"/>
        </w:rPr>
        <w:t>（</w:t>
      </w:r>
      <w:r>
        <w:rPr>
          <w:rFonts w:ascii="Times New Roman" w:eastAsia="Times New Roman" w:hAnsi="Times New Roman" w:cs="Times New Roman"/>
          <w:position w:val="17"/>
          <w:sz w:val="24"/>
          <w:szCs w:val="24"/>
        </w:rPr>
        <w:t>2</w:t>
      </w:r>
      <w:r>
        <w:rPr>
          <w:rFonts w:ascii="SimSun" w:eastAsia="SimSun" w:hAnsi="SimSun" w:cs="SimSun"/>
          <w:position w:val="17"/>
          <w:sz w:val="24"/>
          <w:szCs w:val="24"/>
        </w:rPr>
        <w:t>）上市公司及其控股股东、实际控制人、现任董事、监事、高级管理人</w:t>
      </w:r>
    </w:p>
    <w:p>
      <w:pPr>
        <w:spacing w:before="1" w:line="218" w:lineRule="auto"/>
        <w:ind w:left="35"/>
        <w:rPr>
          <w:rFonts w:ascii="SimSun" w:eastAsia="SimSun" w:hAnsi="SimSun" w:cs="SimSun"/>
          <w:sz w:val="24"/>
          <w:szCs w:val="24"/>
        </w:rPr>
      </w:pPr>
      <w:r>
        <w:rPr>
          <w:rFonts w:ascii="SimSun" w:eastAsia="SimSun" w:hAnsi="SimSun" w:cs="SimSun"/>
          <w:spacing w:val="-3"/>
          <w:sz w:val="24"/>
          <w:szCs w:val="24"/>
        </w:rPr>
        <w:t>员最近三年受到中国证监会行政处罚、最近一年受到中国证监会行政监管措施或</w:t>
      </w:r>
    </w:p>
    <w:p>
      <w:pPr>
        <w:spacing w:line="218" w:lineRule="auto"/>
        <w:rPr>
          <w:rFonts w:ascii="SimSun" w:eastAsia="SimSun" w:hAnsi="SimSun" w:cs="SimSun"/>
          <w:sz w:val="24"/>
          <w:szCs w:val="24"/>
        </w:rPr>
        <w:sectPr>
          <w:footerReference w:type="default" r:id="rId21"/>
          <w:type w:val="nextPage"/>
          <w:pgSz w:w="11905" w:h="16836"/>
          <w:pgMar w:top="1431" w:right="1725" w:bottom="1627" w:left="1785" w:header="0" w:footer="1432" w:gutter="0"/>
          <w:pgNumType w:start="21"/>
          <w:cols w:space="708"/>
          <w:titlePg w:val="0"/>
        </w:sectPr>
      </w:pPr>
    </w:p>
    <w:p>
      <w:pPr>
        <w:spacing w:before="115" w:line="220" w:lineRule="auto"/>
        <w:ind w:left="25"/>
        <w:rPr>
          <w:rFonts w:ascii="SimSun" w:eastAsia="SimSun" w:hAnsi="SimSun" w:cs="SimSun"/>
          <w:sz w:val="24"/>
          <w:szCs w:val="24"/>
        </w:rPr>
      </w:pPr>
      <w:r>
        <w:rPr>
          <w:rFonts w:ascii="SimSun" w:eastAsia="SimSun" w:hAnsi="SimSun" w:cs="SimSun"/>
          <w:spacing w:val="-6"/>
          <w:sz w:val="24"/>
          <w:szCs w:val="24"/>
        </w:rPr>
        <w:t>证券交易所纪律处分；</w:t>
      </w:r>
    </w:p>
    <w:p>
      <w:pPr>
        <w:pStyle w:val="BodyText"/>
        <w:spacing w:line="260" w:lineRule="auto"/>
      </w:pPr>
    </w:p>
    <w:p>
      <w:pPr>
        <w:spacing w:before="78" w:line="360" w:lineRule="auto"/>
        <w:ind w:left="25" w:right="61" w:firstLine="486"/>
        <w:jc w:val="both"/>
        <w:rPr>
          <w:rFonts w:ascii="SimSun" w:eastAsia="SimSun" w:hAnsi="SimSun" w:cs="SimSun"/>
          <w:sz w:val="24"/>
          <w:szCs w:val="24"/>
        </w:rPr>
      </w:pPr>
      <w:r>
        <w:rPr>
          <w:rFonts w:ascii="SimSun" w:eastAsia="SimSun" w:hAnsi="SimSun" w:cs="SimSun"/>
          <w:sz w:val="24"/>
          <w:szCs w:val="24"/>
        </w:rPr>
        <w:t>（</w:t>
      </w:r>
      <w:r>
        <w:rPr>
          <w:rFonts w:ascii="Times New Roman" w:eastAsia="Times New Roman" w:hAnsi="Times New Roman" w:cs="Times New Roman"/>
          <w:sz w:val="24"/>
          <w:szCs w:val="24"/>
        </w:rPr>
        <w:t>3</w:t>
      </w:r>
      <w:r>
        <w:rPr>
          <w:rFonts w:ascii="SimSun" w:eastAsia="SimSun" w:hAnsi="SimSun" w:cs="SimSun"/>
          <w:sz w:val="24"/>
          <w:szCs w:val="24"/>
        </w:rPr>
        <w:t>）本次发行上市申请的保荐人或者保荐代表人、证券服务机构或者相关</w:t>
      </w:r>
      <w:r>
        <w:rPr>
          <w:rFonts w:ascii="SimSun" w:eastAsia="SimSun" w:hAnsi="SimSun" w:cs="SimSun"/>
          <w:spacing w:val="10"/>
          <w:sz w:val="24"/>
          <w:szCs w:val="24"/>
        </w:rPr>
        <w:t xml:space="preserve"> </w:t>
      </w:r>
      <w:r>
        <w:rPr>
          <w:rFonts w:ascii="SimSun" w:eastAsia="SimSun" w:hAnsi="SimSun" w:cs="SimSun"/>
          <w:spacing w:val="4"/>
          <w:sz w:val="24"/>
          <w:szCs w:val="24"/>
        </w:rPr>
        <w:t>签字人员最近一年因同类业务受到中国证监会行政处罚或者受到证券</w:t>
      </w:r>
      <w:r>
        <w:rPr>
          <w:rFonts w:ascii="SimSun" w:eastAsia="SimSun" w:hAnsi="SimSun" w:cs="SimSun"/>
          <w:spacing w:val="3"/>
          <w:sz w:val="24"/>
          <w:szCs w:val="24"/>
        </w:rPr>
        <w:t>交易所纪</w:t>
      </w:r>
      <w:r>
        <w:rPr>
          <w:rFonts w:ascii="SimSun" w:eastAsia="SimSun" w:hAnsi="SimSun" w:cs="SimSun"/>
          <w:sz w:val="24"/>
          <w:szCs w:val="24"/>
        </w:rPr>
        <w:t xml:space="preserve"> </w:t>
      </w:r>
      <w:r>
        <w:rPr>
          <w:rFonts w:ascii="SimSun" w:eastAsia="SimSun" w:hAnsi="SimSun" w:cs="SimSun"/>
          <w:spacing w:val="-3"/>
          <w:sz w:val="24"/>
          <w:szCs w:val="24"/>
        </w:rPr>
        <w:t>律处分。在各类行政许可事项中提供服务的行为按照同类业务处理，在非行政许</w:t>
      </w:r>
    </w:p>
    <w:p>
      <w:pPr>
        <w:spacing w:before="1" w:line="218" w:lineRule="auto"/>
        <w:ind w:left="27"/>
        <w:rPr>
          <w:rFonts w:ascii="SimSun" w:eastAsia="SimSun" w:hAnsi="SimSun" w:cs="SimSun"/>
          <w:sz w:val="24"/>
          <w:szCs w:val="24"/>
        </w:rPr>
      </w:pPr>
      <w:r>
        <w:rPr>
          <w:rFonts w:ascii="SimSun" w:eastAsia="SimSun" w:hAnsi="SimSun" w:cs="SimSun"/>
          <w:spacing w:val="-2"/>
          <w:sz w:val="24"/>
          <w:szCs w:val="24"/>
        </w:rPr>
        <w:t>可事项中提供服务的行为不视为同类业务。</w:t>
      </w:r>
    </w:p>
    <w:p>
      <w:pPr>
        <w:pStyle w:val="BodyText"/>
        <w:spacing w:line="260" w:lineRule="auto"/>
      </w:pPr>
    </w:p>
    <w:p>
      <w:pPr>
        <w:spacing w:before="78" w:line="360" w:lineRule="auto"/>
        <w:ind w:left="25" w:right="64" w:firstLine="479"/>
        <w:jc w:val="both"/>
        <w:rPr>
          <w:rFonts w:ascii="SimSun" w:eastAsia="SimSun" w:hAnsi="SimSun" w:cs="SimSun"/>
          <w:sz w:val="24"/>
          <w:szCs w:val="24"/>
        </w:rPr>
      </w:pPr>
      <w:r>
        <w:rPr>
          <w:rFonts w:ascii="Times New Roman" w:eastAsia="Times New Roman" w:hAnsi="Times New Roman" w:cs="Times New Roman"/>
          <w:b/>
          <w:bCs/>
          <w:sz w:val="24"/>
          <w:szCs w:val="24"/>
        </w:rPr>
        <w:t>6</w:t>
      </w:r>
      <w:r>
        <w:rPr>
          <w:rFonts w:ascii="SimSun" w:eastAsia="SimSun" w:hAnsi="SimSun" w:cs="SimSun"/>
          <w:sz w:val="24"/>
          <w:szCs w:val="24"/>
          <w14:textOutline w14:w="4354">
            <w14:solidFill>
              <w14:srgbClr w14:val="000000"/>
            </w14:solidFill>
            <w14:prstDash w14:val="solid"/>
            <w14:miter w14:lim="10"/>
          </w14:textOutline>
        </w:rPr>
        <w:t>、公司本次发行符合《</w:t>
      </w:r>
      <w:r>
        <w:rPr>
          <w:rFonts w:ascii="Times New Roman" w:eastAsia="Times New Roman" w:hAnsi="Times New Roman" w:cs="Times New Roman"/>
          <w:b/>
          <w:bCs/>
          <w:sz w:val="24"/>
          <w:szCs w:val="24"/>
        </w:rPr>
        <w:t>&lt;</w:t>
      </w:r>
      <w:r>
        <w:rPr>
          <w:rFonts w:ascii="SimSun" w:eastAsia="SimSun" w:hAnsi="SimSun" w:cs="SimSun"/>
          <w:sz w:val="24"/>
          <w:szCs w:val="24"/>
          <w14:textOutline w14:w="4354">
            <w14:solidFill>
              <w14:srgbClr w14:val="000000"/>
            </w14:solidFill>
            <w14:prstDash w14:val="solid"/>
            <w14:miter w14:lim="10"/>
          </w14:textOutline>
        </w:rPr>
        <w:t>注册管理办法</w:t>
      </w:r>
      <w:r>
        <w:rPr>
          <w:rFonts w:ascii="Times New Roman" w:eastAsia="Times New Roman" w:hAnsi="Times New Roman" w:cs="Times New Roman"/>
          <w:b/>
          <w:bCs/>
          <w:sz w:val="24"/>
          <w:szCs w:val="24"/>
        </w:rPr>
        <w:t>&gt;</w:t>
      </w:r>
      <w:r>
        <w:rPr>
          <w:rFonts w:ascii="SimSun" w:eastAsia="SimSun" w:hAnsi="SimSun" w:cs="SimSun"/>
          <w:sz w:val="24"/>
          <w:szCs w:val="24"/>
          <w14:textOutline w14:w="4354">
            <w14:solidFill>
              <w14:srgbClr w14:val="000000"/>
            </w14:solidFill>
            <w14:prstDash w14:val="solid"/>
            <w14:miter w14:lim="10"/>
          </w14:textOutline>
        </w:rPr>
        <w:t>第九条</w:t>
      </w:r>
      <w:r>
        <w:rPr>
          <w:rFonts w:ascii="SimSun" w:eastAsia="SimSun" w:hAnsi="SimSun" w:cs="SimSun"/>
          <w:spacing w:val="-1"/>
          <w:sz w:val="24"/>
          <w:szCs w:val="24"/>
          <w14:textOutline w14:w="4354">
            <w14:solidFill>
              <w14:srgbClr w14:val="000000"/>
            </w14:solidFill>
            <w14:prstDash w14:val="solid"/>
            <w14:miter w14:lim="10"/>
          </w14:textOutline>
        </w:rPr>
        <w:t>、第十条、第十一条、第十</w:t>
      </w:r>
      <w:r>
        <w:rPr>
          <w:rFonts w:ascii="SimSun" w:eastAsia="SimSun" w:hAnsi="SimSun" w:cs="SimSun"/>
          <w:sz w:val="24"/>
          <w:szCs w:val="24"/>
        </w:rPr>
        <w:t xml:space="preserve"> </w:t>
      </w:r>
      <w:r>
        <w:rPr>
          <w:rFonts w:ascii="SimSun" w:eastAsia="SimSun" w:hAnsi="SimSun" w:cs="SimSun"/>
          <w:spacing w:val="4"/>
          <w:sz w:val="24"/>
          <w:szCs w:val="24"/>
          <w14:textOutline w14:w="4354">
            <w14:solidFill>
              <w14:srgbClr w14:val="000000"/>
            </w14:solidFill>
            <w14:prstDash w14:val="solid"/>
            <w14:miter w14:lim="10"/>
          </w14:textOutline>
        </w:rPr>
        <w:t>三条、第四十条、第五十七条、第六十条有关规定的适用意见</w:t>
      </w:r>
      <w:r>
        <w:rPr>
          <w:rFonts w:ascii="Times New Roman" w:eastAsia="Times New Roman" w:hAnsi="Times New Roman" w:cs="Times New Roman"/>
          <w:b/>
          <w:bCs/>
          <w:spacing w:val="4"/>
          <w:sz w:val="24"/>
          <w:szCs w:val="24"/>
        </w:rPr>
        <w:t>——</w:t>
      </w:r>
      <w:r>
        <w:rPr>
          <w:rFonts w:ascii="SimSun" w:eastAsia="SimSun" w:hAnsi="SimSun" w:cs="SimSun"/>
          <w:spacing w:val="4"/>
          <w:sz w:val="24"/>
          <w:szCs w:val="24"/>
          <w14:textOutline w14:w="4354">
            <w14:solidFill>
              <w14:srgbClr w14:val="000000"/>
            </w14:solidFill>
            <w14:prstDash w14:val="solid"/>
            <w14:miter w14:lim="10"/>
          </w14:textOutline>
        </w:rPr>
        <w:t>证券期货法</w:t>
      </w:r>
    </w:p>
    <w:p>
      <w:pPr>
        <w:spacing w:line="219" w:lineRule="auto"/>
        <w:ind w:left="25"/>
        <w:rPr>
          <w:rFonts w:ascii="SimSun" w:eastAsia="SimSun" w:hAnsi="SimSun" w:cs="SimSun"/>
          <w:sz w:val="24"/>
          <w:szCs w:val="24"/>
        </w:rPr>
      </w:pPr>
      <w:r>
        <w:rPr>
          <w:rFonts w:ascii="SimSun" w:eastAsia="SimSun" w:hAnsi="SimSun" w:cs="SimSun"/>
          <w:spacing w:val="1"/>
          <w:sz w:val="24"/>
          <w:szCs w:val="24"/>
          <w14:textOutline w14:w="4354">
            <w14:solidFill>
              <w14:srgbClr w14:val="000000"/>
            </w14:solidFill>
            <w14:prstDash w14:val="solid"/>
            <w14:miter w14:lim="10"/>
          </w14:textOutline>
        </w:rPr>
        <w:t>律适用意见第</w:t>
      </w:r>
      <w:r>
        <w:rPr>
          <w:rFonts w:ascii="SimSun" w:eastAsia="SimSun" w:hAnsi="SimSun" w:cs="SimSun"/>
          <w:spacing w:val="-36"/>
          <w:sz w:val="24"/>
          <w:szCs w:val="24"/>
        </w:rPr>
        <w:t xml:space="preserve"> </w:t>
      </w:r>
      <w:r>
        <w:rPr>
          <w:rFonts w:ascii="Times New Roman" w:eastAsia="Times New Roman" w:hAnsi="Times New Roman" w:cs="Times New Roman"/>
          <w:b/>
          <w:bCs/>
          <w:spacing w:val="1"/>
          <w:sz w:val="24"/>
          <w:szCs w:val="24"/>
        </w:rPr>
        <w:t xml:space="preserve">18 </w:t>
      </w:r>
      <w:r>
        <w:rPr>
          <w:rFonts w:ascii="SimSun" w:eastAsia="SimSun" w:hAnsi="SimSun" w:cs="SimSun"/>
          <w:spacing w:val="1"/>
          <w:sz w:val="24"/>
          <w:szCs w:val="24"/>
          <w14:textOutline w14:w="4354">
            <w14:solidFill>
              <w14:srgbClr w14:val="000000"/>
            </w14:solidFill>
            <w14:prstDash w14:val="solid"/>
            <w14:miter w14:lim="10"/>
          </w14:textOutline>
        </w:rPr>
        <w:t>号》的相关规定</w:t>
      </w:r>
    </w:p>
    <w:p>
      <w:pPr>
        <w:pStyle w:val="BodyText"/>
        <w:spacing w:line="261" w:lineRule="auto"/>
      </w:pPr>
    </w:p>
    <w:p>
      <w:pPr>
        <w:spacing w:before="78" w:line="360" w:lineRule="auto"/>
        <w:ind w:left="25" w:firstLine="486"/>
        <w:jc w:val="both"/>
        <w:rPr>
          <w:rFonts w:ascii="Times New Roman" w:eastAsia="Times New Roman" w:hAnsi="Times New Roman" w:cs="Times New Roman"/>
          <w:sz w:val="24"/>
          <w:szCs w:val="24"/>
        </w:rPr>
      </w:pPr>
      <w:r>
        <w:rPr>
          <w:rFonts w:ascii="SimSun" w:eastAsia="SimSun" w:hAnsi="SimSun" w:cs="SimSun"/>
          <w:spacing w:val="-11"/>
          <w:sz w:val="24"/>
          <w:szCs w:val="24"/>
        </w:rPr>
        <w:t>（</w:t>
      </w:r>
      <w:r>
        <w:rPr>
          <w:rFonts w:ascii="Times New Roman" w:eastAsia="Times New Roman" w:hAnsi="Times New Roman" w:cs="Times New Roman"/>
          <w:spacing w:val="-11"/>
          <w:sz w:val="24"/>
          <w:szCs w:val="24"/>
        </w:rPr>
        <w:t>1</w:t>
      </w:r>
      <w:r>
        <w:rPr>
          <w:rFonts w:ascii="SimSun" w:eastAsia="SimSun" w:hAnsi="SimSun" w:cs="SimSun"/>
          <w:spacing w:val="-11"/>
          <w:sz w:val="24"/>
          <w:szCs w:val="24"/>
        </w:rPr>
        <w:t>）《注册管理办法》第九条规定，</w:t>
      </w:r>
      <w:r>
        <w:rPr>
          <w:rFonts w:ascii="SimSun" w:eastAsia="SimSun" w:hAnsi="SimSun" w:cs="SimSun"/>
          <w:spacing w:val="-34"/>
          <w:sz w:val="24"/>
          <w:szCs w:val="24"/>
        </w:rPr>
        <w:t xml:space="preserve"> </w:t>
      </w:r>
      <w:r>
        <w:rPr>
          <w:rFonts w:ascii="SimSun" w:eastAsia="SimSun" w:hAnsi="SimSun" w:cs="SimSun"/>
          <w:spacing w:val="-11"/>
          <w:sz w:val="24"/>
          <w:szCs w:val="24"/>
        </w:rPr>
        <w:t>除金融类企业外</w:t>
      </w:r>
      <w:r>
        <w:rPr>
          <w:rFonts w:ascii="SimSun" w:eastAsia="SimSun" w:hAnsi="SimSun" w:cs="SimSun"/>
          <w:spacing w:val="-12"/>
          <w:sz w:val="24"/>
          <w:szCs w:val="24"/>
        </w:rPr>
        <w:t>，</w:t>
      </w:r>
      <w:r>
        <w:rPr>
          <w:rFonts w:ascii="SimSun" w:eastAsia="SimSun" w:hAnsi="SimSun" w:cs="SimSun"/>
          <w:spacing w:val="-45"/>
          <w:sz w:val="24"/>
          <w:szCs w:val="24"/>
        </w:rPr>
        <w:t xml:space="preserve"> </w:t>
      </w:r>
      <w:r>
        <w:rPr>
          <w:rFonts w:ascii="SimSun" w:eastAsia="SimSun" w:hAnsi="SimSun" w:cs="SimSun"/>
          <w:spacing w:val="-12"/>
          <w:sz w:val="24"/>
          <w:szCs w:val="24"/>
        </w:rPr>
        <w:t>最近一期末不存在金</w:t>
      </w:r>
      <w:r>
        <w:rPr>
          <w:rFonts w:ascii="SimSun" w:eastAsia="SimSun" w:hAnsi="SimSun" w:cs="SimSun"/>
          <w:sz w:val="24"/>
          <w:szCs w:val="24"/>
        </w:rPr>
        <w:t xml:space="preserve"> </w:t>
      </w:r>
      <w:r>
        <w:rPr>
          <w:rFonts w:ascii="SimSun" w:eastAsia="SimSun" w:hAnsi="SimSun" w:cs="SimSun"/>
          <w:spacing w:val="-6"/>
          <w:sz w:val="24"/>
          <w:szCs w:val="24"/>
        </w:rPr>
        <w:t>额较大的财务性投资。财务性投资包括但不限于投资类金融业务； 非金融企业投</w:t>
      </w:r>
      <w:r>
        <w:rPr>
          <w:rFonts w:ascii="SimSun" w:eastAsia="SimSun" w:hAnsi="SimSun" w:cs="SimSun"/>
          <w:spacing w:val="5"/>
          <w:sz w:val="24"/>
          <w:szCs w:val="24"/>
        </w:rPr>
        <w:t xml:space="preserve"> </w:t>
      </w:r>
      <w:r>
        <w:rPr>
          <w:rFonts w:ascii="SimSun" w:eastAsia="SimSun" w:hAnsi="SimSun" w:cs="SimSun"/>
          <w:spacing w:val="-5"/>
          <w:sz w:val="24"/>
          <w:szCs w:val="24"/>
        </w:rPr>
        <w:t>资金融业务；</w:t>
      </w:r>
      <w:r>
        <w:rPr>
          <w:rFonts w:ascii="SimSun" w:eastAsia="SimSun" w:hAnsi="SimSun" w:cs="SimSun"/>
          <w:spacing w:val="-41"/>
          <w:sz w:val="24"/>
          <w:szCs w:val="24"/>
        </w:rPr>
        <w:t xml:space="preserve"> </w:t>
      </w:r>
      <w:r>
        <w:rPr>
          <w:rFonts w:ascii="SimSun" w:eastAsia="SimSun" w:hAnsi="SimSun" w:cs="SimSun"/>
          <w:spacing w:val="-5"/>
          <w:sz w:val="24"/>
          <w:szCs w:val="24"/>
        </w:rPr>
        <w:t>与公司主营业务无关的股权投资；投资产业基金、并购基金；拆借</w:t>
      </w:r>
      <w:r>
        <w:rPr>
          <w:rFonts w:ascii="SimSun" w:eastAsia="SimSun" w:hAnsi="SimSun" w:cs="SimSun"/>
          <w:sz w:val="24"/>
          <w:szCs w:val="24"/>
        </w:rPr>
        <w:t xml:space="preserve"> </w:t>
      </w:r>
      <w:r>
        <w:rPr>
          <w:rFonts w:ascii="SimSun" w:eastAsia="SimSun" w:hAnsi="SimSun" w:cs="SimSun"/>
          <w:spacing w:val="-1"/>
          <w:sz w:val="24"/>
          <w:szCs w:val="24"/>
        </w:rPr>
        <w:t>资金；委托贷款；购买收益波动大且风险较高的金融产品等。截至最近一期末，</w:t>
      </w:r>
      <w:r>
        <w:rPr>
          <w:rFonts w:ascii="SimSun" w:eastAsia="SimSun" w:hAnsi="SimSun" w:cs="SimSun"/>
          <w:spacing w:val="1"/>
          <w:sz w:val="24"/>
          <w:szCs w:val="24"/>
        </w:rPr>
        <w:t xml:space="preserve"> </w:t>
      </w:r>
      <w:r>
        <w:rPr>
          <w:rFonts w:ascii="SimSun" w:eastAsia="SimSun" w:hAnsi="SimSun" w:cs="SimSun"/>
          <w:spacing w:val="1"/>
          <w:sz w:val="24"/>
          <w:szCs w:val="24"/>
        </w:rPr>
        <w:t>公司不存在金额较大的财务性投资的情况，符合《证</w:t>
      </w:r>
      <w:r>
        <w:rPr>
          <w:rFonts w:ascii="SimSun" w:eastAsia="SimSun" w:hAnsi="SimSun" w:cs="SimSun"/>
          <w:sz w:val="24"/>
          <w:szCs w:val="24"/>
        </w:rPr>
        <w:t xml:space="preserve">券期货法律适用意见第 </w:t>
      </w:r>
      <w:r>
        <w:rPr>
          <w:rFonts w:ascii="Times New Roman" w:eastAsia="Times New Roman" w:hAnsi="Times New Roman" w:cs="Times New Roman"/>
          <w:sz w:val="24"/>
          <w:szCs w:val="24"/>
        </w:rPr>
        <w:t>18</w:t>
      </w:r>
    </w:p>
    <w:p>
      <w:pPr>
        <w:spacing w:before="1" w:line="219" w:lineRule="auto"/>
        <w:ind w:left="31"/>
        <w:rPr>
          <w:rFonts w:ascii="SimSun" w:eastAsia="SimSun" w:hAnsi="SimSun" w:cs="SimSun"/>
          <w:sz w:val="24"/>
          <w:szCs w:val="24"/>
        </w:rPr>
      </w:pPr>
      <w:r>
        <w:rPr>
          <w:rFonts w:ascii="SimSun" w:eastAsia="SimSun" w:hAnsi="SimSun" w:cs="SimSun"/>
          <w:spacing w:val="-5"/>
          <w:sz w:val="24"/>
          <w:szCs w:val="24"/>
        </w:rPr>
        <w:t>号》第一点的规定。</w:t>
      </w:r>
    </w:p>
    <w:p>
      <w:pPr>
        <w:pStyle w:val="BodyText"/>
        <w:spacing w:line="261" w:lineRule="auto"/>
      </w:pPr>
    </w:p>
    <w:p>
      <w:pPr>
        <w:spacing w:before="78" w:line="360" w:lineRule="auto"/>
        <w:ind w:left="24" w:right="70" w:firstLine="487"/>
        <w:jc w:val="both"/>
        <w:rPr>
          <w:rFonts w:ascii="SimSun" w:eastAsia="SimSun" w:hAnsi="SimSun" w:cs="SimSun"/>
          <w:sz w:val="24"/>
          <w:szCs w:val="24"/>
        </w:rPr>
      </w:pPr>
      <w:r>
        <w:rPr>
          <w:rFonts w:ascii="SimSun" w:eastAsia="SimSun" w:hAnsi="SimSun" w:cs="SimSun"/>
          <w:spacing w:val="-3"/>
          <w:sz w:val="24"/>
          <w:szCs w:val="24"/>
        </w:rPr>
        <w:t>（</w:t>
      </w:r>
      <w:r>
        <w:rPr>
          <w:rFonts w:ascii="Times New Roman" w:eastAsia="Times New Roman" w:hAnsi="Times New Roman" w:cs="Times New Roman"/>
          <w:spacing w:val="-3"/>
          <w:sz w:val="24"/>
          <w:szCs w:val="24"/>
        </w:rPr>
        <w:t>2</w:t>
      </w:r>
      <w:r>
        <w:rPr>
          <w:rFonts w:ascii="SimSun" w:eastAsia="SimSun" w:hAnsi="SimSun" w:cs="SimSun"/>
          <w:spacing w:val="-3"/>
          <w:sz w:val="24"/>
          <w:szCs w:val="24"/>
        </w:rPr>
        <w:t>）《注册管理办法》第十一条规定，上市公司</w:t>
      </w:r>
      <w:r>
        <w:rPr>
          <w:rFonts w:ascii="Times New Roman" w:eastAsia="Times New Roman" w:hAnsi="Times New Roman" w:cs="Times New Roman"/>
          <w:spacing w:val="-3"/>
          <w:sz w:val="24"/>
          <w:szCs w:val="24"/>
        </w:rPr>
        <w:t>“</w:t>
      </w:r>
      <w:r>
        <w:rPr>
          <w:rFonts w:ascii="SimSun" w:eastAsia="SimSun" w:hAnsi="SimSun" w:cs="SimSun"/>
          <w:spacing w:val="-3"/>
          <w:sz w:val="24"/>
          <w:szCs w:val="24"/>
        </w:rPr>
        <w:t>控股股东、实际控制人最</w:t>
      </w:r>
      <w:r>
        <w:rPr>
          <w:rFonts w:ascii="SimSun" w:eastAsia="SimSun" w:hAnsi="SimSun" w:cs="SimSun"/>
          <w:sz w:val="24"/>
          <w:szCs w:val="24"/>
        </w:rPr>
        <w:t xml:space="preserve"> </w:t>
      </w:r>
      <w:r>
        <w:rPr>
          <w:rFonts w:ascii="SimSun" w:eastAsia="SimSun" w:hAnsi="SimSun" w:cs="SimSun"/>
          <w:sz w:val="24"/>
          <w:szCs w:val="24"/>
        </w:rPr>
        <w:t>近三年存在严重损害上市公司利益或者投资者合法权益的重大违法行为</w:t>
      </w:r>
      <w:r>
        <w:rPr>
          <w:rFonts w:ascii="Times New Roman" w:eastAsia="Times New Roman" w:hAnsi="Times New Roman" w:cs="Times New Roman"/>
          <w:sz w:val="24"/>
          <w:szCs w:val="24"/>
        </w:rPr>
        <w:t>”</w:t>
      </w:r>
      <w:r>
        <w:rPr>
          <w:rFonts w:ascii="Times New Roman" w:eastAsia="Times New Roman" w:hAnsi="Times New Roman" w:cs="Times New Roman"/>
          <w:spacing w:val="-36"/>
          <w:sz w:val="24"/>
          <w:szCs w:val="24"/>
        </w:rPr>
        <w:t xml:space="preserve"> </w:t>
      </w:r>
      <w:r>
        <w:rPr>
          <w:rFonts w:ascii="SimSun" w:eastAsia="SimSun" w:hAnsi="SimSun" w:cs="SimSun"/>
          <w:sz w:val="24"/>
          <w:szCs w:val="24"/>
        </w:rPr>
        <w:t xml:space="preserve">的，或 </w:t>
      </w:r>
      <w:r>
        <w:rPr>
          <w:rFonts w:ascii="SimSun" w:eastAsia="SimSun" w:hAnsi="SimSun" w:cs="SimSun"/>
          <w:spacing w:val="1"/>
          <w:sz w:val="24"/>
          <w:szCs w:val="24"/>
        </w:rPr>
        <w:t>者上市公司</w:t>
      </w:r>
      <w:r>
        <w:rPr>
          <w:rFonts w:ascii="Times New Roman" w:eastAsia="Times New Roman" w:hAnsi="Times New Roman" w:cs="Times New Roman"/>
          <w:spacing w:val="1"/>
          <w:sz w:val="24"/>
          <w:szCs w:val="24"/>
        </w:rPr>
        <w:t>“</w:t>
      </w:r>
      <w:r>
        <w:rPr>
          <w:rFonts w:ascii="SimSun" w:eastAsia="SimSun" w:hAnsi="SimSun" w:cs="SimSun"/>
          <w:spacing w:val="1"/>
          <w:sz w:val="24"/>
          <w:szCs w:val="24"/>
        </w:rPr>
        <w:t>最近三年存在严重损害投资者合法权益或者社会公共利</w:t>
      </w:r>
      <w:r>
        <w:rPr>
          <w:rFonts w:ascii="SimSun" w:eastAsia="SimSun" w:hAnsi="SimSun" w:cs="SimSun"/>
          <w:sz w:val="24"/>
          <w:szCs w:val="24"/>
        </w:rPr>
        <w:t xml:space="preserve">益的重大违 </w:t>
      </w:r>
      <w:r>
        <w:rPr>
          <w:rFonts w:ascii="SimSun" w:eastAsia="SimSun" w:hAnsi="SimSun" w:cs="SimSun"/>
          <w:sz w:val="24"/>
          <w:szCs w:val="24"/>
        </w:rPr>
        <w:t>法行为</w:t>
      </w:r>
      <w:r>
        <w:rPr>
          <w:rFonts w:ascii="Times New Roman" w:eastAsia="Times New Roman" w:hAnsi="Times New Roman" w:cs="Times New Roman"/>
          <w:sz w:val="24"/>
          <w:szCs w:val="24"/>
        </w:rPr>
        <w:t>”</w:t>
      </w:r>
      <w:r>
        <w:rPr>
          <w:rFonts w:ascii="Times New Roman" w:eastAsia="Times New Roman" w:hAnsi="Times New Roman" w:cs="Times New Roman"/>
          <w:spacing w:val="-30"/>
          <w:sz w:val="24"/>
          <w:szCs w:val="24"/>
        </w:rPr>
        <w:t xml:space="preserve"> </w:t>
      </w:r>
      <w:r>
        <w:rPr>
          <w:rFonts w:ascii="SimSun" w:eastAsia="SimSun" w:hAnsi="SimSun" w:cs="SimSun"/>
          <w:sz w:val="24"/>
          <w:szCs w:val="24"/>
        </w:rPr>
        <w:t>的，不得向特定对象发行股票。公司控股股东、实际控制人，</w:t>
      </w:r>
      <w:r>
        <w:rPr>
          <w:rFonts w:ascii="SimSun" w:eastAsia="SimSun" w:hAnsi="SimSun" w:cs="SimSun"/>
          <w:spacing w:val="-1"/>
          <w:sz w:val="24"/>
          <w:szCs w:val="24"/>
        </w:rPr>
        <w:t>报告期内</w:t>
      </w:r>
    </w:p>
    <w:p>
      <w:pPr>
        <w:spacing w:before="1" w:line="218" w:lineRule="auto"/>
        <w:ind w:left="29"/>
        <w:rPr>
          <w:rFonts w:ascii="SimSun" w:eastAsia="SimSun" w:hAnsi="SimSun" w:cs="SimSun"/>
          <w:sz w:val="24"/>
          <w:szCs w:val="24"/>
        </w:rPr>
      </w:pPr>
      <w:r>
        <w:rPr>
          <w:rFonts w:ascii="SimSun" w:eastAsia="SimSun" w:hAnsi="SimSun" w:cs="SimSun"/>
          <w:spacing w:val="-2"/>
          <w:sz w:val="24"/>
          <w:szCs w:val="24"/>
        </w:rPr>
        <w:t>不存在上述事项，符合《证券期货法律适用意见第</w:t>
      </w:r>
      <w:r>
        <w:rPr>
          <w:rFonts w:ascii="SimSun" w:eastAsia="SimSun" w:hAnsi="SimSun" w:cs="SimSun"/>
          <w:spacing w:val="-38"/>
          <w:sz w:val="24"/>
          <w:szCs w:val="24"/>
        </w:rPr>
        <w:t xml:space="preserve"> </w:t>
      </w:r>
      <w:r>
        <w:rPr>
          <w:rFonts w:ascii="Times New Roman" w:eastAsia="Times New Roman" w:hAnsi="Times New Roman" w:cs="Times New Roman"/>
          <w:spacing w:val="-2"/>
          <w:sz w:val="24"/>
          <w:szCs w:val="24"/>
        </w:rPr>
        <w:t>18</w:t>
      </w:r>
      <w:r>
        <w:rPr>
          <w:rFonts w:ascii="Times New Roman" w:eastAsia="Times New Roman" w:hAnsi="Times New Roman" w:cs="Times New Roman"/>
          <w:spacing w:val="16"/>
          <w:sz w:val="24"/>
          <w:szCs w:val="24"/>
        </w:rPr>
        <w:t xml:space="preserve"> </w:t>
      </w:r>
      <w:r>
        <w:rPr>
          <w:rFonts w:ascii="SimSun" w:eastAsia="SimSun" w:hAnsi="SimSun" w:cs="SimSun"/>
          <w:spacing w:val="-2"/>
          <w:sz w:val="24"/>
          <w:szCs w:val="24"/>
        </w:rPr>
        <w:t>号》第</w:t>
      </w:r>
      <w:r>
        <w:rPr>
          <w:rFonts w:ascii="SimSun" w:eastAsia="SimSun" w:hAnsi="SimSun" w:cs="SimSun"/>
          <w:spacing w:val="-3"/>
          <w:sz w:val="24"/>
          <w:szCs w:val="24"/>
        </w:rPr>
        <w:t>二点的规定。</w:t>
      </w:r>
    </w:p>
    <w:p>
      <w:pPr>
        <w:pStyle w:val="BodyText"/>
        <w:spacing w:line="261" w:lineRule="auto"/>
      </w:pPr>
    </w:p>
    <w:p>
      <w:pPr>
        <w:spacing w:before="79" w:line="360" w:lineRule="auto"/>
        <w:ind w:left="25" w:right="63" w:firstLine="486"/>
        <w:rPr>
          <w:rFonts w:ascii="SimSun" w:eastAsia="SimSun" w:hAnsi="SimSun" w:cs="SimSun"/>
          <w:sz w:val="24"/>
          <w:szCs w:val="24"/>
        </w:rPr>
      </w:pPr>
      <w:r>
        <w:rPr>
          <w:rFonts w:ascii="SimSun" w:eastAsia="SimSun" w:hAnsi="SimSun" w:cs="SimSun"/>
          <w:spacing w:val="-3"/>
          <w:sz w:val="24"/>
          <w:szCs w:val="24"/>
        </w:rPr>
        <w:t>（</w:t>
      </w:r>
      <w:r>
        <w:rPr>
          <w:rFonts w:ascii="Times New Roman" w:eastAsia="Times New Roman" w:hAnsi="Times New Roman" w:cs="Times New Roman"/>
          <w:spacing w:val="-3"/>
          <w:sz w:val="24"/>
          <w:szCs w:val="24"/>
        </w:rPr>
        <w:t>3</w:t>
      </w:r>
      <w:r>
        <w:rPr>
          <w:rFonts w:ascii="SimSun" w:eastAsia="SimSun" w:hAnsi="SimSun" w:cs="SimSun"/>
          <w:spacing w:val="-3"/>
          <w:sz w:val="24"/>
          <w:szCs w:val="24"/>
        </w:rPr>
        <w:t>）《注册管理办法》第四十条规定，上市公司应当</w:t>
      </w:r>
      <w:r>
        <w:rPr>
          <w:rFonts w:ascii="Times New Roman" w:eastAsia="Times New Roman" w:hAnsi="Times New Roman" w:cs="Times New Roman"/>
          <w:spacing w:val="-3"/>
          <w:sz w:val="24"/>
          <w:szCs w:val="24"/>
        </w:rPr>
        <w:t>“</w:t>
      </w:r>
      <w:r>
        <w:rPr>
          <w:rFonts w:ascii="SimSun" w:eastAsia="SimSun" w:hAnsi="SimSun" w:cs="SimSun"/>
          <w:spacing w:val="-3"/>
          <w:sz w:val="24"/>
          <w:szCs w:val="24"/>
        </w:rPr>
        <w:t>理性融资，合理</w:t>
      </w:r>
      <w:r>
        <w:rPr>
          <w:rFonts w:ascii="SimSun" w:eastAsia="SimSun" w:hAnsi="SimSun" w:cs="SimSun"/>
          <w:spacing w:val="-4"/>
          <w:sz w:val="24"/>
          <w:szCs w:val="24"/>
        </w:rPr>
        <w:t>确定</w:t>
      </w:r>
      <w:r>
        <w:rPr>
          <w:rFonts w:ascii="SimSun" w:eastAsia="SimSun" w:hAnsi="SimSun" w:cs="SimSun"/>
          <w:sz w:val="24"/>
          <w:szCs w:val="24"/>
        </w:rPr>
        <w:t xml:space="preserve"> </w:t>
      </w:r>
      <w:r>
        <w:rPr>
          <w:rFonts w:ascii="SimSun" w:eastAsia="SimSun" w:hAnsi="SimSun" w:cs="SimSun"/>
          <w:sz w:val="24"/>
          <w:szCs w:val="24"/>
        </w:rPr>
        <w:t>融资规模</w:t>
      </w:r>
      <w:r>
        <w:rPr>
          <w:rFonts w:ascii="Times New Roman" w:eastAsia="Times New Roman" w:hAnsi="Times New Roman" w:cs="Times New Roman"/>
          <w:sz w:val="24"/>
          <w:szCs w:val="24"/>
        </w:rPr>
        <w:t>”</w:t>
      </w:r>
      <w:r>
        <w:rPr>
          <w:rFonts w:ascii="Times New Roman" w:eastAsia="Times New Roman" w:hAnsi="Times New Roman" w:cs="Times New Roman"/>
          <w:spacing w:val="-24"/>
          <w:sz w:val="24"/>
          <w:szCs w:val="24"/>
        </w:rPr>
        <w:t xml:space="preserve"> </w:t>
      </w:r>
      <w:r>
        <w:rPr>
          <w:rFonts w:ascii="SimSun" w:eastAsia="SimSun" w:hAnsi="SimSun" w:cs="SimSun"/>
          <w:sz w:val="24"/>
          <w:szCs w:val="24"/>
        </w:rPr>
        <w:t xml:space="preserve">。本次发行拟发行股份数量不超过本次发行前总股份的百分之三十， </w:t>
      </w:r>
      <w:r>
        <w:rPr>
          <w:rFonts w:ascii="SimSun" w:eastAsia="SimSun" w:hAnsi="SimSun" w:cs="SimSun"/>
          <w:spacing w:val="-1"/>
          <w:sz w:val="24"/>
          <w:szCs w:val="24"/>
        </w:rPr>
        <w:t>且本次发行适用简易程序，符合《证券期货法律适用意见第</w:t>
      </w:r>
      <w:r>
        <w:rPr>
          <w:rFonts w:ascii="SimSun" w:eastAsia="SimSun" w:hAnsi="SimSun" w:cs="SimSun"/>
          <w:spacing w:val="-26"/>
          <w:sz w:val="24"/>
          <w:szCs w:val="24"/>
        </w:rPr>
        <w:t xml:space="preserve"> </w:t>
      </w:r>
      <w:r>
        <w:rPr>
          <w:rFonts w:ascii="Times New Roman" w:eastAsia="Times New Roman" w:hAnsi="Times New Roman" w:cs="Times New Roman"/>
          <w:spacing w:val="-1"/>
          <w:sz w:val="24"/>
          <w:szCs w:val="24"/>
        </w:rPr>
        <w:t>18</w:t>
      </w:r>
      <w:r>
        <w:rPr>
          <w:rFonts w:ascii="Times New Roman" w:eastAsia="Times New Roman" w:hAnsi="Times New Roman" w:cs="Times New Roman"/>
          <w:spacing w:val="28"/>
          <w:sz w:val="24"/>
          <w:szCs w:val="24"/>
        </w:rPr>
        <w:t xml:space="preserve"> </w:t>
      </w:r>
      <w:r>
        <w:rPr>
          <w:rFonts w:ascii="SimSun" w:eastAsia="SimSun" w:hAnsi="SimSun" w:cs="SimSun"/>
          <w:spacing w:val="-1"/>
          <w:sz w:val="24"/>
          <w:szCs w:val="24"/>
        </w:rPr>
        <w:t>号》第</w:t>
      </w:r>
      <w:r>
        <w:rPr>
          <w:rFonts w:ascii="SimSun" w:eastAsia="SimSun" w:hAnsi="SimSun" w:cs="SimSun"/>
          <w:spacing w:val="-2"/>
          <w:sz w:val="24"/>
          <w:szCs w:val="24"/>
        </w:rPr>
        <w:t>四点的规</w:t>
      </w:r>
    </w:p>
    <w:p>
      <w:pPr>
        <w:spacing w:line="220" w:lineRule="auto"/>
        <w:ind w:left="31"/>
        <w:rPr>
          <w:rFonts w:ascii="SimSun" w:eastAsia="SimSun" w:hAnsi="SimSun" w:cs="SimSun"/>
          <w:sz w:val="24"/>
          <w:szCs w:val="24"/>
        </w:rPr>
      </w:pPr>
      <w:r>
        <w:rPr>
          <w:rFonts w:ascii="SimSun" w:eastAsia="SimSun" w:hAnsi="SimSun" w:cs="SimSun"/>
          <w:spacing w:val="-13"/>
          <w:sz w:val="24"/>
          <w:szCs w:val="24"/>
        </w:rPr>
        <w:t>定。</w:t>
      </w:r>
      <w:r>
        <w:rPr>
          <w:rFonts w:ascii="SimSun" w:eastAsia="SimSun" w:hAnsi="SimSun" w:cs="SimSun"/>
          <w:sz w:val="24"/>
          <w:szCs w:val="24"/>
        </w:rPr>
        <w:br/>
      </w:r>
      <w:r>
        <w:rPr>
          <w:rFonts w:ascii="SimSun" w:eastAsia="SimSun" w:hAnsi="SimSun" w:cs="SimSun"/>
          <w:sz w:val="24"/>
          <w:szCs w:val="24"/>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2" w:history="1">
        <w:r>
          <w:rPr>
            <w:rFonts w:ascii="SimSun" w:eastAsia="SimSun" w:hAnsi="SimSun" w:cs="SimSun"/>
            <w:b/>
            <w:bCs/>
            <w:noProof w:val="0"/>
            <w:snapToGrid/>
            <w:color w:val="0000EE"/>
            <w:kern w:val="0"/>
            <w:sz w:val="30"/>
            <w:szCs w:val="30"/>
            <w:u w:val="single" w:color="0000EE"/>
          </w:rPr>
          <w:t>https://d.book118.com/346002024010010052</w:t>
        </w:r>
      </w:hyperlink>
    </w:p>
    <w:p>
      <w:pPr>
        <w:spacing w:line="220" w:lineRule="auto"/>
        <w:ind w:left="31"/>
        <w:rPr>
          <w:rFonts w:ascii="SimSun" w:eastAsia="SimSun" w:hAnsi="SimSun" w:cs="SimSun"/>
          <w:sz w:val="24"/>
          <w:szCs w:val="24"/>
        </w:rPr>
      </w:pPr>
    </w:p>
    <w:sectPr>
      <w:footerReference w:type="default" r:id="rId23"/>
      <w:pgSz w:w="11905" w:h="16836"/>
      <w:pgMar w:top="1431" w:right="1724" w:bottom="1627" w:left="1785" w:header="0" w:footer="1432" w:gutter="0"/>
      <w:pgNumType w:start="22"/>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42"/>
      <w:rPr>
        <w:rFonts w:ascii="Calibri" w:eastAsia="Calibri" w:hAnsi="Calibri" w:cs="Calibri"/>
        <w:sz w:val="21"/>
        <w:szCs w:val="21"/>
      </w:rPr>
    </w:pPr>
    <w:r>
      <w:rPr>
        <w:rFonts w:ascii="Calibri" w:eastAsia="Calibri" w:hAnsi="Calibri" w:cs="Calibri"/>
        <w:sz w:val="21"/>
        <w:szCs w:val="21"/>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240"/>
      <w:rPr>
        <w:rFonts w:ascii="Calibri" w:eastAsia="Calibri" w:hAnsi="Calibri" w:cs="Calibri"/>
        <w:sz w:val="21"/>
        <w:szCs w:val="21"/>
      </w:rPr>
    </w:pPr>
    <w:r>
      <w:rPr>
        <w:rFonts w:ascii="Calibri" w:eastAsia="Calibri" w:hAnsi="Calibri" w:cs="Calibri"/>
        <w:sz w:val="21"/>
        <w:szCs w:val="21"/>
      </w:rPr>
      <w:t>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240"/>
      <w:rPr>
        <w:rFonts w:ascii="Calibri" w:eastAsia="Calibri" w:hAnsi="Calibri" w:cs="Calibri"/>
        <w:sz w:val="21"/>
        <w:szCs w:val="21"/>
      </w:rPr>
    </w:pPr>
    <w:r>
      <w:rPr>
        <w:rFonts w:ascii="Calibri" w:eastAsia="Calibri" w:hAnsi="Calibri" w:cs="Calibri"/>
        <w:sz w:val="21"/>
        <w:szCs w:val="21"/>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35"/>
      <w:rPr>
        <w:rFonts w:ascii="Calibri" w:eastAsia="Calibri" w:hAnsi="Calibri" w:cs="Calibri"/>
        <w:sz w:val="21"/>
        <w:szCs w:val="21"/>
      </w:rPr>
    </w:pPr>
    <w:r>
      <w:rPr>
        <w:rFonts w:ascii="Calibri" w:eastAsia="Calibri" w:hAnsi="Calibri" w:cs="Calibri"/>
        <w:sz w:val="21"/>
        <w:szCs w:val="21"/>
      </w:rPr>
      <w:t>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35"/>
      <w:rPr>
        <w:rFonts w:ascii="Calibri" w:eastAsia="Calibri" w:hAnsi="Calibri" w:cs="Calibri"/>
        <w:sz w:val="21"/>
        <w:szCs w:val="21"/>
      </w:rPr>
    </w:pPr>
    <w:r>
      <w:rPr>
        <w:rFonts w:ascii="Calibri" w:eastAsia="Calibri" w:hAnsi="Calibri" w:cs="Calibri"/>
        <w:sz w:val="21"/>
        <w:szCs w:val="21"/>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129"/>
      <w:rPr>
        <w:rFonts w:ascii="Calibri" w:eastAsia="Calibri" w:hAnsi="Calibri" w:cs="Calibri"/>
        <w:sz w:val="21"/>
        <w:szCs w:val="21"/>
      </w:rPr>
    </w:pPr>
    <w:r>
      <w:rPr>
        <w:rFonts w:ascii="Calibri" w:eastAsia="Calibri" w:hAnsi="Calibri" w:cs="Calibri"/>
        <w:sz w:val="21"/>
        <w:szCs w:val="21"/>
      </w:rPr>
      <w:t>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129"/>
      <w:rPr>
        <w:rFonts w:ascii="Calibri" w:eastAsia="Calibri" w:hAnsi="Calibri" w:cs="Calibri"/>
        <w:sz w:val="21"/>
        <w:szCs w:val="21"/>
      </w:rPr>
    </w:pPr>
    <w:r>
      <w:rPr>
        <w:rFonts w:ascii="Calibri" w:eastAsia="Calibri" w:hAnsi="Calibri" w:cs="Calibri"/>
        <w:sz w:val="21"/>
        <w:szCs w:val="21"/>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134"/>
      <w:rPr>
        <w:rFonts w:ascii="Calibri" w:eastAsia="Calibri" w:hAnsi="Calibri" w:cs="Calibri"/>
        <w:sz w:val="21"/>
        <w:szCs w:val="21"/>
      </w:rPr>
    </w:pPr>
    <w:r>
      <w:rPr>
        <w:rFonts w:ascii="Calibri" w:eastAsia="Calibri" w:hAnsi="Calibri" w:cs="Calibri"/>
        <w:sz w:val="21"/>
        <w:szCs w:val="21"/>
      </w:rPr>
      <w:t>5</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134"/>
      <w:rPr>
        <w:rFonts w:ascii="Calibri" w:eastAsia="Calibri" w:hAnsi="Calibri" w:cs="Calibri"/>
        <w:sz w:val="21"/>
        <w:szCs w:val="21"/>
      </w:rPr>
    </w:pPr>
    <w:r>
      <w:rPr>
        <w:rFonts w:ascii="Calibri" w:eastAsia="Calibri" w:hAnsi="Calibri" w:cs="Calibri"/>
        <w:sz w:val="21"/>
        <w:szCs w:val="21"/>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35"/>
      <w:rPr>
        <w:rFonts w:ascii="Calibri" w:eastAsia="Calibri" w:hAnsi="Calibri" w:cs="Calibri"/>
        <w:sz w:val="21"/>
        <w:szCs w:val="21"/>
      </w:rPr>
    </w:pPr>
    <w:r>
      <w:rPr>
        <w:rFonts w:ascii="Calibri" w:eastAsia="Calibri" w:hAnsi="Calibri" w:cs="Calibri"/>
        <w:sz w:val="21"/>
        <w:szCs w:val="21"/>
      </w:rPr>
      <w:t>6</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35"/>
      <w:rPr>
        <w:rFonts w:ascii="Calibri" w:eastAsia="Calibri" w:hAnsi="Calibri" w:cs="Calibri"/>
        <w:sz w:val="21"/>
        <w:szCs w:val="21"/>
      </w:rPr>
    </w:pPr>
    <w:r>
      <w:rPr>
        <w:rFonts w:ascii="Calibri" w:eastAsia="Calibri" w:hAnsi="Calibri" w:cs="Calibri"/>
        <w:sz w:val="21"/>
        <w:szCs w:val="21"/>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134"/>
      <w:rPr>
        <w:rFonts w:ascii="Calibri" w:eastAsia="Calibri" w:hAnsi="Calibri" w:cs="Calibri"/>
        <w:sz w:val="21"/>
        <w:szCs w:val="21"/>
      </w:rPr>
    </w:pPr>
    <w:r>
      <w:rPr>
        <w:rFonts w:ascii="Calibri" w:eastAsia="Calibri" w:hAnsi="Calibri" w:cs="Calibri"/>
        <w:sz w:val="21"/>
        <w:szCs w:val="21"/>
      </w:rPr>
      <w:t>7</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134"/>
      <w:rPr>
        <w:rFonts w:ascii="Calibri" w:eastAsia="Calibri" w:hAnsi="Calibri" w:cs="Calibri"/>
        <w:sz w:val="21"/>
        <w:szCs w:val="21"/>
      </w:rPr>
    </w:pPr>
    <w:r>
      <w:rPr>
        <w:rFonts w:ascii="Calibri" w:eastAsia="Calibri" w:hAnsi="Calibri" w:cs="Calibri"/>
        <w:sz w:val="21"/>
        <w:szCs w:val="21"/>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33"/>
      <w:rPr>
        <w:rFonts w:ascii="Calibri" w:eastAsia="Calibri" w:hAnsi="Calibri" w:cs="Calibri"/>
        <w:sz w:val="21"/>
        <w:szCs w:val="21"/>
      </w:rPr>
    </w:pPr>
    <w:r>
      <w:rPr>
        <w:rFonts w:ascii="Calibri" w:eastAsia="Calibri" w:hAnsi="Calibri" w:cs="Calibri"/>
        <w:sz w:val="21"/>
        <w:szCs w:val="21"/>
      </w:rPr>
      <w:t>8</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33"/>
      <w:rPr>
        <w:rFonts w:ascii="Calibri" w:eastAsia="Calibri" w:hAnsi="Calibri" w:cs="Calibri"/>
        <w:sz w:val="21"/>
        <w:szCs w:val="21"/>
      </w:rPr>
    </w:pPr>
    <w:r>
      <w:rPr>
        <w:rFonts w:ascii="Calibri" w:eastAsia="Calibri" w:hAnsi="Calibri" w:cs="Calibri"/>
        <w:sz w:val="21"/>
        <w:szCs w:val="21"/>
      </w:rPr>
      <w:t>8</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33"/>
      <w:rPr>
        <w:rFonts w:ascii="Calibri" w:eastAsia="Calibri" w:hAnsi="Calibri" w:cs="Calibri"/>
        <w:sz w:val="21"/>
        <w:szCs w:val="21"/>
      </w:rPr>
    </w:pPr>
    <w:r>
      <w:rPr>
        <w:rFonts w:ascii="Calibri" w:eastAsia="Calibri" w:hAnsi="Calibri" w:cs="Calibri"/>
        <w:sz w:val="21"/>
        <w:szCs w:val="21"/>
      </w:rPr>
      <w:t>9</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133"/>
      <w:rPr>
        <w:rFonts w:ascii="Calibri" w:eastAsia="Calibri" w:hAnsi="Calibri" w:cs="Calibri"/>
        <w:sz w:val="21"/>
        <w:szCs w:val="21"/>
      </w:rPr>
    </w:pPr>
    <w:r>
      <w:rPr>
        <w:rFonts w:ascii="Calibri" w:eastAsia="Calibri" w:hAnsi="Calibri" w:cs="Calibri"/>
        <w:sz w:val="21"/>
        <w:szCs w:val="21"/>
      </w:rPr>
      <w:t>9</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082"/>
      <w:rPr>
        <w:rFonts w:ascii="Calibri" w:eastAsia="Calibri" w:hAnsi="Calibri" w:cs="Calibri"/>
        <w:sz w:val="21"/>
        <w:szCs w:val="21"/>
      </w:rPr>
    </w:pPr>
    <w:r>
      <w:rPr>
        <w:rFonts w:ascii="Calibri" w:eastAsia="Calibri" w:hAnsi="Calibri" w:cs="Calibri"/>
        <w:spacing w:val="-4"/>
        <w:sz w:val="21"/>
        <w:szCs w:val="21"/>
      </w:rPr>
      <w:t>10</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hyperlink" Target="https://d.book118.com/346002024010010052" TargetMode="External" /><Relationship Id="rId23" Type="http://schemas.openxmlformats.org/officeDocument/2006/relationships/footer" Target="footer18.xml" /><Relationship Id="rId24" Type="http://schemas.openxmlformats.org/officeDocument/2006/relationships/theme" Target="theme/theme1.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殷磊刚</dc:creator>
  <cp:revision>0</cp:revision>
  <dcterms:created xsi:type="dcterms:W3CDTF">2024-02-06T16:33:14Z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2024-02-07T10:47:55Z</vt:filetime>
  </property>
  <property fmtid="{D5CDD505-2E9C-101B-9397-08002B2CF9AE}" pid="3" name="CRO">
    <vt:lpwstr>wqlLaW5nc29mdCBQREYgdG8gV1BTIDkw</vt:lpwstr>
  </property>
</Properties>
</file>