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40D263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780F6B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24DCBF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D95EB36" w14:textId="77777777">
                          <w:pPr>
                            <w:pStyle w:val="NoSpacing"/>
                            <w:jc w:val="right"/>
                            <w:rPr>
                              <w:color w:val="595959" w:themeColor="text1" w:themeTint="A6"/>
                              <w:sz w:val="32"/>
                              <w:szCs w:val="32"/>
                            </w:rPr>
                          </w:pPr>
                          <w:sdt>
                            <w:sdtPr>
                              <w:rPr>
                                <w:color w:val="595959" w:themeColor="text1" w:themeTint="A6"/>
                                <w:sz w:val="32"/>
                                <w:szCs w:val="32"/>
                              </w:rPr>
                              <w:alias w:val="摘要"/>
                              <w:id w:val="196371917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5349507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08E326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A2FAA6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07667139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3C9D0D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98563F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D587E8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FBCB2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4AE632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1F896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1E7A01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DF4900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A4747C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B9A275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3E4F4E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94EF4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9AC661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5D4438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B2FCE4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08C4F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F7935D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813211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0EA55B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8E8055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821674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483905E"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00902429"/>
        <w:docPartObj>
          <w:docPartGallery w:val="Table of Contents"/>
          <w:docPartUnique/>
        </w:docPartObj>
      </w:sdtPr>
      <w:sdtEndPr>
        <w:rPr>
          <w:b/>
          <w:bCs/>
        </w:rPr>
      </w:sdtEndPr>
      <w:sdtContent>
        <w:p w:rsidR="00483551" w:rsidRPr="00913CD1" w:rsidP="00457322" w14:paraId="364638F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F036AB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122B1C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B0BB07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A7E429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8CC788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738859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E6AEF8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774659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76B01C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F2F8BDA"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E15074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7C4396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DDA263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4F9D07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EC065E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6128A5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05103C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F0A54D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A657F6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2D4FD8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00E70C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72896895"/>
        <w:docPartObj>
          <w:docPartGallery w:val="Table of Contents"/>
          <w:docPartUnique/>
        </w:docPartObj>
      </w:sdtPr>
      <w:sdtEndPr>
        <w:rPr>
          <w:b/>
          <w:bCs/>
        </w:rPr>
      </w:sdtEndPr>
      <w:sdtContent>
        <w:p w:rsidR="00483551" w:rsidRPr="00913CD1" w:rsidP="00457322" w14:paraId="0509EC4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8BAF43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7374B8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F585AD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BA104A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B3C56C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4D90D0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5D549A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277D83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AAED7E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09D808C"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5596D9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2CD7DD7"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06167F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3DF284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31A188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B2C6F0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2AC33E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3505FB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D74C2C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3620BB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3682BC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46599062"/>
        <w:docPartObj>
          <w:docPartGallery w:val="Table of Contents"/>
          <w:docPartUnique/>
        </w:docPartObj>
      </w:sdtPr>
      <w:sdtEndPr>
        <w:rPr>
          <w:b/>
          <w:bCs/>
        </w:rPr>
      </w:sdtEndPr>
      <w:sdtContent>
        <w:p w:rsidR="00483551" w:rsidRPr="00913CD1" w:rsidP="00457322" w14:paraId="7E63F88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C43779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350B10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9A34D9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8E3F4E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C37A02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D07EEA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45A76F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D93ECA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EEB931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E76EF4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3C6AF1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838E57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9C70E3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4786E7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B322D5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F0203D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B5B74B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E99E0E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32B20" w14:paraId="1056F0BE" w14:textId="58F2DB0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曲面屏项目可行性分析报告编制的目的在于通过对项目的全面评估，确定该项目在技术、市场、财务和运营等方面的可行性和潜在风险，为投资决策提供科学依据。通过编制可行性分析报告，可以确保项目在启动前经过严谨的论证和规划，提高项目成功实施的可能性，降低投资风险。</w:t>
      </w:r>
      <w:r>
        <w:rPr>
          <w:rFonts w:ascii="仿宋" w:eastAsia="仿宋" w:hAnsi="仿宋"/>
          <w:sz w:val="28"/>
        </w:rPr>
        <w:br/>
      </w:r>
      <w:r>
        <w:rPr>
          <w:rFonts w:ascii="仿宋" w:eastAsia="仿宋" w:hAnsi="仿宋"/>
          <w:sz w:val="28"/>
        </w:rPr>
        <w:t>具体来说，编制曲面屏项目可行性分析报告的意义包括：</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：通过分析报告，可以明确项目的预期目标和实施计划，确保项目按照既定方向推进。</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：对曲面屏技术进行深入分析，评估其成熟度、创新性和适用性，确保项目技术上的可行性和竞争力。</w:t>
      </w:r>
      <w:r>
        <w:rPr>
          <w:rFonts w:ascii="仿宋" w:eastAsia="仿宋" w:hAnsi="仿宋"/>
          <w:sz w:val="28"/>
        </w:rPr>
        <w:br/>
        <w:t xml:space="preserve">    3.</w:t>
      </w:r>
      <w:r>
        <w:rPr>
          <w:rFonts w:ascii="仿宋" w:eastAsia="仿宋" w:hAnsi="仿宋"/>
          <w:sz w:val="28"/>
        </w:rPr>
        <w:t>市场调研</w:t>
      </w:r>
      <w:r>
        <w:rPr>
          <w:rFonts w:ascii="仿宋" w:eastAsia="仿宋" w:hAnsi="仿宋"/>
          <w:sz w:val="28"/>
        </w:rPr>
        <w:t>：通过对目标市场进行详细调研，了解市场需求、竞争对手情况以及潜在客户群体，为产品定位和市场策略提供支持。</w:t>
      </w:r>
      <w:r>
        <w:rPr>
          <w:rFonts w:ascii="仿宋" w:eastAsia="仿宋" w:hAnsi="仿宋"/>
          <w:sz w:val="28"/>
        </w:rPr>
        <w:br/>
        <w:t xml:space="preserve">    4.</w:t>
      </w:r>
      <w:r>
        <w:rPr>
          <w:rFonts w:ascii="仿宋" w:eastAsia="仿宋" w:hAnsi="仿宋"/>
          <w:sz w:val="28"/>
        </w:rPr>
        <w:t>财务预测</w:t>
      </w:r>
      <w:r>
        <w:rPr>
          <w:rFonts w:ascii="仿宋" w:eastAsia="仿宋" w:hAnsi="仿宋"/>
          <w:sz w:val="28"/>
        </w:rPr>
        <w:t>：基于市场调研和技术评估，进行详细的财务预测，包括投资估算、收益预测和风险分析，为项目的经济可行性提供保障。</w:t>
      </w:r>
      <w:r>
        <w:rPr>
          <w:rFonts w:ascii="仿宋" w:eastAsia="仿宋" w:hAnsi="仿宋"/>
          <w:sz w:val="28"/>
        </w:rPr>
        <w:br/>
        <w:t xml:space="preserve">    5.</w:t>
      </w:r>
      <w:r>
        <w:rPr>
          <w:rFonts w:ascii="仿宋" w:eastAsia="仿宋" w:hAnsi="仿宋"/>
          <w:sz w:val="28"/>
        </w:rPr>
        <w:t>风险管理</w:t>
      </w:r>
      <w:r>
        <w:rPr>
          <w:rFonts w:ascii="仿宋" w:eastAsia="仿宋" w:hAnsi="仿宋"/>
          <w:sz w:val="28"/>
        </w:rPr>
        <w:t>：识别项目可能面临的各种风险，并提出应对策略，降低项目实施过程中的不确定性。</w:t>
      </w:r>
      <w:r>
        <w:rPr>
          <w:rFonts w:ascii="仿宋" w:eastAsia="仿宋" w:hAnsi="仿宋"/>
          <w:sz w:val="28"/>
        </w:rPr>
        <w:br/>
        <w:t xml:space="preserve">    6.</w:t>
      </w:r>
      <w:r>
        <w:rPr>
          <w:rFonts w:ascii="仿宋" w:eastAsia="仿宋" w:hAnsi="仿宋"/>
          <w:sz w:val="28"/>
        </w:rPr>
        <w:t>资源优化</w:t>
      </w:r>
    </w:p>
    <w:p w:rsidR="00832B20" w14:textId="58F2DB05">
      <w:pPr>
        <w:ind w:firstLine="561"/>
      </w:pPr>
      <w:r>
        <w:rPr>
          <w:rFonts w:ascii="仿宋" w:eastAsia="仿宋" w:hAnsi="仿宋"/>
          <w:sz w:val="28"/>
        </w:rPr>
        <w:t>：优化项目资源配置，确保项目在人力、物力、财力等方面得到合理利用，提高效率。</w:t>
      </w:r>
      <w:r>
        <w:rPr>
          <w:rFonts w:ascii="仿宋" w:eastAsia="仿宋" w:hAnsi="仿宋"/>
          <w:sz w:val="28"/>
        </w:rPr>
        <w:br/>
        <w:t xml:space="preserve">    7.</w:t>
      </w:r>
      <w:r>
        <w:rPr>
          <w:rFonts w:ascii="仿宋" w:eastAsia="仿宋" w:hAnsi="仿宋"/>
          <w:sz w:val="28"/>
        </w:rPr>
        <w:t>政策合规</w:t>
      </w:r>
      <w:r>
        <w:rPr>
          <w:rFonts w:ascii="仿宋" w:eastAsia="仿宋" w:hAnsi="仿宋"/>
          <w:sz w:val="28"/>
        </w:rPr>
        <w:t>：分析项目是否符合国家政策、行业标准和地方规定，确保项目合法合规。</w:t>
      </w:r>
      <w:r>
        <w:rPr>
          <w:rFonts w:ascii="仿宋" w:eastAsia="仿宋" w:hAnsi="仿宋"/>
          <w:sz w:val="28"/>
        </w:rPr>
        <w:br/>
        <w:t xml:space="preserve">    8.</w:t>
      </w:r>
      <w:r>
        <w:rPr>
          <w:rFonts w:ascii="仿宋" w:eastAsia="仿宋" w:hAnsi="仿宋"/>
          <w:sz w:val="28"/>
        </w:rPr>
        <w:t>提高项目成功率</w:t>
      </w:r>
      <w:r>
        <w:rPr>
          <w:rFonts w:ascii="仿宋" w:eastAsia="仿宋" w:hAnsi="仿宋"/>
          <w:sz w:val="28"/>
        </w:rPr>
        <w:t>：通过全面系统的分析，提高项目启动后的成功实施率，避免因前期规划不周导致的失败。</w:t>
      </w:r>
      <w:r>
        <w:rPr>
          <w:rFonts w:ascii="仿宋" w:eastAsia="仿宋" w:hAnsi="仿宋"/>
          <w:sz w:val="28"/>
        </w:rPr>
        <w:br/>
        <w:t xml:space="preserve">    9.</w:t>
      </w:r>
      <w:r>
        <w:rPr>
          <w:rFonts w:ascii="仿宋" w:eastAsia="仿宋" w:hAnsi="仿宋"/>
          <w:sz w:val="28"/>
        </w:rPr>
        <w:t>指导项目执行</w:t>
      </w:r>
      <w:r>
        <w:rPr>
          <w:rFonts w:ascii="仿宋" w:eastAsia="仿宋" w:hAnsi="仿宋"/>
          <w:sz w:val="28"/>
        </w:rPr>
        <w:t>：为项目执行团队提供清晰的指导和参考，确保项目按照计划顺利进行。</w:t>
      </w:r>
      <w:r>
        <w:rPr>
          <w:rFonts w:ascii="仿宋" w:eastAsia="仿宋" w:hAnsi="仿宋"/>
          <w:sz w:val="28"/>
        </w:rPr>
        <w:br/>
      </w:r>
      <w:r>
        <w:rPr>
          <w:rFonts w:ascii="仿宋" w:eastAsia="仿宋" w:hAnsi="仿宋"/>
          <w:sz w:val="28"/>
        </w:rPr>
        <w:t xml:space="preserve">10. </w:t>
      </w:r>
      <w:r>
        <w:rPr>
          <w:rFonts w:ascii="仿宋" w:eastAsia="仿宋" w:hAnsi="仿宋"/>
          <w:sz w:val="28"/>
        </w:rPr>
        <w:t>持续改进</w:t>
      </w:r>
      <w:r>
        <w:rPr>
          <w:rFonts w:ascii="仿宋" w:eastAsia="仿宋" w:hAnsi="仿宋"/>
          <w:sz w:val="28"/>
        </w:rPr>
        <w:t>：为项目后期的监控、评估和改进提供基础数据和分析框架，促进项目的持续优化和升级。</w:t>
      </w:r>
      <w:r>
        <w:rPr>
          <w:rFonts w:ascii="仿宋" w:eastAsia="仿宋" w:hAnsi="仿宋"/>
          <w:sz w:val="28"/>
        </w:rPr>
        <w:br/>
      </w:r>
      <w:r>
        <w:rPr>
          <w:rFonts w:ascii="仿宋" w:eastAsia="仿宋" w:hAnsi="仿宋"/>
          <w:sz w:val="28"/>
        </w:rPr>
        <w:t>综上所述，编制曲面屏项目可行性分析报告不仅是项目启动前的重要步骤，也是保障项目成功实施的关键环节，对于投资决策的科学性和项目的长远发展具有重要意义。</w:t>
      </w:r>
    </w:p>
    <w:p w:rsidR="009D1637" w:rsidRPr="00913CD1" w:rsidP="00457322" w14:paraId="725E5A2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8B6502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52EDAD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18E33B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761A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8958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C5C77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252369A"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7058C1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ADBEF2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2735A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E5A3F6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73F8A2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BA36F9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7FD4FB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BE7371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039DF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746B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E671CA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4C23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A8C9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D8D7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63116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4370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EFB7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F3C3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3927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w:t>
      </w:r>
    </w:p>
    <w:p w:rsidR="009D1637" w:rsidRPr="00913CD1" w:rsidP="00457322" w14:paraId="65A5D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w:t>
      </w:r>
    </w:p>
    <w:p w:rsidR="009D1637" w:rsidRPr="00913CD1" w:rsidP="00457322" w14:paraId="26FE2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F1845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11F1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13A6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9646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D02B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C5D9A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E05D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曲面屏产品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11F412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曲面屏</w:t>
      </w:r>
      <w:r w:rsidRPr="00913CD1">
        <w:rPr>
          <w:rFonts w:ascii="仿宋" w:eastAsia="仿宋" w:hAnsi="仿宋"/>
        </w:rPr>
        <w:t>项目绪论</w:t>
      </w:r>
      <w:bookmarkEnd w:id="4"/>
    </w:p>
    <w:p w:rsidR="009D1637" w:rsidRPr="00913CD1" w:rsidP="00457322" w14:paraId="2713A15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曲面屏</w:t>
      </w:r>
      <w:r w:rsidRPr="00913CD1">
        <w:rPr>
          <w:rFonts w:ascii="仿宋" w:eastAsia="仿宋" w:hAnsi="仿宋"/>
        </w:rPr>
        <w:t>项目名称及建设性质</w:t>
      </w:r>
      <w:bookmarkEnd w:id="5"/>
    </w:p>
    <w:p w:rsidR="009D1637" w:rsidRPr="00913CD1" w:rsidP="00457322" w14:paraId="3721E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项目名称</w:t>
      </w:r>
    </w:p>
    <w:p w:rsidR="009D1637" w:rsidRPr="00913CD1" w:rsidP="00457322" w14:paraId="2A18B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w:t>
      </w:r>
    </w:p>
    <w:p w:rsidR="009D1637" w:rsidRPr="00913CD1" w:rsidP="00457322" w14:paraId="1042E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项目建设性质</w:t>
      </w:r>
    </w:p>
    <w:p w:rsidR="009D1637" w:rsidRPr="00913CD1" w:rsidP="00457322" w14:paraId="70D53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曲面屏</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FBDAE3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曲面屏</w:t>
      </w:r>
      <w:r w:rsidRPr="00913CD1">
        <w:rPr>
          <w:rFonts w:ascii="仿宋" w:eastAsia="仿宋" w:hAnsi="仿宋"/>
        </w:rPr>
        <w:t>项目承办单位</w:t>
      </w:r>
      <w:bookmarkEnd w:id="6"/>
    </w:p>
    <w:p w:rsidR="009D1637" w:rsidRPr="00913CD1" w:rsidP="00457322" w14:paraId="6AD144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项目实施主体</w:t>
      </w:r>
    </w:p>
    <w:p w:rsidR="009D1637" w:rsidRPr="00913CD1" w:rsidP="00457322" w14:paraId="79335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117B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7037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项目信息。</w:t>
      </w:r>
    </w:p>
    <w:p w:rsidR="009D1637" w:rsidRPr="00913CD1" w:rsidP="00457322" w14:paraId="6AE85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EC0CEB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5C62CF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EB9249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FBE0C6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8EF7B5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曲面屏</w:t>
      </w:r>
      <w:r w:rsidRPr="00913CD1">
        <w:rPr>
          <w:rFonts w:ascii="仿宋" w:eastAsia="仿宋" w:hAnsi="仿宋"/>
        </w:rPr>
        <w:t>项目定位及建设理由</w:t>
      </w:r>
      <w:bookmarkEnd w:id="7"/>
    </w:p>
    <w:p w:rsidR="00832B20" w14:paraId="065B152B" w14:textId="0EA3954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曲面屏项目可行性分析报告中的项目定位及建设理由应清晰明确，突出项目的市场价值和技术优势。报告应详细阐述以下几点：</w:t>
      </w:r>
      <w:r>
        <w:rPr>
          <w:rFonts w:ascii="仿宋" w:eastAsia="仿宋" w:hAnsi="仿宋"/>
          <w:sz w:val="28"/>
        </w:rPr>
        <w:br/>
        <w:t xml:space="preserve">    1.</w:t>
      </w:r>
      <w:r>
        <w:rPr>
          <w:rFonts w:ascii="仿宋" w:eastAsia="仿宋" w:hAnsi="仿宋"/>
          <w:sz w:val="28"/>
        </w:rPr>
        <w:t>市场分析：评估目标市场的规模、增长潜力和竞争状况，说明曲面屏产品在市场中的定位和潜在客户群体。</w:t>
      </w:r>
      <w:r>
        <w:rPr>
          <w:rFonts w:ascii="仿宋" w:eastAsia="仿宋" w:hAnsi="仿宋"/>
          <w:sz w:val="28"/>
        </w:rPr>
        <w:br/>
        <w:t xml:space="preserve">    2.</w:t>
      </w:r>
      <w:r>
        <w:rPr>
          <w:rFonts w:ascii="仿宋" w:eastAsia="仿宋" w:hAnsi="仿宋"/>
          <w:sz w:val="28"/>
        </w:rPr>
        <w:t>技术优势：描述曲面屏技术的先进性、创新点以及与传统平面屏的差异化优势，包括外观设计、用户体验、生产工艺等方面的提升。</w:t>
      </w:r>
      <w:r>
        <w:rPr>
          <w:rFonts w:ascii="仿宋" w:eastAsia="仿宋" w:hAnsi="仿宋"/>
          <w:sz w:val="28"/>
        </w:rPr>
        <w:br/>
        <w:t xml:space="preserve">    3.</w:t>
      </w:r>
      <w:r>
        <w:rPr>
          <w:rFonts w:ascii="仿宋" w:eastAsia="仿宋" w:hAnsi="仿宋"/>
          <w:sz w:val="28"/>
        </w:rPr>
        <w:t>产品应用：探讨曲面屏在不同领域的应用前景，如智能手机、电视、汽车显示系统等，以及产品如何满足这些领域的特定需求。</w:t>
      </w:r>
      <w:r>
        <w:rPr>
          <w:rFonts w:ascii="仿宋" w:eastAsia="仿宋" w:hAnsi="仿宋"/>
          <w:sz w:val="28"/>
        </w:rPr>
        <w:br/>
        <w:t xml:space="preserve">    4.</w:t>
      </w:r>
      <w:r>
        <w:rPr>
          <w:rFonts w:ascii="仿宋" w:eastAsia="仿宋" w:hAnsi="仿宋"/>
          <w:sz w:val="28"/>
        </w:rPr>
        <w:t>生产能力：分析项目实施所需的生产设施、技术水平、供应链管理等因素，确保项目在成本、质量和效率方面的竞争力。</w:t>
      </w:r>
      <w:r>
        <w:rPr>
          <w:rFonts w:ascii="仿宋" w:eastAsia="仿宋" w:hAnsi="仿宋"/>
          <w:sz w:val="28"/>
        </w:rPr>
        <w:br/>
        <w:t xml:space="preserve">    5.</w:t>
      </w:r>
    </w:p>
    <w:p w:rsidR="00832B20" w14:textId="0EA3954E">
      <w:pPr>
        <w:ind w:firstLine="561"/>
      </w:pPr>
      <w:r>
        <w:rPr>
          <w:rFonts w:ascii="仿宋" w:eastAsia="仿宋" w:hAnsi="仿宋"/>
          <w:sz w:val="28"/>
        </w:rPr>
        <w:t>经济效益：预测项目的财务效益，包括投资回报率、成本节约、市场占有率提升等，展示项目的经济可行性和潜在收益。</w:t>
      </w:r>
      <w:r>
        <w:rPr>
          <w:rFonts w:ascii="仿宋" w:eastAsia="仿宋" w:hAnsi="仿宋"/>
          <w:sz w:val="28"/>
        </w:rPr>
        <w:br/>
        <w:t xml:space="preserve">    6.</w:t>
      </w:r>
      <w:r>
        <w:rPr>
          <w:rFonts w:ascii="仿宋" w:eastAsia="仿宋" w:hAnsi="仿宋"/>
          <w:sz w:val="28"/>
        </w:rPr>
        <w:t>社会效益：探讨项目对当地就业、经济发展和社会进步的贡献，体现项目的社会责任和可持续性。</w:t>
      </w:r>
      <w:r>
        <w:rPr>
          <w:rFonts w:ascii="仿宋" w:eastAsia="仿宋" w:hAnsi="仿宋"/>
          <w:sz w:val="28"/>
        </w:rPr>
        <w:br/>
        <w:t xml:space="preserve">    7.</w:t>
      </w:r>
      <w:r>
        <w:rPr>
          <w:rFonts w:ascii="仿宋" w:eastAsia="仿宋" w:hAnsi="仿宋"/>
          <w:sz w:val="28"/>
        </w:rPr>
        <w:t>风险评估：识别项目可能面临的技术、市场、管理等风险，并提出相应的风险应对策略，确保项目稳健推进。</w:t>
      </w:r>
      <w:r>
        <w:rPr>
          <w:rFonts w:ascii="仿宋" w:eastAsia="仿宋" w:hAnsi="仿宋"/>
          <w:sz w:val="28"/>
        </w:rPr>
        <w:br/>
        <w:t xml:space="preserve">    8.</w:t>
      </w:r>
      <w:r>
        <w:rPr>
          <w:rFonts w:ascii="仿宋" w:eastAsia="仿宋" w:hAnsi="仿宋"/>
          <w:sz w:val="28"/>
        </w:rPr>
        <w:t>政策环境：分析相关政策对项目的影响，包括产业政策、税收政策、环保政策等，确保项目符合国家及地方的发展规划。</w:t>
      </w:r>
      <w:r>
        <w:rPr>
          <w:rFonts w:ascii="仿宋" w:eastAsia="仿宋" w:hAnsi="仿宋"/>
          <w:sz w:val="28"/>
        </w:rPr>
        <w:br/>
      </w:r>
      <w:r>
        <w:rPr>
          <w:rFonts w:ascii="仿宋" w:eastAsia="仿宋" w:hAnsi="仿宋"/>
          <w:sz w:val="28"/>
        </w:rPr>
        <w:t>综上所述，曲面屏项目可行性分析报告应全面评估项目的市场前景、技术优势、经济效益、社会效益和风险因素，为项目的决策提供科学依据。</w:t>
      </w:r>
    </w:p>
    <w:p w:rsidR="009D1637" w:rsidRPr="00913CD1" w:rsidP="00457322" w14:paraId="6F47C95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0031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1EA54E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5C6FAA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D8BAED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曲面屏</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2C05A5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曲面屏</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85646F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曲面屏</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0EE6F7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637F9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C7932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0945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6846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项目功能、盈利性等</w:t>
      </w:r>
    </w:p>
    <w:p w:rsidR="007D3AEE" w:rsidRPr="00913CD1" w:rsidP="00457322" w14:paraId="50105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F0C636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94ED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1228B5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项目建设的可行性和效益的合理性。</w:t>
      </w:r>
    </w:p>
    <w:p w:rsidR="009D1637" w:rsidRPr="00913CD1" w:rsidP="00457322" w14:paraId="4549679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曲面屏</w:t>
      </w:r>
      <w:r w:rsidRPr="00913CD1">
        <w:rPr>
          <w:rFonts w:ascii="仿宋" w:eastAsia="仿宋" w:hAnsi="仿宋"/>
        </w:rPr>
        <w:t>项目建设选址</w:t>
      </w:r>
      <w:bookmarkEnd w:id="9"/>
    </w:p>
    <w:p w:rsidR="009D1637" w:rsidRPr="00913CD1" w:rsidP="00457322" w14:paraId="2C171E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项目选址及规划</w:t>
      </w:r>
    </w:p>
    <w:p w:rsidR="009D1637" w:rsidRPr="00913CD1" w:rsidP="00457322" w14:paraId="0DF5875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项目的建设。</w:t>
      </w:r>
    </w:p>
    <w:p w:rsidR="009D1637" w:rsidRPr="00913CD1" w:rsidP="00457322" w14:paraId="1F560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项目背景及选址理由</w:t>
      </w:r>
    </w:p>
    <w:p w:rsidR="009D1637" w:rsidRPr="00913CD1" w:rsidP="00457322" w14:paraId="42DC6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项目背景</w:t>
      </w:r>
    </w:p>
    <w:p w:rsidR="00832B20" w14:paraId="1D43A17E" w14:textId="53FAAEA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曲面屏技术的出现，为智能手机和平板电脑等移动设备带来了全新的设计理念和用户体验。随着消费者对电子产品外观和功能需求的不断提高，曲面屏以其独特的视觉效果和操作手感，逐渐成为市场上的热门趋势。本项目背景分析旨在评估曲面屏技术在当前市场上的应用潜力，以及在该领域进行项目投资的潜在回报。</w:t>
      </w:r>
      <w:r>
        <w:rPr>
          <w:rFonts w:ascii="仿宋" w:eastAsia="仿宋" w:hAnsi="仿宋"/>
          <w:sz w:val="28"/>
        </w:rPr>
        <w:br/>
      </w:r>
      <w:r>
        <w:rPr>
          <w:rFonts w:ascii="仿宋" w:eastAsia="仿宋" w:hAnsi="仿宋"/>
          <w:sz w:val="28"/>
        </w:rPr>
        <w:t>首先，曲面屏技术的应用为设备制造商提供了更多的设计自由度。传统的平面屏幕限制了设备的外观创新，而曲面屏则可以实现更加流畅的边框设计和更加沉浸式的用户界面。这不仅能够提升产品的视觉吸引力，还能为用户提供更加丰富的交互体验。</w:t>
      </w:r>
      <w:r>
        <w:rPr>
          <w:rFonts w:ascii="仿宋" w:eastAsia="仿宋" w:hAnsi="仿宋"/>
          <w:sz w:val="28"/>
        </w:rPr>
        <w:br/>
      </w:r>
      <w:r>
        <w:rPr>
          <w:rFonts w:ascii="仿宋" w:eastAsia="仿宋" w:hAnsi="仿宋"/>
          <w:sz w:val="28"/>
        </w:rPr>
        <w:t>其次，曲面屏技术在提高屏幕强度和耐用性方面也具有显著优势。由于曲面屏的设计能够分散外力的作用，因此在一定程度上能够减少屏幕破裂的风险。这对于消费者而言，意味着更加耐用的产品，而对于制造商来说，则可以降低售后成本。</w:t>
      </w:r>
      <w:r>
        <w:rPr>
          <w:rFonts w:ascii="仿宋" w:eastAsia="仿宋" w:hAnsi="仿宋"/>
          <w:sz w:val="28"/>
        </w:rPr>
        <w:br/>
      </w:r>
      <w:r>
        <w:rPr>
          <w:rFonts w:ascii="仿宋" w:eastAsia="仿宋" w:hAnsi="仿宋"/>
          <w:sz w:val="28"/>
        </w:rPr>
        <w:t>再者，曲面屏技术的采用还能够为设备带来更加丰富的功能。例如，边缘触控功能可以在不影响主要屏幕显示区域的情况下，提供额外的控制选项。此外，曲面屏还可以用于显示通知、健康监测数据等信息，从而增加设备的实用性。</w:t>
      </w:r>
      <w:r>
        <w:rPr>
          <w:rFonts w:ascii="仿宋" w:eastAsia="仿宋" w:hAnsi="仿宋"/>
          <w:sz w:val="28"/>
        </w:rPr>
        <w:br/>
      </w:r>
    </w:p>
    <w:p w:rsidR="00832B20" w14:textId="53FAAEAE">
      <w:pPr>
        <w:ind w:firstLine="560"/>
      </w:pPr>
      <w:r>
        <w:rPr>
          <w:rFonts w:ascii="仿宋" w:eastAsia="仿宋" w:hAnsi="仿宋"/>
          <w:sz w:val="28"/>
        </w:rPr>
        <w:t>最后，市场调研显示，曲面屏设备在高端市场上的需求日益增长。消费者愿意为具有创新设计和先进技术的产品支付更高的价格。因此，投资于曲面屏项目有望获得较高的市场回报。</w:t>
      </w:r>
      <w:r>
        <w:rPr>
          <w:rFonts w:ascii="仿宋" w:eastAsia="仿宋" w:hAnsi="仿宋"/>
          <w:sz w:val="28"/>
        </w:rPr>
        <w:br/>
      </w:r>
      <w:r>
        <w:rPr>
          <w:rFonts w:ascii="仿宋" w:eastAsia="仿宋" w:hAnsi="仿宋"/>
          <w:sz w:val="28"/>
        </w:rPr>
        <w:t>综上所述，曲面屏技术在提升产品设计、增强用户体验以及满足高端市场需求等方面展现出巨大的潜力。这为相关项目投资提供了积极的前景，值得进一步分析和探讨。</w:t>
      </w:r>
    </w:p>
    <w:p w:rsidR="009D1637" w:rsidRPr="00913CD1" w:rsidP="00457322" w14:paraId="46971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EA67B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3E72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项目的发展和扩张。</w:t>
      </w:r>
    </w:p>
    <w:p w:rsidR="009D1637" w:rsidRPr="00913CD1" w:rsidP="00457322" w14:paraId="167EA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项目的可迗性。</w:t>
      </w:r>
    </w:p>
    <w:p w:rsidR="009D1637" w:rsidRPr="00913CD1" w:rsidP="00457322" w14:paraId="14788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项目建设提供了良好基础条件。</w:t>
      </w:r>
    </w:p>
    <w:p w:rsidR="009D1637" w:rsidRPr="00913CD1" w:rsidP="00457322" w14:paraId="6F9FA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项目规模和扩展的需要。</w:t>
      </w:r>
    </w:p>
    <w:p w:rsidR="009D1637" w:rsidRPr="00913CD1" w:rsidP="00457322" w14:paraId="5A2A2C2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曲面屏</w:t>
      </w:r>
      <w:r w:rsidRPr="00913CD1">
        <w:rPr>
          <w:rFonts w:ascii="仿宋" w:eastAsia="仿宋" w:hAnsi="仿宋"/>
        </w:rPr>
        <w:t>项目生产规模</w:t>
      </w:r>
      <w:bookmarkEnd w:id="10"/>
    </w:p>
    <w:p w:rsidR="009D1637" w:rsidRPr="00913CD1" w:rsidP="00457322" w14:paraId="1EEC5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BA7EC7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42837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5D3C34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7F6B2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项目实施过程中，对环境的影响降到最低。</w:t>
      </w:r>
    </w:p>
    <w:p w:rsidR="009D1637" w:rsidRPr="00913CD1" w:rsidP="00457322" w14:paraId="6E219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9554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6AB8B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E14441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曲面屏</w:t>
      </w:r>
      <w:r w:rsidRPr="00913CD1">
        <w:rPr>
          <w:rFonts w:ascii="仿宋" w:eastAsia="仿宋" w:hAnsi="仿宋"/>
        </w:rPr>
        <w:t>项目总投资及资金构成</w:t>
      </w:r>
      <w:bookmarkEnd w:id="13"/>
    </w:p>
    <w:p w:rsidR="009D1637" w:rsidRPr="00913CD1" w:rsidP="00457322" w14:paraId="5A84C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的生产能力。</w:t>
      </w:r>
    </w:p>
    <w:p w:rsidR="009D1637" w:rsidRPr="00913CD1" w:rsidP="00457322" w14:paraId="31DFBD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项目总投资</w:t>
      </w:r>
    </w:p>
    <w:p w:rsidR="009D1637" w:rsidRPr="00913CD1" w:rsidP="00457322" w14:paraId="6F75DA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759A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4742C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7E03A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0362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8FBD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F82D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ABDC9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项目的顺利建设奠定了财务基础。</w:t>
      </w:r>
    </w:p>
    <w:p w:rsidR="009D1637" w:rsidRPr="00913CD1" w:rsidP="00457322" w14:paraId="3DF9004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48CD3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9920DB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曲面屏</w:t>
      </w:r>
      <w:r w:rsidRPr="00913CD1">
        <w:rPr>
          <w:rFonts w:ascii="仿宋" w:eastAsia="仿宋" w:hAnsi="仿宋"/>
        </w:rPr>
        <w:t>项目预期经济效益规划目标</w:t>
      </w:r>
      <w:bookmarkEnd w:id="15"/>
    </w:p>
    <w:p w:rsidR="009D1637" w:rsidRPr="00913CD1" w:rsidP="00457322" w14:paraId="732494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项目的盈利能力和市场竞争力。</w:t>
      </w:r>
    </w:p>
    <w:p w:rsidR="009D1637" w:rsidRPr="00913CD1" w:rsidP="00457322" w14:paraId="5D5257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项目具有较高的投资价值和发展潜力。</w:t>
      </w:r>
    </w:p>
    <w:p w:rsidR="009D1637" w:rsidRPr="00913CD1" w:rsidP="00457322" w14:paraId="3AF4A4C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662D5E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曲面屏</w:t>
      </w:r>
      <w:r w:rsidRPr="00913CD1">
        <w:rPr>
          <w:rFonts w:ascii="仿宋" w:eastAsia="仿宋" w:hAnsi="仿宋"/>
        </w:rPr>
        <w:t>项目建设进度规划</w:t>
      </w:r>
      <w:bookmarkEnd w:id="16"/>
    </w:p>
    <w:p w:rsidR="009D1637" w:rsidRPr="00913CD1" w:rsidP="00457322" w14:paraId="28B547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项目的顺利进行和按时完成。</w:t>
      </w:r>
    </w:p>
    <w:p w:rsidR="009D1637" w:rsidRPr="00913CD1" w:rsidP="00457322" w14:paraId="4D84D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项目的质量和进度。</w:t>
      </w:r>
    </w:p>
    <w:p w:rsidR="009D1637" w:rsidRPr="00913CD1" w:rsidP="00457322" w14:paraId="7D1F5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58A131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曲面屏</w:t>
      </w:r>
      <w:r w:rsidRPr="00913CD1">
        <w:rPr>
          <w:rFonts w:ascii="仿宋" w:eastAsia="仿宋" w:hAnsi="仿宋"/>
        </w:rPr>
        <w:t>项目综合评价</w:t>
      </w:r>
      <w:bookmarkEnd w:id="17"/>
    </w:p>
    <w:p w:rsidR="00BF6395" w:rsidRPr="00913CD1" w:rsidP="00457322" w14:paraId="0D0AB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曲面屏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03F201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曲面屏项目的投资回报率稳定且可观。根据市场调查和预测，曲面屏市场需求持续增长，具有良好的市场前景和发展空间。我们的投资方向紧密结合国家产业政策和市场需求，为投资者创造可观的投资收益。</w:t>
      </w:r>
    </w:p>
    <w:p w:rsidR="00BF6395" w:rsidRPr="00913CD1" w:rsidP="00457322" w14:paraId="40BE0B4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曲面屏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5C2D02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在技术方案设计方面，我们注重方案的优化和效益的提升。通过科学合理的设计，实现曲面屏</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生产流程的高效化和产品的优质化。我们将采用先进的生产工艺和技术，提高生产效率，降低生产成本。同时，我们还将加强产品研发和创新，不断推出具有竞争力的新产品，满足曲面屏</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DB80E3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此外，曲面屏项目的建设将带来显著的就业机会和社会效益。项目的实施将促进当地经济的发展，提升当地民众的生活水平。我们将积极履行社会责任，关注环境保护和可持续发展，为社会做出积极贡献。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906D1C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综上所述，本期曲面屏项目具备技术和经济的可行性，具有良好的市场前景和发展空间。我们将充分发挥自身优势，抓住市场机遇，为投资者创造丰厚的投资回报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5AA07F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701998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36BAC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4BFF0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27A6F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E1C73D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49571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4421B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D801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6E9D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2F39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7259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89D8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F57FD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DA7C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7FE0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7D60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A278BE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A2ECB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20344D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曲面屏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18AC8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曲面屏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44747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曲面屏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D8A3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96CC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C83E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B4D2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A073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曲面屏</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1B324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0944CD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45464B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4A98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项目的顺利进行和迗成目标。</w:t>
      </w:r>
    </w:p>
    <w:p w:rsidR="009D1637" w:rsidRPr="00913CD1" w:rsidP="00457322" w14:paraId="0790AA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3F19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6DCB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DB55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1F54E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AC00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4EFC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D19F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947F9D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9485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7077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4B29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2087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A0B7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3D85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EDC3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02DC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78805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84B5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E9A9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C409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5317BA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662B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35F29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4DA85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E447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458C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DB99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412C3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EDE9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D057A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63B7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27FE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FA71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96EB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6A43D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5D096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E3AE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4DA8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DF3A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756F1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D70A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63BF4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52A5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564C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5771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4CA31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BE25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4F63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3A67F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57E4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9B2E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04CD64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EC653A4"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曲面屏</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9838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574BA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A22B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1800DE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曲面屏</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8A1C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29C7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85855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FCE77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ED67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5E1CE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2B1A28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3B5AB0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B6F010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C879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9232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408B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DF43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CD20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0D36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81A96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F01B4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F837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13C7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7C0ECA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曲面屏</w:t>
      </w:r>
      <w:r w:rsidRPr="00913CD1">
        <w:rPr>
          <w:rFonts w:ascii="仿宋" w:eastAsia="仿宋" w:hAnsi="仿宋"/>
        </w:rPr>
        <w:t>项目技术工艺分析</w:t>
      </w:r>
      <w:bookmarkEnd w:id="28"/>
    </w:p>
    <w:p w:rsidR="009D1637" w:rsidRPr="00913CD1" w:rsidP="00457322" w14:paraId="6F436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7F61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65E0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0A6E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EB0CD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FD3D9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D3A0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5CBF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C11B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F6A3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94FCFD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曲面屏项目</w:t>
      </w:r>
      <w:r w:rsidRPr="00913CD1">
        <w:rPr>
          <w:rFonts w:ascii="仿宋" w:eastAsia="仿宋" w:hAnsi="仿宋"/>
        </w:rPr>
        <w:t>质量管理</w:t>
      </w:r>
      <w:bookmarkEnd w:id="29"/>
    </w:p>
    <w:p w:rsidR="009D1637" w:rsidRPr="00913CD1" w:rsidP="00457322" w14:paraId="55E57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FBC8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F430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AB26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94293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A228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8E31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A899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B59E7A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曲面屏项目</w:t>
      </w:r>
      <w:r w:rsidRPr="00913CD1">
        <w:rPr>
          <w:rFonts w:ascii="仿宋" w:eastAsia="仿宋" w:hAnsi="仿宋"/>
        </w:rPr>
        <w:t>设备选型方案</w:t>
      </w:r>
      <w:bookmarkEnd w:id="30"/>
    </w:p>
    <w:p w:rsidR="009D1637" w:rsidRPr="00913CD1" w:rsidP="00457322" w14:paraId="23185C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8A00B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E84D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1047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397D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366E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E4E73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72A7C4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项目的高效运行和产品质量的稳定提升。</w:t>
      </w:r>
    </w:p>
    <w:p w:rsidR="009D1637" w:rsidRPr="00913CD1" w:rsidP="00457322" w14:paraId="292663B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0CBEAE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9FF52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3153C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0BFD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BE0F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FCD8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B7A7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3B37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7154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6B6A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74D10FE"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291A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99853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3C7A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CAB2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曲面屏</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C377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7C18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5BFA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4CDC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曲面屏</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https://d.book118.com/346003112031010044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88C5F7B" w14:textId="77777777">
    <w:pPr>
      <w:pStyle w:val="Footer"/>
      <w:jc w:val="center"/>
    </w:pPr>
  </w:p>
  <w:p w:rsidR="008D6901" w14:paraId="6C37E9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DDE5B0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6655E76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8527124"/>
      <w:docPartObj>
        <w:docPartGallery w:val="Page Numbers (Bottom of Page)"/>
        <w:docPartUnique/>
      </w:docPartObj>
    </w:sdtPr>
    <w:sdtContent>
      <w:sdt>
        <w:sdtPr>
          <w:id w:val="1062833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2795188"/>
      <w:docPartObj>
        <w:docPartGallery w:val="Page Numbers (Bottom of Page)"/>
        <w:docPartUnique/>
      </w:docPartObj>
    </w:sdtPr>
    <w:sdtContent>
      <w:sdt>
        <w:sdtPr>
          <w:id w:val="561618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5801314"/>
      <w:docPartObj>
        <w:docPartGallery w:val="Page Numbers (Bottom of Page)"/>
        <w:docPartUnique/>
      </w:docPartObj>
    </w:sdtPr>
    <w:sdtContent>
      <w:sdt>
        <w:sdtPr>
          <w:id w:val="1164799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5904237"/>
      <w:docPartObj>
        <w:docPartGallery w:val="Page Numbers (Bottom of Page)"/>
        <w:docPartUnique/>
      </w:docPartObj>
    </w:sdtPr>
    <w:sdtContent>
      <w:sdt>
        <w:sdtPr>
          <w:id w:val="5201990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7802835"/>
      <w:docPartObj>
        <w:docPartGallery w:val="Page Numbers (Bottom of Page)"/>
        <w:docPartUnique/>
      </w:docPartObj>
    </w:sdtPr>
    <w:sdtContent>
      <w:sdt>
        <w:sdtPr>
          <w:id w:val="645357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2499936"/>
      <w:docPartObj>
        <w:docPartGallery w:val="Page Numbers (Bottom of Page)"/>
        <w:docPartUnique/>
      </w:docPartObj>
    </w:sdtPr>
    <w:sdtContent>
      <w:sdt>
        <w:sdtPr>
          <w:id w:val="13728597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1092555"/>
      <w:docPartObj>
        <w:docPartGallery w:val="Page Numbers (Bottom of Page)"/>
        <w:docPartUnique/>
      </w:docPartObj>
    </w:sdtPr>
    <w:sdtContent>
      <w:sdt>
        <w:sdtPr>
          <w:id w:val="1712627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1559054"/>
      <w:docPartObj>
        <w:docPartGallery w:val="Page Numbers (Bottom of Page)"/>
        <w:docPartUnique/>
      </w:docPartObj>
    </w:sdtPr>
    <w:sdtContent>
      <w:sdt>
        <w:sdtPr>
          <w:id w:val="17944689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3831628"/>
      <w:docPartObj>
        <w:docPartGallery w:val="Page Numbers (Bottom of Page)"/>
        <w:docPartUnique/>
      </w:docPartObj>
    </w:sdtPr>
    <w:sdtContent>
      <w:sdt>
        <w:sdtPr>
          <w:id w:val="15192798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0093737"/>
      <w:docPartObj>
        <w:docPartGallery w:val="Page Numbers (Bottom of Page)"/>
        <w:docPartUnique/>
      </w:docPartObj>
    </w:sdtPr>
    <w:sdtContent>
      <w:sdt>
        <w:sdtPr>
          <w:id w:val="430067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448359"/>
      <w:docPartObj>
        <w:docPartGallery w:val="Page Numbers (Bottom of Page)"/>
        <w:docPartUnique/>
      </w:docPartObj>
    </w:sdtPr>
    <w:sdtContent>
      <w:sdt>
        <w:sdtPr>
          <w:id w:val="234329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4567706"/>
      <w:docPartObj>
        <w:docPartGallery w:val="Page Numbers (Bottom of Page)"/>
        <w:docPartUnique/>
      </w:docPartObj>
    </w:sdtPr>
    <w:sdtContent>
      <w:sdt>
        <w:sdtPr>
          <w:id w:val="14308154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4459817"/>
      <w:docPartObj>
        <w:docPartGallery w:val="Page Numbers (Bottom of Page)"/>
        <w:docPartUnique/>
      </w:docPartObj>
    </w:sdtPr>
    <w:sdtContent>
      <w:sdt>
        <w:sdtPr>
          <w:id w:val="20755577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0307337"/>
      <w:docPartObj>
        <w:docPartGallery w:val="Page Numbers (Bottom of Page)"/>
        <w:docPartUnique/>
      </w:docPartObj>
    </w:sdtPr>
    <w:sdtContent>
      <w:sdt>
        <w:sdtPr>
          <w:id w:val="2772673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3823937"/>
      <w:docPartObj>
        <w:docPartGallery w:val="Page Numbers (Bottom of Page)"/>
        <w:docPartUnique/>
      </w:docPartObj>
    </w:sdtPr>
    <w:sdtContent>
      <w:sdt>
        <w:sdtPr>
          <w:id w:val="7268920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319396"/>
      <w:docPartObj>
        <w:docPartGallery w:val="Page Numbers (Bottom of Page)"/>
        <w:docPartUnique/>
      </w:docPartObj>
    </w:sdtPr>
    <w:sdtContent>
      <w:sdt>
        <w:sdtPr>
          <w:id w:val="11454078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729214"/>
      <w:docPartObj>
        <w:docPartGallery w:val="Page Numbers (Bottom of Page)"/>
        <w:docPartUnique/>
      </w:docPartObj>
    </w:sdtPr>
    <w:sdtContent>
      <w:sdt>
        <w:sdtPr>
          <w:id w:val="16657882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2780183"/>
      <w:docPartObj>
        <w:docPartGallery w:val="Page Numbers (Bottom of Page)"/>
        <w:docPartUnique/>
      </w:docPartObj>
    </w:sdtPr>
    <w:sdtContent>
      <w:sdt>
        <w:sdtPr>
          <w:id w:val="727320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5293994"/>
      <w:docPartObj>
        <w:docPartGallery w:val="Page Numbers (Bottom of Page)"/>
        <w:docPartUnique/>
      </w:docPartObj>
    </w:sdtPr>
    <w:sdtContent>
      <w:sdt>
        <w:sdtPr>
          <w:id w:val="10821840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3105906"/>
      <w:docPartObj>
        <w:docPartGallery w:val="Page Numbers (Bottom of Page)"/>
        <w:docPartUnique/>
      </w:docPartObj>
    </w:sdtPr>
    <w:sdtContent>
      <w:sdt>
        <w:sdtPr>
          <w:id w:val="657288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0343060"/>
      <w:docPartObj>
        <w:docPartGallery w:val="Page Numbers (Bottom of Page)"/>
        <w:docPartUnique/>
      </w:docPartObj>
    </w:sdtPr>
    <w:sdtContent>
      <w:sdt>
        <w:sdtPr>
          <w:id w:val="93747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7592129"/>
      <w:docPartObj>
        <w:docPartGallery w:val="Page Numbers (Bottom of Page)"/>
        <w:docPartUnique/>
      </w:docPartObj>
    </w:sdtPr>
    <w:sdtContent>
      <w:sdt>
        <w:sdtPr>
          <w:id w:val="19485578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8049008"/>
      <w:docPartObj>
        <w:docPartGallery w:val="Page Numbers (Bottom of Page)"/>
        <w:docPartUnique/>
      </w:docPartObj>
    </w:sdtPr>
    <w:sdtContent>
      <w:sdt>
        <w:sdtPr>
          <w:id w:val="2081581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3272192"/>
      <w:docPartObj>
        <w:docPartGallery w:val="Page Numbers (Bottom of Page)"/>
        <w:docPartUnique/>
      </w:docPartObj>
    </w:sdtPr>
    <w:sdtContent>
      <w:sdt>
        <w:sdtPr>
          <w:id w:val="6442445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5498184"/>
      <w:docPartObj>
        <w:docPartGallery w:val="Page Numbers (Bottom of Page)"/>
        <w:docPartUnique/>
      </w:docPartObj>
    </w:sdtPr>
    <w:sdtContent>
      <w:sdt>
        <w:sdtPr>
          <w:id w:val="2023552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5452757"/>
      <w:docPartObj>
        <w:docPartGallery w:val="Page Numbers (Bottom of Page)"/>
        <w:docPartUnique/>
      </w:docPartObj>
    </w:sdtPr>
    <w:sdtContent>
      <w:sdt>
        <w:sdtPr>
          <w:id w:val="17681723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3512348"/>
      <w:docPartObj>
        <w:docPartGallery w:val="Page Numbers (Bottom of Page)"/>
        <w:docPartUnique/>
      </w:docPartObj>
    </w:sdtPr>
    <w:sdtContent>
      <w:sdt>
        <w:sdtPr>
          <w:id w:val="20574715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5231070"/>
      <w:docPartObj>
        <w:docPartGallery w:val="Page Numbers (Bottom of Page)"/>
        <w:docPartUnique/>
      </w:docPartObj>
    </w:sdtPr>
    <w:sdtContent>
      <w:sdt>
        <w:sdtPr>
          <w:id w:val="1305600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7504269"/>
      <w:docPartObj>
        <w:docPartGallery w:val="Page Numbers (Bottom of Page)"/>
        <w:docPartUnique/>
      </w:docPartObj>
    </w:sdtPr>
    <w:sdtContent>
      <w:sdt>
        <w:sdtPr>
          <w:id w:val="820618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E0CE8BF" w14:textId="77777777">
    <w:pPr>
      <w:pStyle w:val="Header"/>
      <w:pBdr>
        <w:bottom w:val="single" w:sz="4" w:space="1" w:color="auto"/>
      </w:pBdr>
      <w:jc w:val="right"/>
    </w:pPr>
    <w:r>
      <w:t>2024年曲面屏项目可行性分析报告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2024年曲面屏项目可行性分析报告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2024年曲面屏项目可行性分析报告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2024年曲面屏项目可行性分析报告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2024年曲面屏项目可行性分析报告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ACB13F1" w14:textId="77777777">
    <w:pPr>
      <w:pStyle w:val="Header"/>
      <w:pBdr>
        <w:bottom w:val="single" w:sz="4" w:space="1" w:color="auto"/>
      </w:pBdr>
      <w:jc w:val="right"/>
      <w:rPr>
        <w:sz w:val="24"/>
        <w:szCs w:val="24"/>
      </w:rPr>
    </w:pPr>
    <w:r>
      <w:t>2024年曲面屏项目可行性分析报告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2024年曲面屏项目可行性分析报告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32B20"/>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D296A"/>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334B5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6003112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7142</Words>
  <Characters>40710</Characters>
  <Application>Microsoft Office Word</Application>
  <DocSecurity>0</DocSecurity>
  <Lines>339</Lines>
  <Paragraphs>95</Paragraphs>
  <ScaleCrop>false</ScaleCrop>
  <Company/>
  <LinksUpToDate>false</LinksUpToDate>
  <CharactersWithSpaces>47757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2024-02-02T02:47:00Z</dcterms:modified>
</cp:coreProperties>
</file>