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城市供热相关行业公司员工职业发展支持与推动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92" w:history="1">
        <w:r>
          <w:rPr>
            <w:rFonts w:ascii="仿宋" w:eastAsia="仿宋" w:hAnsi="仿宋" w:cs="仿宋" w:hint="eastAsia"/>
            <w:lang w:eastAsia="zh-CN"/>
          </w:rPr>
          <w:t>前言</w:t>
        </w:r>
        <w:r>
          <w:tab/>
        </w:r>
        <w:r>
          <w:fldChar w:fldCharType="begin"/>
        </w:r>
        <w:r>
          <w:instrText xml:space="preserve"> PAGEREF _Toc32092 \h </w:instrText>
        </w:r>
        <w:r>
          <w:fldChar w:fldCharType="separate"/>
        </w:r>
        <w:r>
          <w:t>3</w:t>
        </w:r>
        <w:r>
          <w:fldChar w:fldCharType="end"/>
        </w:r>
      </w:hyperlink>
    </w:p>
    <w:p>
      <w:pPr>
        <w:pStyle w:val="TOC1"/>
        <w:tabs>
          <w:tab w:val="right" w:leader="dot" w:pos="8306"/>
        </w:tabs>
      </w:pPr>
      <w:hyperlink w:anchor="_Toc19363" w:history="1">
        <w:r>
          <w:rPr>
            <w:rFonts w:ascii="仿宋" w:eastAsia="仿宋" w:hAnsi="仿宋" w:cs="仿宋" w:hint="eastAsia"/>
            <w:lang w:eastAsia="zh-CN"/>
          </w:rPr>
          <w:t>一、员工压力管理及应对措施</w:t>
        </w:r>
        <w:r>
          <w:tab/>
        </w:r>
        <w:r>
          <w:fldChar w:fldCharType="begin"/>
        </w:r>
        <w:r>
          <w:instrText xml:space="preserve"> PAGEREF _Toc19363 \h </w:instrText>
        </w:r>
        <w:r>
          <w:fldChar w:fldCharType="separate"/>
        </w:r>
        <w:r>
          <w:t>3</w:t>
        </w:r>
        <w:r>
          <w:fldChar w:fldCharType="end"/>
        </w:r>
      </w:hyperlink>
    </w:p>
    <w:p>
      <w:pPr>
        <w:pStyle w:val="TOC2"/>
        <w:tabs>
          <w:tab w:val="right" w:leader="dot" w:pos="8306"/>
        </w:tabs>
      </w:pPr>
      <w:hyperlink w:anchor="_Toc20589" w:history="1">
        <w:r>
          <w:rPr>
            <w:rFonts w:ascii="仿宋" w:eastAsia="仿宋" w:hAnsi="仿宋" w:cs="仿宋" w:hint="eastAsia"/>
            <w:lang w:eastAsia="zh-CN"/>
          </w:rPr>
          <w:t>(一)、压力对员工的影响及管理原则</w:t>
        </w:r>
        <w:r>
          <w:tab/>
        </w:r>
        <w:r>
          <w:fldChar w:fldCharType="begin"/>
        </w:r>
        <w:r>
          <w:instrText xml:space="preserve"> PAGEREF _Toc20589 \h </w:instrText>
        </w:r>
        <w:r>
          <w:fldChar w:fldCharType="separate"/>
        </w:r>
        <w:r>
          <w:t>3</w:t>
        </w:r>
        <w:r>
          <w:fldChar w:fldCharType="end"/>
        </w:r>
      </w:hyperlink>
    </w:p>
    <w:p>
      <w:pPr>
        <w:pStyle w:val="TOC2"/>
        <w:tabs>
          <w:tab w:val="right" w:leader="dot" w:pos="8306"/>
        </w:tabs>
      </w:pPr>
      <w:hyperlink w:anchor="_Toc8093" w:history="1">
        <w:r>
          <w:rPr>
            <w:rFonts w:ascii="仿宋" w:eastAsia="仿宋" w:hAnsi="仿宋" w:cs="仿宋" w:hint="eastAsia"/>
            <w:lang w:eastAsia="zh-CN"/>
          </w:rPr>
          <w:t>(二)、压力应对策略及其实施方案</w:t>
        </w:r>
        <w:r>
          <w:tab/>
        </w:r>
        <w:r>
          <w:fldChar w:fldCharType="begin"/>
        </w:r>
        <w:r>
          <w:instrText xml:space="preserve"> PAGEREF _Toc8093 \h </w:instrText>
        </w:r>
        <w:r>
          <w:fldChar w:fldCharType="separate"/>
        </w:r>
        <w:r>
          <w:t>4</w:t>
        </w:r>
        <w:r>
          <w:fldChar w:fldCharType="end"/>
        </w:r>
      </w:hyperlink>
    </w:p>
    <w:p>
      <w:pPr>
        <w:pStyle w:val="TOC2"/>
        <w:tabs>
          <w:tab w:val="right" w:leader="dot" w:pos="8306"/>
        </w:tabs>
      </w:pPr>
      <w:hyperlink w:anchor="_Toc21521" w:history="1">
        <w:r>
          <w:rPr>
            <w:rFonts w:ascii="仿宋" w:eastAsia="仿宋" w:hAnsi="仿宋" w:cs="仿宋" w:hint="eastAsia"/>
            <w:lang w:eastAsia="zh-CN"/>
          </w:rPr>
          <w:t>(三)、压力管理效果的评估及持续改进</w:t>
        </w:r>
        <w:r>
          <w:tab/>
        </w:r>
        <w:r>
          <w:fldChar w:fldCharType="begin"/>
        </w:r>
        <w:r>
          <w:instrText xml:space="preserve"> PAGEREF _Toc21521 \h </w:instrText>
        </w:r>
        <w:r>
          <w:fldChar w:fldCharType="separate"/>
        </w:r>
        <w:r>
          <w:t>5</w:t>
        </w:r>
        <w:r>
          <w:fldChar w:fldCharType="end"/>
        </w:r>
      </w:hyperlink>
    </w:p>
    <w:p>
      <w:pPr>
        <w:pStyle w:val="TOC1"/>
        <w:tabs>
          <w:tab w:val="right" w:leader="dot" w:pos="8306"/>
        </w:tabs>
      </w:pPr>
      <w:hyperlink w:anchor="_Toc24732" w:history="1">
        <w:r>
          <w:rPr>
            <w:rFonts w:ascii="仿宋" w:eastAsia="仿宋" w:hAnsi="仿宋" w:cs="仿宋" w:hint="eastAsia"/>
            <w:lang w:eastAsia="zh-CN"/>
          </w:rPr>
          <w:t>二、第八章员工绩效管理</w:t>
        </w:r>
        <w:r>
          <w:tab/>
        </w:r>
        <w:r>
          <w:fldChar w:fldCharType="begin"/>
        </w:r>
        <w:r>
          <w:instrText xml:space="preserve"> PAGEREF _Toc24732 \h </w:instrText>
        </w:r>
        <w:r>
          <w:fldChar w:fldCharType="separate"/>
        </w:r>
        <w:r>
          <w:t>6</w:t>
        </w:r>
        <w:r>
          <w:fldChar w:fldCharType="end"/>
        </w:r>
      </w:hyperlink>
    </w:p>
    <w:p>
      <w:pPr>
        <w:pStyle w:val="TOC2"/>
        <w:tabs>
          <w:tab w:val="right" w:leader="dot" w:pos="8306"/>
        </w:tabs>
      </w:pPr>
      <w:hyperlink w:anchor="_Toc19832" w:history="1">
        <w:r>
          <w:rPr>
            <w:rFonts w:ascii="仿宋" w:eastAsia="仿宋" w:hAnsi="仿宋" w:cs="仿宋" w:hint="eastAsia"/>
            <w:lang w:eastAsia="zh-CN"/>
          </w:rPr>
          <w:t>(一)、绩效评估体系建立</w:t>
        </w:r>
        <w:r>
          <w:tab/>
        </w:r>
        <w:r>
          <w:fldChar w:fldCharType="begin"/>
        </w:r>
        <w:r>
          <w:instrText xml:space="preserve"> PAGEREF _Toc19832 \h </w:instrText>
        </w:r>
        <w:r>
          <w:fldChar w:fldCharType="separate"/>
        </w:r>
        <w:r>
          <w:t>6</w:t>
        </w:r>
        <w:r>
          <w:fldChar w:fldCharType="end"/>
        </w:r>
      </w:hyperlink>
    </w:p>
    <w:p>
      <w:pPr>
        <w:pStyle w:val="TOC2"/>
        <w:tabs>
          <w:tab w:val="right" w:leader="dot" w:pos="8306"/>
        </w:tabs>
      </w:pPr>
      <w:hyperlink w:anchor="_Toc24284" w:history="1">
        <w:r>
          <w:rPr>
            <w:rFonts w:ascii="仿宋" w:eastAsia="仿宋" w:hAnsi="仿宋" w:cs="仿宋" w:hint="eastAsia"/>
            <w:lang w:eastAsia="zh-CN"/>
          </w:rPr>
          <w:t>(二)、绩效考核与反馈</w:t>
        </w:r>
        <w:r>
          <w:tab/>
        </w:r>
        <w:r>
          <w:fldChar w:fldCharType="begin"/>
        </w:r>
        <w:r>
          <w:instrText xml:space="preserve"> PAGEREF _Toc24284 \h </w:instrText>
        </w:r>
        <w:r>
          <w:fldChar w:fldCharType="separate"/>
        </w:r>
        <w:r>
          <w:t>7</w:t>
        </w:r>
        <w:r>
          <w:fldChar w:fldCharType="end"/>
        </w:r>
      </w:hyperlink>
    </w:p>
    <w:p>
      <w:pPr>
        <w:pStyle w:val="TOC2"/>
        <w:tabs>
          <w:tab w:val="right" w:leader="dot" w:pos="8306"/>
        </w:tabs>
      </w:pPr>
      <w:hyperlink w:anchor="_Toc13431" w:history="1">
        <w:r>
          <w:rPr>
            <w:rFonts w:ascii="仿宋" w:eastAsia="仿宋" w:hAnsi="仿宋" w:cs="仿宋" w:hint="eastAsia"/>
            <w:lang w:eastAsia="zh-CN"/>
          </w:rPr>
          <w:t>(三)、激励与奖惩机制</w:t>
        </w:r>
        <w:r>
          <w:tab/>
        </w:r>
        <w:r>
          <w:fldChar w:fldCharType="begin"/>
        </w:r>
        <w:r>
          <w:instrText xml:space="preserve"> PAGEREF _Toc13431 \h </w:instrText>
        </w:r>
        <w:r>
          <w:fldChar w:fldCharType="separate"/>
        </w:r>
        <w:r>
          <w:t>7</w:t>
        </w:r>
        <w:r>
          <w:fldChar w:fldCharType="end"/>
        </w:r>
      </w:hyperlink>
    </w:p>
    <w:p>
      <w:pPr>
        <w:pStyle w:val="TOC1"/>
        <w:tabs>
          <w:tab w:val="right" w:leader="dot" w:pos="8306"/>
        </w:tabs>
      </w:pPr>
      <w:hyperlink w:anchor="_Toc8514" w:history="1">
        <w:r>
          <w:rPr>
            <w:rFonts w:ascii="仿宋" w:eastAsia="仿宋" w:hAnsi="仿宋" w:cs="仿宋" w:hint="eastAsia"/>
            <w:lang w:eastAsia="zh-CN"/>
          </w:rPr>
          <w:t>三、薪酬制度管理</w:t>
        </w:r>
        <w:r>
          <w:tab/>
        </w:r>
        <w:r>
          <w:fldChar w:fldCharType="begin"/>
        </w:r>
        <w:r>
          <w:instrText xml:space="preserve"> PAGEREF _Toc8514 \h </w:instrText>
        </w:r>
        <w:r>
          <w:fldChar w:fldCharType="separate"/>
        </w:r>
        <w:r>
          <w:t>8</w:t>
        </w:r>
        <w:r>
          <w:fldChar w:fldCharType="end"/>
        </w:r>
      </w:hyperlink>
    </w:p>
    <w:p>
      <w:pPr>
        <w:pStyle w:val="TOC2"/>
        <w:tabs>
          <w:tab w:val="right" w:leader="dot" w:pos="8306"/>
        </w:tabs>
      </w:pPr>
      <w:hyperlink w:anchor="_Toc12600" w:history="1">
        <w:r>
          <w:rPr>
            <w:rFonts w:ascii="仿宋" w:eastAsia="仿宋" w:hAnsi="仿宋" w:cs="仿宋" w:hint="eastAsia"/>
            <w:lang w:eastAsia="zh-CN"/>
          </w:rPr>
          <w:t>(一)、薪酬管理制度</w:t>
        </w:r>
        <w:r>
          <w:tab/>
        </w:r>
        <w:r>
          <w:fldChar w:fldCharType="begin"/>
        </w:r>
        <w:r>
          <w:instrText xml:space="preserve"> PAGEREF _Toc12600 \h </w:instrText>
        </w:r>
        <w:r>
          <w:fldChar w:fldCharType="separate"/>
        </w:r>
        <w:r>
          <w:t>8</w:t>
        </w:r>
        <w:r>
          <w:fldChar w:fldCharType="end"/>
        </w:r>
      </w:hyperlink>
    </w:p>
    <w:p>
      <w:pPr>
        <w:pStyle w:val="TOC2"/>
        <w:tabs>
          <w:tab w:val="right" w:leader="dot" w:pos="8306"/>
        </w:tabs>
      </w:pPr>
      <w:hyperlink w:anchor="_Toc24772" w:history="1">
        <w:r>
          <w:rPr>
            <w:rFonts w:ascii="仿宋" w:eastAsia="仿宋" w:hAnsi="仿宋" w:cs="仿宋" w:hint="eastAsia"/>
            <w:lang w:eastAsia="zh-CN"/>
          </w:rPr>
          <w:t>(二)、奖金制度的制定</w:t>
        </w:r>
        <w:r>
          <w:tab/>
        </w:r>
        <w:r>
          <w:fldChar w:fldCharType="begin"/>
        </w:r>
        <w:r>
          <w:instrText xml:space="preserve"> PAGEREF _Toc24772 \h </w:instrText>
        </w:r>
        <w:r>
          <w:fldChar w:fldCharType="separate"/>
        </w:r>
        <w:r>
          <w:t>11</w:t>
        </w:r>
        <w:r>
          <w:fldChar w:fldCharType="end"/>
        </w:r>
      </w:hyperlink>
    </w:p>
    <w:p>
      <w:pPr>
        <w:pStyle w:val="TOC2"/>
        <w:tabs>
          <w:tab w:val="right" w:leader="dot" w:pos="8306"/>
        </w:tabs>
      </w:pPr>
      <w:hyperlink w:anchor="_Toc19590" w:history="1">
        <w:r>
          <w:rPr>
            <w:rFonts w:ascii="仿宋" w:eastAsia="仿宋" w:hAnsi="仿宋" w:cs="仿宋" w:hint="eastAsia"/>
            <w:lang w:eastAsia="zh-CN"/>
          </w:rPr>
          <w:t>(三)、岗位薪酬体系设计</w:t>
        </w:r>
        <w:r>
          <w:tab/>
        </w:r>
        <w:r>
          <w:fldChar w:fldCharType="begin"/>
        </w:r>
        <w:r>
          <w:instrText xml:space="preserve"> PAGEREF _Toc19590 \h </w:instrText>
        </w:r>
        <w:r>
          <w:fldChar w:fldCharType="separate"/>
        </w:r>
        <w:r>
          <w:t>14</w:t>
        </w:r>
        <w:r>
          <w:fldChar w:fldCharType="end"/>
        </w:r>
      </w:hyperlink>
    </w:p>
    <w:p>
      <w:pPr>
        <w:pStyle w:val="TOC2"/>
        <w:tabs>
          <w:tab w:val="right" w:leader="dot" w:pos="8306"/>
        </w:tabs>
      </w:pPr>
      <w:hyperlink w:anchor="_Toc4097" w:history="1">
        <w:r>
          <w:rPr>
            <w:rFonts w:ascii="仿宋" w:eastAsia="仿宋" w:hAnsi="仿宋" w:cs="仿宋" w:hint="eastAsia"/>
            <w:lang w:eastAsia="zh-CN"/>
          </w:rPr>
          <w:t>(四)、绩效薪酬体系设计</w:t>
        </w:r>
        <w:r>
          <w:tab/>
        </w:r>
        <w:r>
          <w:fldChar w:fldCharType="begin"/>
        </w:r>
        <w:r>
          <w:instrText xml:space="preserve"> PAGEREF _Toc4097 \h </w:instrText>
        </w:r>
        <w:r>
          <w:fldChar w:fldCharType="separate"/>
        </w:r>
        <w:r>
          <w:t>16</w:t>
        </w:r>
        <w:r>
          <w:fldChar w:fldCharType="end"/>
        </w:r>
      </w:hyperlink>
    </w:p>
    <w:p>
      <w:pPr>
        <w:pStyle w:val="TOC1"/>
        <w:tabs>
          <w:tab w:val="right" w:leader="dot" w:pos="8306"/>
        </w:tabs>
      </w:pPr>
      <w:hyperlink w:anchor="_Toc3963" w:history="1">
        <w:r>
          <w:rPr>
            <w:rFonts w:ascii="仿宋" w:eastAsia="仿宋" w:hAnsi="仿宋" w:cs="仿宋" w:hint="eastAsia"/>
            <w:lang w:eastAsia="zh-CN"/>
          </w:rPr>
          <w:t>四、第七章员工培训与发展</w:t>
        </w:r>
        <w:r>
          <w:tab/>
        </w:r>
        <w:r>
          <w:fldChar w:fldCharType="begin"/>
        </w:r>
        <w:r>
          <w:instrText xml:space="preserve"> PAGEREF _Toc3963 \h </w:instrText>
        </w:r>
        <w:r>
          <w:fldChar w:fldCharType="separate"/>
        </w:r>
        <w:r>
          <w:t>17</w:t>
        </w:r>
        <w:r>
          <w:fldChar w:fldCharType="end"/>
        </w:r>
      </w:hyperlink>
    </w:p>
    <w:p>
      <w:pPr>
        <w:pStyle w:val="TOC2"/>
        <w:tabs>
          <w:tab w:val="right" w:leader="dot" w:pos="8306"/>
        </w:tabs>
      </w:pPr>
      <w:hyperlink w:anchor="_Toc22717" w:history="1">
        <w:r>
          <w:rPr>
            <w:rFonts w:ascii="仿宋" w:eastAsia="仿宋" w:hAnsi="仿宋" w:cs="仿宋" w:hint="eastAsia"/>
            <w:lang w:eastAsia="zh-CN"/>
          </w:rPr>
          <w:t>(一)、培训需求分析</w:t>
        </w:r>
        <w:r>
          <w:tab/>
        </w:r>
        <w:r>
          <w:fldChar w:fldCharType="begin"/>
        </w:r>
        <w:r>
          <w:instrText xml:space="preserve"> PAGEREF _Toc22717 \h </w:instrText>
        </w:r>
        <w:r>
          <w:fldChar w:fldCharType="separate"/>
        </w:r>
        <w:r>
          <w:t>17</w:t>
        </w:r>
        <w:r>
          <w:fldChar w:fldCharType="end"/>
        </w:r>
      </w:hyperlink>
    </w:p>
    <w:p>
      <w:pPr>
        <w:pStyle w:val="TOC2"/>
        <w:tabs>
          <w:tab w:val="right" w:leader="dot" w:pos="8306"/>
        </w:tabs>
      </w:pPr>
      <w:hyperlink w:anchor="_Toc30102" w:history="1">
        <w:r>
          <w:rPr>
            <w:rFonts w:ascii="仿宋" w:eastAsia="仿宋" w:hAnsi="仿宋" w:cs="仿宋" w:hint="eastAsia"/>
            <w:lang w:eastAsia="zh-CN"/>
          </w:rPr>
          <w:t>(二)、培训计划制定</w:t>
        </w:r>
        <w:r>
          <w:tab/>
        </w:r>
        <w:r>
          <w:fldChar w:fldCharType="begin"/>
        </w:r>
        <w:r>
          <w:instrText xml:space="preserve"> PAGEREF _Toc30102 \h </w:instrText>
        </w:r>
        <w:r>
          <w:fldChar w:fldCharType="separate"/>
        </w:r>
        <w:r>
          <w:t>18</w:t>
        </w:r>
        <w:r>
          <w:fldChar w:fldCharType="end"/>
        </w:r>
      </w:hyperlink>
    </w:p>
    <w:p>
      <w:pPr>
        <w:pStyle w:val="TOC2"/>
        <w:tabs>
          <w:tab w:val="right" w:leader="dot" w:pos="8306"/>
        </w:tabs>
      </w:pPr>
      <w:hyperlink w:anchor="_Toc1566" w:history="1">
        <w:r>
          <w:rPr>
            <w:rFonts w:ascii="仿宋" w:eastAsia="仿宋" w:hAnsi="仿宋" w:cs="仿宋" w:hint="eastAsia"/>
            <w:lang w:eastAsia="zh-CN"/>
          </w:rPr>
          <w:t>(三)、培训实施与评估</w:t>
        </w:r>
        <w:r>
          <w:tab/>
        </w:r>
        <w:r>
          <w:fldChar w:fldCharType="begin"/>
        </w:r>
        <w:r>
          <w:instrText xml:space="preserve"> PAGEREF _Toc1566 \h </w:instrText>
        </w:r>
        <w:r>
          <w:fldChar w:fldCharType="separate"/>
        </w:r>
        <w:r>
          <w:t>19</w:t>
        </w:r>
        <w:r>
          <w:fldChar w:fldCharType="end"/>
        </w:r>
      </w:hyperlink>
    </w:p>
    <w:p>
      <w:pPr>
        <w:pStyle w:val="TOC2"/>
        <w:tabs>
          <w:tab w:val="right" w:leader="dot" w:pos="8306"/>
        </w:tabs>
      </w:pPr>
      <w:hyperlink w:anchor="_Toc27778" w:history="1">
        <w:r>
          <w:rPr>
            <w:rFonts w:ascii="仿宋" w:eastAsia="仿宋" w:hAnsi="仿宋" w:cs="仿宋" w:hint="eastAsia"/>
            <w:lang w:eastAsia="zh-CN"/>
          </w:rPr>
          <w:t>(四)、持续学习与专业发展支持</w:t>
        </w:r>
        <w:r>
          <w:tab/>
        </w:r>
        <w:r>
          <w:fldChar w:fldCharType="begin"/>
        </w:r>
        <w:r>
          <w:instrText xml:space="preserve"> PAGEREF _Toc27778 \h </w:instrText>
        </w:r>
        <w:r>
          <w:fldChar w:fldCharType="separate"/>
        </w:r>
        <w:r>
          <w:t>20</w:t>
        </w:r>
        <w:r>
          <w:fldChar w:fldCharType="end"/>
        </w:r>
      </w:hyperlink>
    </w:p>
    <w:p>
      <w:pPr>
        <w:pStyle w:val="TOC1"/>
        <w:tabs>
          <w:tab w:val="right" w:leader="dot" w:pos="8306"/>
        </w:tabs>
      </w:pPr>
      <w:hyperlink w:anchor="_Toc18899" w:history="1">
        <w:r>
          <w:rPr>
            <w:rFonts w:ascii="仿宋" w:eastAsia="仿宋" w:hAnsi="仿宋" w:cs="仿宋" w:hint="eastAsia"/>
            <w:lang w:eastAsia="zh-CN"/>
          </w:rPr>
          <w:t>五、员工职业生涯规划与发展</w:t>
        </w:r>
        <w:r>
          <w:tab/>
        </w:r>
        <w:r>
          <w:fldChar w:fldCharType="begin"/>
        </w:r>
        <w:r>
          <w:instrText xml:space="preserve"> PAGEREF _Toc18899 \h </w:instrText>
        </w:r>
        <w:r>
          <w:fldChar w:fldCharType="separate"/>
        </w:r>
        <w:r>
          <w:t>22</w:t>
        </w:r>
        <w:r>
          <w:fldChar w:fldCharType="end"/>
        </w:r>
      </w:hyperlink>
    </w:p>
    <w:p>
      <w:pPr>
        <w:pStyle w:val="TOC2"/>
        <w:tabs>
          <w:tab w:val="right" w:leader="dot" w:pos="8306"/>
        </w:tabs>
      </w:pPr>
      <w:hyperlink w:anchor="_Toc14102" w:history="1">
        <w:r>
          <w:rPr>
            <w:rFonts w:ascii="仿宋" w:eastAsia="仿宋" w:hAnsi="仿宋" w:cs="仿宋" w:hint="eastAsia"/>
            <w:lang w:eastAsia="zh-CN"/>
          </w:rPr>
          <w:t>(一)、职业生涯规划概述</w:t>
        </w:r>
        <w:r>
          <w:tab/>
        </w:r>
        <w:r>
          <w:fldChar w:fldCharType="begin"/>
        </w:r>
        <w:r>
          <w:instrText xml:space="preserve"> PAGEREF _Toc14102 \h </w:instrText>
        </w:r>
        <w:r>
          <w:fldChar w:fldCharType="separate"/>
        </w:r>
        <w:r>
          <w:t>22</w:t>
        </w:r>
        <w:r>
          <w:fldChar w:fldCharType="end"/>
        </w:r>
      </w:hyperlink>
    </w:p>
    <w:p>
      <w:pPr>
        <w:pStyle w:val="TOC2"/>
        <w:tabs>
          <w:tab w:val="right" w:leader="dot" w:pos="8306"/>
        </w:tabs>
      </w:pPr>
      <w:hyperlink w:anchor="_Toc31642" w:history="1">
        <w:r>
          <w:rPr>
            <w:rFonts w:ascii="仿宋" w:eastAsia="仿宋" w:hAnsi="仿宋" w:cs="仿宋" w:hint="eastAsia"/>
            <w:lang w:eastAsia="zh-CN"/>
          </w:rPr>
          <w:t>(二)、基本原则与方法</w:t>
        </w:r>
        <w:r>
          <w:tab/>
        </w:r>
        <w:r>
          <w:fldChar w:fldCharType="begin"/>
        </w:r>
        <w:r>
          <w:instrText xml:space="preserve"> PAGEREF _Toc31642 \h </w:instrText>
        </w:r>
        <w:r>
          <w:fldChar w:fldCharType="separate"/>
        </w:r>
        <w:r>
          <w:t>23</w:t>
        </w:r>
        <w:r>
          <w:fldChar w:fldCharType="end"/>
        </w:r>
      </w:hyperlink>
    </w:p>
    <w:p>
      <w:pPr>
        <w:pStyle w:val="TOC2"/>
        <w:tabs>
          <w:tab w:val="right" w:leader="dot" w:pos="8306"/>
        </w:tabs>
      </w:pPr>
      <w:hyperlink w:anchor="_Toc30039" w:history="1">
        <w:r>
          <w:rPr>
            <w:rFonts w:ascii="仿宋" w:eastAsia="仿宋" w:hAnsi="仿宋" w:cs="仿宋" w:hint="eastAsia"/>
            <w:lang w:eastAsia="zh-CN"/>
          </w:rPr>
          <w:t>(三)、员工职业生涯管理</w:t>
        </w:r>
        <w:r>
          <w:tab/>
        </w:r>
        <w:r>
          <w:fldChar w:fldCharType="begin"/>
        </w:r>
        <w:r>
          <w:instrText xml:space="preserve"> PAGEREF _Toc30039 \h </w:instrText>
        </w:r>
        <w:r>
          <w:fldChar w:fldCharType="separate"/>
        </w:r>
        <w:r>
          <w:t>23</w:t>
        </w:r>
        <w:r>
          <w:fldChar w:fldCharType="end"/>
        </w:r>
      </w:hyperlink>
    </w:p>
    <w:p>
      <w:pPr>
        <w:pStyle w:val="TOC2"/>
        <w:tabs>
          <w:tab w:val="right" w:leader="dot" w:pos="8306"/>
        </w:tabs>
      </w:pPr>
      <w:hyperlink w:anchor="_Toc11703" w:history="1">
        <w:r>
          <w:rPr>
            <w:rFonts w:ascii="仿宋" w:eastAsia="仿宋" w:hAnsi="仿宋" w:cs="仿宋" w:hint="eastAsia"/>
            <w:lang w:eastAsia="zh-CN"/>
          </w:rPr>
          <w:t>(四)、职业生涯发展支持体系</w:t>
        </w:r>
        <w:r>
          <w:tab/>
        </w:r>
        <w:r>
          <w:fldChar w:fldCharType="begin"/>
        </w:r>
        <w:r>
          <w:instrText xml:space="preserve"> PAGEREF _Toc11703 \h </w:instrText>
        </w:r>
        <w:r>
          <w:fldChar w:fldCharType="separate"/>
        </w:r>
        <w:r>
          <w:t>25</w:t>
        </w:r>
        <w:r>
          <w:fldChar w:fldCharType="end"/>
        </w:r>
      </w:hyperlink>
    </w:p>
    <w:p>
      <w:pPr>
        <w:pStyle w:val="TOC2"/>
        <w:tabs>
          <w:tab w:val="right" w:leader="dot" w:pos="8306"/>
        </w:tabs>
      </w:pPr>
      <w:hyperlink w:anchor="_Toc24960" w:history="1">
        <w:r>
          <w:rPr>
            <w:rFonts w:ascii="仿宋" w:eastAsia="仿宋" w:hAnsi="仿宋" w:cs="仿宋" w:hint="eastAsia"/>
            <w:lang w:eastAsia="zh-CN"/>
          </w:rPr>
          <w:t>(五)、公司文化与员工职业发展融合</w:t>
        </w:r>
        <w:r>
          <w:tab/>
        </w:r>
        <w:r>
          <w:fldChar w:fldCharType="begin"/>
        </w:r>
        <w:r>
          <w:instrText xml:space="preserve"> PAGEREF _Toc24960 \h </w:instrText>
        </w:r>
        <w:r>
          <w:fldChar w:fldCharType="separate"/>
        </w:r>
        <w:r>
          <w:t>27</w:t>
        </w:r>
        <w:r>
          <w:fldChar w:fldCharType="end"/>
        </w:r>
      </w:hyperlink>
    </w:p>
    <w:p>
      <w:pPr>
        <w:pStyle w:val="TOC2"/>
        <w:tabs>
          <w:tab w:val="right" w:leader="dot" w:pos="8306"/>
        </w:tabs>
      </w:pPr>
      <w:hyperlink w:anchor="_Toc1625" w:history="1">
        <w:r>
          <w:rPr>
            <w:rFonts w:ascii="仿宋" w:eastAsia="仿宋" w:hAnsi="仿宋" w:cs="仿宋" w:hint="eastAsia"/>
            <w:lang w:eastAsia="zh-CN"/>
          </w:rPr>
          <w:t>(六)、未来趋势与发展策略</w:t>
        </w:r>
        <w:r>
          <w:tab/>
        </w:r>
        <w:r>
          <w:fldChar w:fldCharType="begin"/>
        </w:r>
        <w:r>
          <w:instrText xml:space="preserve"> PAGEREF _Toc1625 \h </w:instrText>
        </w:r>
        <w:r>
          <w:fldChar w:fldCharType="separate"/>
        </w:r>
        <w:r>
          <w:t>29</w:t>
        </w:r>
        <w:r>
          <w:fldChar w:fldCharType="end"/>
        </w:r>
      </w:hyperlink>
    </w:p>
    <w:p>
      <w:pPr>
        <w:pStyle w:val="TOC1"/>
        <w:tabs>
          <w:tab w:val="right" w:leader="dot" w:pos="8306"/>
        </w:tabs>
      </w:pPr>
      <w:hyperlink w:anchor="_Toc4705" w:history="1">
        <w:r>
          <w:rPr>
            <w:rFonts w:ascii="仿宋" w:eastAsia="仿宋" w:hAnsi="仿宋" w:cs="仿宋" w:hint="eastAsia"/>
            <w:lang w:eastAsia="zh-CN"/>
          </w:rPr>
          <w:t>六、第十四章员工健康与安全管理</w:t>
        </w:r>
        <w:r>
          <w:tab/>
        </w:r>
        <w:r>
          <w:fldChar w:fldCharType="begin"/>
        </w:r>
        <w:r>
          <w:instrText xml:space="preserve"> PAGEREF _Toc4705 \h </w:instrText>
        </w:r>
        <w:r>
          <w:fldChar w:fldCharType="separate"/>
        </w:r>
        <w:r>
          <w:t>31</w:t>
        </w:r>
        <w:r>
          <w:fldChar w:fldCharType="end"/>
        </w:r>
      </w:hyperlink>
    </w:p>
    <w:p>
      <w:pPr>
        <w:pStyle w:val="TOC2"/>
        <w:tabs>
          <w:tab w:val="right" w:leader="dot" w:pos="8306"/>
        </w:tabs>
      </w:pPr>
      <w:hyperlink w:anchor="_Toc3334" w:history="1">
        <w:r>
          <w:rPr>
            <w:rFonts w:ascii="仿宋" w:eastAsia="仿宋" w:hAnsi="仿宋" w:cs="仿宋" w:hint="eastAsia"/>
            <w:lang w:eastAsia="zh-CN"/>
          </w:rPr>
          <w:t>(一)、健康保障计划</w:t>
        </w:r>
        <w:r>
          <w:tab/>
        </w:r>
        <w:r>
          <w:fldChar w:fldCharType="begin"/>
        </w:r>
        <w:r>
          <w:instrText xml:space="preserve"> PAGEREF _Toc3334 \h </w:instrText>
        </w:r>
        <w:r>
          <w:fldChar w:fldCharType="separate"/>
        </w:r>
        <w:r>
          <w:t>31</w:t>
        </w:r>
        <w:r>
          <w:fldChar w:fldCharType="end"/>
        </w:r>
      </w:hyperlink>
    </w:p>
    <w:p>
      <w:pPr>
        <w:pStyle w:val="TOC2"/>
        <w:tabs>
          <w:tab w:val="right" w:leader="dot" w:pos="8306"/>
        </w:tabs>
      </w:pPr>
      <w:hyperlink w:anchor="_Toc21900" w:history="1">
        <w:r>
          <w:rPr>
            <w:rFonts w:ascii="仿宋" w:eastAsia="仿宋" w:hAnsi="仿宋" w:cs="仿宋" w:hint="eastAsia"/>
            <w:lang w:eastAsia="zh-CN"/>
          </w:rPr>
          <w:t>(二)、安全管理体系</w:t>
        </w:r>
        <w:r>
          <w:tab/>
        </w:r>
        <w:r>
          <w:fldChar w:fldCharType="begin"/>
        </w:r>
        <w:r>
          <w:instrText xml:space="preserve"> PAGEREF _Toc21900 \h </w:instrText>
        </w:r>
        <w:r>
          <w:fldChar w:fldCharType="separate"/>
        </w:r>
        <w:r>
          <w:t>32</w:t>
        </w:r>
        <w:r>
          <w:fldChar w:fldCharType="end"/>
        </w:r>
      </w:hyperlink>
    </w:p>
    <w:p>
      <w:pPr>
        <w:pStyle w:val="TOC1"/>
        <w:tabs>
          <w:tab w:val="right" w:leader="dot" w:pos="8306"/>
        </w:tabs>
      </w:pPr>
      <w:hyperlink w:anchor="_Toc21635" w:history="1">
        <w:r>
          <w:rPr>
            <w:rFonts w:ascii="仿宋" w:eastAsia="仿宋" w:hAnsi="仿宋" w:cs="仿宋" w:hint="eastAsia"/>
            <w:lang w:eastAsia="zh-CN"/>
          </w:rPr>
          <w:t>七、第三十八章员工社交媒体管理</w:t>
        </w:r>
        <w:r>
          <w:tab/>
        </w:r>
        <w:r>
          <w:fldChar w:fldCharType="begin"/>
        </w:r>
        <w:r>
          <w:instrText xml:space="preserve"> PAGEREF _Toc21635 \h </w:instrText>
        </w:r>
        <w:r>
          <w:fldChar w:fldCharType="separate"/>
        </w:r>
        <w:r>
          <w:t>34</w:t>
        </w:r>
        <w:r>
          <w:fldChar w:fldCharType="end"/>
        </w:r>
      </w:hyperlink>
    </w:p>
    <w:p>
      <w:pPr>
        <w:pStyle w:val="TOC2"/>
        <w:tabs>
          <w:tab w:val="right" w:leader="dot" w:pos="8306"/>
        </w:tabs>
      </w:pPr>
      <w:hyperlink w:anchor="_Toc2101" w:history="1">
        <w:r>
          <w:rPr>
            <w:rFonts w:ascii="仿宋" w:eastAsia="仿宋" w:hAnsi="仿宋" w:cs="仿宋" w:hint="eastAsia"/>
            <w:lang w:eastAsia="zh-CN"/>
          </w:rPr>
          <w:t>(一)、员工社交媒体政策</w:t>
        </w:r>
        <w:r>
          <w:tab/>
        </w:r>
        <w:r>
          <w:fldChar w:fldCharType="begin"/>
        </w:r>
        <w:r>
          <w:instrText xml:space="preserve"> PAGEREF _Toc2101 \h </w:instrText>
        </w:r>
        <w:r>
          <w:fldChar w:fldCharType="separate"/>
        </w:r>
        <w:r>
          <w:t>34</w:t>
        </w:r>
        <w:r>
          <w:fldChar w:fldCharType="end"/>
        </w:r>
      </w:hyperlink>
    </w:p>
    <w:p>
      <w:pPr>
        <w:pStyle w:val="TOC2"/>
        <w:tabs>
          <w:tab w:val="right" w:leader="dot" w:pos="8306"/>
        </w:tabs>
      </w:pPr>
      <w:hyperlink w:anchor="_Toc27854" w:history="1">
        <w:r>
          <w:rPr>
            <w:rFonts w:ascii="仿宋" w:eastAsia="仿宋" w:hAnsi="仿宋" w:cs="仿宋" w:hint="eastAsia"/>
            <w:lang w:eastAsia="zh-CN"/>
          </w:rPr>
          <w:t>(二)、个人品牌与公司形象的关联</w:t>
        </w:r>
        <w:r>
          <w:tab/>
        </w:r>
        <w:r>
          <w:fldChar w:fldCharType="begin"/>
        </w:r>
        <w:r>
          <w:instrText xml:space="preserve"> PAGEREF _Toc27854 \h </w:instrText>
        </w:r>
        <w:r>
          <w:fldChar w:fldCharType="separate"/>
        </w:r>
        <w:r>
          <w:t>35</w:t>
        </w:r>
        <w:r>
          <w:fldChar w:fldCharType="end"/>
        </w:r>
      </w:hyperlink>
    </w:p>
    <w:p>
      <w:pPr>
        <w:pStyle w:val="TOC2"/>
        <w:tabs>
          <w:tab w:val="right" w:leader="dot" w:pos="8306"/>
        </w:tabs>
      </w:pPr>
      <w:hyperlink w:anchor="_Toc19365" w:history="1">
        <w:r>
          <w:rPr>
            <w:rFonts w:ascii="仿宋" w:eastAsia="仿宋" w:hAnsi="仿宋" w:cs="仿宋" w:hint="eastAsia"/>
            <w:lang w:eastAsia="zh-CN"/>
          </w:rPr>
          <w:t>(三)、社交媒体使用准则</w:t>
        </w:r>
        <w:r>
          <w:tab/>
        </w:r>
        <w:r>
          <w:fldChar w:fldCharType="begin"/>
        </w:r>
        <w:r>
          <w:instrText xml:space="preserve"> PAGEREF _Toc19365 \h </w:instrText>
        </w:r>
        <w:r>
          <w:fldChar w:fldCharType="separate"/>
        </w:r>
        <w:r>
          <w:t>36</w:t>
        </w:r>
        <w:r>
          <w:fldChar w:fldCharType="end"/>
        </w:r>
      </w:hyperlink>
    </w:p>
    <w:p>
      <w:pPr>
        <w:pStyle w:val="TOC2"/>
        <w:tabs>
          <w:tab w:val="right" w:leader="dot" w:pos="8306"/>
        </w:tabs>
      </w:pPr>
      <w:hyperlink w:anchor="_Toc9771" w:history="1">
        <w:r>
          <w:rPr>
            <w:rFonts w:ascii="仿宋" w:eastAsia="仿宋" w:hAnsi="仿宋" w:cs="仿宋" w:hint="eastAsia"/>
            <w:lang w:eastAsia="zh-CN"/>
          </w:rPr>
          <w:t>(四)、公司与员工互动</w:t>
        </w:r>
        <w:r>
          <w:tab/>
        </w:r>
        <w:r>
          <w:fldChar w:fldCharType="begin"/>
        </w:r>
        <w:r>
          <w:instrText xml:space="preserve"> PAGEREF _Toc9771 \h </w:instrText>
        </w:r>
        <w:r>
          <w:fldChar w:fldCharType="separate"/>
        </w:r>
        <w:r>
          <w:t>38</w:t>
        </w:r>
        <w:r>
          <w:fldChar w:fldCharType="end"/>
        </w:r>
      </w:hyperlink>
    </w:p>
    <w:p>
      <w:pPr>
        <w:pStyle w:val="TOC2"/>
        <w:tabs>
          <w:tab w:val="right" w:leader="dot" w:pos="8306"/>
        </w:tabs>
      </w:pPr>
      <w:hyperlink w:anchor="_Toc6831" w:history="1">
        <w:r>
          <w:rPr>
            <w:rFonts w:ascii="仿宋" w:eastAsia="仿宋" w:hAnsi="仿宋" w:cs="仿宋" w:hint="eastAsia"/>
            <w:lang w:eastAsia="zh-CN"/>
          </w:rPr>
          <w:t>(五)、公司社交媒体账号管理</w:t>
        </w:r>
        <w:r>
          <w:tab/>
        </w:r>
        <w:r>
          <w:fldChar w:fldCharType="begin"/>
        </w:r>
        <w:r>
          <w:instrText xml:space="preserve"> PAGEREF _Toc6831 \h </w:instrText>
        </w:r>
        <w:r>
          <w:fldChar w:fldCharType="separate"/>
        </w:r>
        <w:r>
          <w:t>40</w:t>
        </w:r>
        <w:r>
          <w:fldChar w:fldCharType="end"/>
        </w:r>
      </w:hyperlink>
    </w:p>
    <w:p>
      <w:pPr>
        <w:pStyle w:val="TOC2"/>
        <w:tabs>
          <w:tab w:val="right" w:leader="dot" w:pos="8306"/>
        </w:tabs>
      </w:pPr>
      <w:hyperlink w:anchor="_Toc13647" w:history="1">
        <w:r>
          <w:rPr>
            <w:rFonts w:ascii="仿宋" w:eastAsia="仿宋" w:hAnsi="仿宋" w:cs="仿宋" w:hint="eastAsia"/>
            <w:lang w:eastAsia="zh-CN"/>
          </w:rPr>
          <w:t>(六)、职业发展机会的分享与推广</w:t>
        </w:r>
        <w:r>
          <w:tab/>
        </w:r>
        <w:r>
          <w:fldChar w:fldCharType="begin"/>
        </w:r>
        <w:r>
          <w:instrText xml:space="preserve"> PAGEREF _Toc13647 \h </w:instrText>
        </w:r>
        <w:r>
          <w:fldChar w:fldCharType="separate"/>
        </w:r>
        <w:r>
          <w:t>41</w:t>
        </w:r>
        <w:r>
          <w:fldChar w:fldCharType="end"/>
        </w:r>
      </w:hyperlink>
    </w:p>
    <w:p>
      <w:pPr>
        <w:pStyle w:val="TOC1"/>
        <w:tabs>
          <w:tab w:val="right" w:leader="dot" w:pos="8306"/>
        </w:tabs>
      </w:pPr>
      <w:hyperlink w:anchor="_Toc12185" w:history="1">
        <w:r>
          <w:rPr>
            <w:rFonts w:ascii="仿宋" w:eastAsia="仿宋" w:hAnsi="仿宋" w:cs="仿宋" w:hint="eastAsia"/>
            <w:lang w:eastAsia="zh-CN"/>
          </w:rPr>
          <w:t>八、第十二章职业伦理与社会责任</w:t>
        </w:r>
        <w:r>
          <w:tab/>
        </w:r>
        <w:r>
          <w:fldChar w:fldCharType="begin"/>
        </w:r>
        <w:r>
          <w:instrText xml:space="preserve"> PAGEREF _Toc12185 \h </w:instrText>
        </w:r>
        <w:r>
          <w:fldChar w:fldCharType="separate"/>
        </w:r>
        <w:r>
          <w:t>42</w:t>
        </w:r>
        <w:r>
          <w:fldChar w:fldCharType="end"/>
        </w:r>
      </w:hyperlink>
    </w:p>
    <w:p>
      <w:pPr>
        <w:pStyle w:val="TOC2"/>
        <w:tabs>
          <w:tab w:val="right" w:leader="dot" w:pos="8306"/>
        </w:tabs>
      </w:pPr>
      <w:hyperlink w:anchor="_Toc2606" w:history="1">
        <w:r>
          <w:rPr>
            <w:rFonts w:ascii="仿宋" w:eastAsia="仿宋" w:hAnsi="仿宋" w:cs="仿宋" w:hint="eastAsia"/>
            <w:lang w:eastAsia="zh-CN"/>
          </w:rPr>
          <w:t>(一)、职业道德规范</w:t>
        </w:r>
        <w:r>
          <w:tab/>
        </w:r>
        <w:r>
          <w:fldChar w:fldCharType="begin"/>
        </w:r>
        <w:r>
          <w:instrText xml:space="preserve"> PAGEREF _Toc2606 \h </w:instrText>
        </w:r>
        <w:r>
          <w:fldChar w:fldCharType="separate"/>
        </w:r>
        <w:r>
          <w:t>42</w:t>
        </w:r>
        <w:r>
          <w:fldChar w:fldCharType="end"/>
        </w:r>
      </w:hyperlink>
    </w:p>
    <w:p>
      <w:pPr>
        <w:pStyle w:val="TOC2"/>
        <w:tabs>
          <w:tab w:val="right" w:leader="dot" w:pos="8306"/>
        </w:tabs>
      </w:pPr>
      <w:hyperlink w:anchor="_Toc26178" w:history="1">
        <w:r>
          <w:rPr>
            <w:rFonts w:ascii="仿宋" w:eastAsia="仿宋" w:hAnsi="仿宋" w:cs="仿宋" w:hint="eastAsia"/>
            <w:lang w:eastAsia="zh-CN"/>
          </w:rPr>
          <w:t>(二)、社会责任履行</w:t>
        </w:r>
        <w:r>
          <w:tab/>
        </w:r>
        <w:r>
          <w:fldChar w:fldCharType="begin"/>
        </w:r>
        <w:r>
          <w:instrText xml:space="preserve"> PAGEREF _Toc26178 \h </w:instrText>
        </w:r>
        <w:r>
          <w:fldChar w:fldCharType="separate"/>
        </w:r>
        <w:r>
          <w:t>43</w:t>
        </w:r>
        <w:r>
          <w:fldChar w:fldCharType="end"/>
        </w:r>
      </w:hyperlink>
    </w:p>
    <w:p>
      <w:pPr>
        <w:pStyle w:val="TOC1"/>
        <w:tabs>
          <w:tab w:val="right" w:leader="dot" w:pos="8306"/>
        </w:tabs>
      </w:pPr>
      <w:hyperlink w:anchor="_Toc30206" w:history="1">
        <w:r>
          <w:rPr>
            <w:rFonts w:ascii="仿宋" w:eastAsia="仿宋" w:hAnsi="仿宋" w:cs="仿宋" w:hint="eastAsia"/>
            <w:lang w:eastAsia="zh-CN"/>
          </w:rPr>
          <w:t>九、员工家庭与工作平衡支持计划</w:t>
        </w:r>
        <w:r>
          <w:tab/>
        </w:r>
        <w:r>
          <w:fldChar w:fldCharType="begin"/>
        </w:r>
        <w:r>
          <w:instrText xml:space="preserve"> PAGEREF _Toc30206 \h </w:instrText>
        </w:r>
        <w:r>
          <w:fldChar w:fldCharType="separate"/>
        </w:r>
        <w:r>
          <w:t>44</w:t>
        </w:r>
        <w:r>
          <w:fldChar w:fldCharType="end"/>
        </w:r>
      </w:hyperlink>
    </w:p>
    <w:p>
      <w:pPr>
        <w:pStyle w:val="TOC2"/>
        <w:tabs>
          <w:tab w:val="right" w:leader="dot" w:pos="8306"/>
        </w:tabs>
      </w:pPr>
      <w:hyperlink w:anchor="_Toc25748" w:history="1">
        <w:r>
          <w:rPr>
            <w:rFonts w:ascii="仿宋" w:eastAsia="仿宋" w:hAnsi="仿宋" w:cs="仿宋" w:hint="eastAsia"/>
            <w:lang w:eastAsia="zh-CN"/>
          </w:rPr>
          <w:t>(一)、家庭与工作平衡的重要性分析</w:t>
        </w:r>
        <w:r>
          <w:tab/>
        </w:r>
        <w:r>
          <w:fldChar w:fldCharType="begin"/>
        </w:r>
        <w:r>
          <w:instrText xml:space="preserve"> PAGEREF _Toc25748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82" w:history="1">
        <w:r>
          <w:rPr>
            <w:rFonts w:ascii="仿宋" w:eastAsia="仿宋" w:hAnsi="仿宋" w:cs="仿宋" w:hint="eastAsia"/>
            <w:lang w:eastAsia="zh-CN"/>
          </w:rPr>
          <w:t>(二)、支持计划的制定与实施步骤</w:t>
        </w:r>
        <w:r>
          <w:tab/>
        </w:r>
        <w:r>
          <w:fldChar w:fldCharType="begin"/>
        </w:r>
        <w:r>
          <w:instrText xml:space="preserve"> PAGEREF _Toc25182 \h </w:instrText>
        </w:r>
        <w:r>
          <w:fldChar w:fldCharType="separate"/>
        </w:r>
        <w:r>
          <w:t>44</w:t>
        </w:r>
        <w:r>
          <w:fldChar w:fldCharType="end"/>
        </w:r>
      </w:hyperlink>
    </w:p>
    <w:p>
      <w:pPr>
        <w:pStyle w:val="TOC2"/>
        <w:tabs>
          <w:tab w:val="right" w:leader="dot" w:pos="8306"/>
        </w:tabs>
      </w:pPr>
      <w:hyperlink w:anchor="_Toc25484" w:history="1">
        <w:r>
          <w:rPr>
            <w:rFonts w:ascii="仿宋" w:eastAsia="仿宋" w:hAnsi="仿宋" w:cs="仿宋" w:hint="eastAsia"/>
            <w:lang w:eastAsia="zh-CN"/>
          </w:rPr>
          <w:t>(三)、平衡效果的评估及调整优化</w:t>
        </w:r>
        <w:r>
          <w:tab/>
        </w:r>
        <w:r>
          <w:fldChar w:fldCharType="begin"/>
        </w:r>
        <w:r>
          <w:instrText xml:space="preserve"> PAGEREF _Toc25484 \h </w:instrText>
        </w:r>
        <w:r>
          <w:fldChar w:fldCharType="separate"/>
        </w:r>
        <w:r>
          <w:t>45</w:t>
        </w:r>
        <w:r>
          <w:fldChar w:fldCharType="end"/>
        </w:r>
      </w:hyperlink>
    </w:p>
    <w:p>
      <w:pPr>
        <w:pStyle w:val="TOC1"/>
        <w:tabs>
          <w:tab w:val="right" w:leader="dot" w:pos="8306"/>
        </w:tabs>
      </w:pPr>
      <w:hyperlink w:anchor="_Toc10960" w:history="1">
        <w:r>
          <w:rPr>
            <w:rFonts w:ascii="仿宋" w:eastAsia="仿宋" w:hAnsi="仿宋" w:cs="仿宋" w:hint="eastAsia"/>
            <w:lang w:eastAsia="zh-CN"/>
          </w:rPr>
          <w:t>十、员工社会责任履行及参与公益活动</w:t>
        </w:r>
        <w:r>
          <w:tab/>
        </w:r>
        <w:r>
          <w:fldChar w:fldCharType="begin"/>
        </w:r>
        <w:r>
          <w:instrText xml:space="preserve"> PAGEREF _Toc10960 \h </w:instrText>
        </w:r>
        <w:r>
          <w:fldChar w:fldCharType="separate"/>
        </w:r>
        <w:r>
          <w:t>45</w:t>
        </w:r>
        <w:r>
          <w:fldChar w:fldCharType="end"/>
        </w:r>
      </w:hyperlink>
    </w:p>
    <w:p>
      <w:pPr>
        <w:pStyle w:val="TOC2"/>
        <w:tabs>
          <w:tab w:val="right" w:leader="dot" w:pos="8306"/>
        </w:tabs>
      </w:pPr>
      <w:hyperlink w:anchor="_Toc1359" w:history="1">
        <w:r>
          <w:rPr>
            <w:rFonts w:ascii="仿宋" w:eastAsia="仿宋" w:hAnsi="仿宋" w:cs="仿宋" w:hint="eastAsia"/>
            <w:lang w:eastAsia="zh-CN"/>
          </w:rPr>
          <w:t>(一)、员工社会责任的内涵及履行方式</w:t>
        </w:r>
        <w:r>
          <w:tab/>
        </w:r>
        <w:r>
          <w:fldChar w:fldCharType="begin"/>
        </w:r>
        <w:r>
          <w:instrText xml:space="preserve"> PAGEREF _Toc1359 \h </w:instrText>
        </w:r>
        <w:r>
          <w:fldChar w:fldCharType="separate"/>
        </w:r>
        <w:r>
          <w:t>45</w:t>
        </w:r>
        <w:r>
          <w:fldChar w:fldCharType="end"/>
        </w:r>
      </w:hyperlink>
    </w:p>
    <w:p>
      <w:pPr>
        <w:pStyle w:val="TOC2"/>
        <w:tabs>
          <w:tab w:val="right" w:leader="dot" w:pos="8306"/>
        </w:tabs>
      </w:pPr>
      <w:hyperlink w:anchor="_Toc29408" w:history="1">
        <w:r>
          <w:rPr>
            <w:rFonts w:ascii="仿宋" w:eastAsia="仿宋" w:hAnsi="仿宋" w:cs="仿宋" w:hint="eastAsia"/>
            <w:lang w:eastAsia="zh-CN"/>
          </w:rPr>
          <w:t>(二)、参与公益活动的意义及实施策略</w:t>
        </w:r>
        <w:r>
          <w:tab/>
        </w:r>
        <w:r>
          <w:fldChar w:fldCharType="begin"/>
        </w:r>
        <w:r>
          <w:instrText xml:space="preserve"> PAGEREF _Toc29408 \h </w:instrText>
        </w:r>
        <w:r>
          <w:fldChar w:fldCharType="separate"/>
        </w:r>
        <w:r>
          <w:t>46</w:t>
        </w:r>
        <w:r>
          <w:fldChar w:fldCharType="end"/>
        </w:r>
      </w:hyperlink>
    </w:p>
    <w:p>
      <w:pPr>
        <w:pStyle w:val="TOC2"/>
        <w:tabs>
          <w:tab w:val="right" w:leader="dot" w:pos="8306"/>
        </w:tabs>
      </w:pPr>
      <w:hyperlink w:anchor="_Toc18733" w:history="1">
        <w:r>
          <w:rPr>
            <w:rFonts w:ascii="仿宋" w:eastAsia="仿宋" w:hAnsi="仿宋" w:cs="仿宋" w:hint="eastAsia"/>
            <w:lang w:eastAsia="zh-CN"/>
          </w:rPr>
          <w:t>(三)、社会责任履行及公益活动参与的持续推进</w:t>
        </w:r>
        <w:r>
          <w:tab/>
        </w:r>
        <w:r>
          <w:fldChar w:fldCharType="begin"/>
        </w:r>
        <w:r>
          <w:instrText xml:space="preserve"> PAGEREF _Toc18733 \h </w:instrText>
        </w:r>
        <w:r>
          <w:fldChar w:fldCharType="separate"/>
        </w:r>
        <w:r>
          <w:t>46</w:t>
        </w:r>
        <w:r>
          <w:fldChar w:fldCharType="end"/>
        </w:r>
      </w:hyperlink>
    </w:p>
    <w:p>
      <w:pPr>
        <w:pStyle w:val="TOC1"/>
        <w:tabs>
          <w:tab w:val="right" w:leader="dot" w:pos="8306"/>
        </w:tabs>
      </w:pPr>
      <w:hyperlink w:anchor="_Toc26292" w:history="1">
        <w:r>
          <w:rPr>
            <w:rFonts w:ascii="仿宋" w:eastAsia="仿宋" w:hAnsi="仿宋" w:cs="仿宋" w:hint="eastAsia"/>
            <w:lang w:eastAsia="zh-CN"/>
          </w:rPr>
          <w:t>十一、第四十八章员工环保与可持续发展</w:t>
        </w:r>
        <w:r>
          <w:tab/>
        </w:r>
        <w:r>
          <w:fldChar w:fldCharType="begin"/>
        </w:r>
        <w:r>
          <w:instrText xml:space="preserve"> PAGEREF _Toc26292 \h </w:instrText>
        </w:r>
        <w:r>
          <w:fldChar w:fldCharType="separate"/>
        </w:r>
        <w:r>
          <w:t>47</w:t>
        </w:r>
        <w:r>
          <w:fldChar w:fldCharType="end"/>
        </w:r>
      </w:hyperlink>
    </w:p>
    <w:p>
      <w:pPr>
        <w:pStyle w:val="TOC2"/>
        <w:tabs>
          <w:tab w:val="right" w:leader="dot" w:pos="8306"/>
        </w:tabs>
      </w:pPr>
      <w:hyperlink w:anchor="_Toc29829" w:history="1">
        <w:r>
          <w:rPr>
            <w:rFonts w:ascii="仿宋" w:eastAsia="仿宋" w:hAnsi="仿宋" w:cs="仿宋" w:hint="eastAsia"/>
            <w:lang w:eastAsia="zh-CN"/>
          </w:rPr>
          <w:t>(一)、环保意识与培训</w:t>
        </w:r>
        <w:r>
          <w:tab/>
        </w:r>
        <w:r>
          <w:fldChar w:fldCharType="begin"/>
        </w:r>
        <w:r>
          <w:instrText xml:space="preserve"> PAGEREF _Toc29829 \h </w:instrText>
        </w:r>
        <w:r>
          <w:fldChar w:fldCharType="separate"/>
        </w:r>
        <w:r>
          <w:t>47</w:t>
        </w:r>
        <w:r>
          <w:fldChar w:fldCharType="end"/>
        </w:r>
      </w:hyperlink>
    </w:p>
    <w:p>
      <w:pPr>
        <w:pStyle w:val="TOC2"/>
        <w:tabs>
          <w:tab w:val="right" w:leader="dot" w:pos="8306"/>
        </w:tabs>
      </w:pPr>
      <w:hyperlink w:anchor="_Toc211" w:history="1">
        <w:r>
          <w:rPr>
            <w:rFonts w:ascii="仿宋" w:eastAsia="仿宋" w:hAnsi="仿宋" w:cs="仿宋" w:hint="eastAsia"/>
            <w:lang w:eastAsia="zh-CN"/>
          </w:rPr>
          <w:t>(二)、公司环保文化的传播</w:t>
        </w:r>
        <w:r>
          <w:tab/>
        </w:r>
        <w:r>
          <w:fldChar w:fldCharType="begin"/>
        </w:r>
        <w:r>
          <w:instrText xml:space="preserve"> PAGEREF _Toc211 \h </w:instrText>
        </w:r>
        <w:r>
          <w:fldChar w:fldCharType="separate"/>
        </w:r>
        <w:r>
          <w:t>48</w:t>
        </w:r>
        <w:r>
          <w:fldChar w:fldCharType="end"/>
        </w:r>
      </w:hyperlink>
    </w:p>
    <w:p>
      <w:pPr>
        <w:pStyle w:val="TOC2"/>
        <w:tabs>
          <w:tab w:val="right" w:leader="dot" w:pos="8306"/>
        </w:tabs>
      </w:pPr>
      <w:hyperlink w:anchor="_Toc16346" w:history="1">
        <w:r>
          <w:rPr>
            <w:rFonts w:ascii="仿宋" w:eastAsia="仿宋" w:hAnsi="仿宋" w:cs="仿宋" w:hint="eastAsia"/>
            <w:lang w:eastAsia="zh-CN"/>
          </w:rPr>
          <w:t>(三)、员工参与的环保培训</w:t>
        </w:r>
        <w:r>
          <w:tab/>
        </w:r>
        <w:r>
          <w:fldChar w:fldCharType="begin"/>
        </w:r>
        <w:r>
          <w:instrText xml:space="preserve"> PAGEREF _Toc16346 \h </w:instrText>
        </w:r>
        <w:r>
          <w:fldChar w:fldCharType="separate"/>
        </w:r>
        <w:r>
          <w:t>49</w:t>
        </w:r>
        <w:r>
          <w:fldChar w:fldCharType="end"/>
        </w:r>
      </w:hyperlink>
    </w:p>
    <w:p>
      <w:pPr>
        <w:pStyle w:val="TOC2"/>
        <w:tabs>
          <w:tab w:val="right" w:leader="dot" w:pos="8306"/>
        </w:tabs>
      </w:pPr>
      <w:hyperlink w:anchor="_Toc1889" w:history="1">
        <w:r>
          <w:rPr>
            <w:rFonts w:ascii="仿宋" w:eastAsia="仿宋" w:hAnsi="仿宋" w:cs="仿宋" w:hint="eastAsia"/>
            <w:lang w:eastAsia="zh-CN"/>
          </w:rPr>
          <w:t>(四)、可持续发展目标与实践</w:t>
        </w:r>
        <w:r>
          <w:tab/>
        </w:r>
        <w:r>
          <w:fldChar w:fldCharType="begin"/>
        </w:r>
        <w:r>
          <w:instrText xml:space="preserve"> PAGEREF _Toc1889 \h </w:instrText>
        </w:r>
        <w:r>
          <w:fldChar w:fldCharType="separate"/>
        </w:r>
        <w:r>
          <w:t>50</w:t>
        </w:r>
        <w:r>
          <w:fldChar w:fldCharType="end"/>
        </w:r>
      </w:hyperlink>
    </w:p>
    <w:p>
      <w:pPr>
        <w:pStyle w:val="TOC2"/>
        <w:tabs>
          <w:tab w:val="right" w:leader="dot" w:pos="8306"/>
        </w:tabs>
      </w:pPr>
      <w:hyperlink w:anchor="_Toc20903" w:history="1">
        <w:r>
          <w:rPr>
            <w:rFonts w:ascii="仿宋" w:eastAsia="仿宋" w:hAnsi="仿宋" w:cs="仿宋" w:hint="eastAsia"/>
            <w:lang w:eastAsia="zh-CN"/>
          </w:rPr>
          <w:t>(五)、员工参与可持续项目</w:t>
        </w:r>
        <w:r>
          <w:tab/>
        </w:r>
        <w:r>
          <w:fldChar w:fldCharType="begin"/>
        </w:r>
        <w:r>
          <w:instrText xml:space="preserve"> PAGEREF _Toc20903 \h </w:instrText>
        </w:r>
        <w:r>
          <w:fldChar w:fldCharType="separate"/>
        </w:r>
        <w:r>
          <w:t>51</w:t>
        </w:r>
        <w:r>
          <w:fldChar w:fldCharType="end"/>
        </w:r>
      </w:hyperlink>
    </w:p>
    <w:p>
      <w:pPr>
        <w:pStyle w:val="TOC2"/>
        <w:tabs>
          <w:tab w:val="right" w:leader="dot" w:pos="8306"/>
        </w:tabs>
      </w:pPr>
      <w:hyperlink w:anchor="_Toc17458" w:history="1">
        <w:r>
          <w:rPr>
            <w:rFonts w:ascii="仿宋" w:eastAsia="仿宋" w:hAnsi="仿宋" w:cs="仿宋" w:hint="eastAsia"/>
            <w:lang w:eastAsia="zh-CN"/>
          </w:rPr>
          <w:t>(六)、公司可持续发展的战略规划</w:t>
        </w:r>
        <w:r>
          <w:tab/>
        </w:r>
        <w:r>
          <w:fldChar w:fldCharType="begin"/>
        </w:r>
        <w:r>
          <w:instrText xml:space="preserve"> PAGEREF _Toc17458 \h </w:instrText>
        </w:r>
        <w:r>
          <w:fldChar w:fldCharType="separate"/>
        </w:r>
        <w:r>
          <w:t>52</w:t>
        </w:r>
        <w:r>
          <w:fldChar w:fldCharType="end"/>
        </w:r>
      </w:hyperlink>
    </w:p>
    <w:p>
      <w:pPr>
        <w:pStyle w:val="TOC1"/>
        <w:tabs>
          <w:tab w:val="right" w:leader="dot" w:pos="8306"/>
        </w:tabs>
      </w:pPr>
      <w:hyperlink w:anchor="_Toc7341" w:history="1">
        <w:r>
          <w:rPr>
            <w:rFonts w:ascii="仿宋" w:eastAsia="仿宋" w:hAnsi="仿宋" w:cs="仿宋" w:hint="eastAsia"/>
            <w:lang w:eastAsia="zh-CN"/>
          </w:rPr>
          <w:t>十二、第四十五章员工品牌建设</w:t>
        </w:r>
        <w:r>
          <w:tab/>
        </w:r>
        <w:r>
          <w:fldChar w:fldCharType="begin"/>
        </w:r>
        <w:r>
          <w:instrText xml:space="preserve"> PAGEREF _Toc7341 \h </w:instrText>
        </w:r>
        <w:r>
          <w:fldChar w:fldCharType="separate"/>
        </w:r>
        <w:r>
          <w:t>53</w:t>
        </w:r>
        <w:r>
          <w:fldChar w:fldCharType="end"/>
        </w:r>
      </w:hyperlink>
    </w:p>
    <w:p>
      <w:pPr>
        <w:pStyle w:val="TOC2"/>
        <w:tabs>
          <w:tab w:val="right" w:leader="dot" w:pos="8306"/>
        </w:tabs>
      </w:pPr>
      <w:hyperlink w:anchor="_Toc22099" w:history="1">
        <w:r>
          <w:rPr>
            <w:rFonts w:ascii="仿宋" w:eastAsia="仿宋" w:hAnsi="仿宋" w:cs="仿宋" w:hint="eastAsia"/>
            <w:lang w:eastAsia="zh-CN"/>
          </w:rPr>
          <w:t>(一)、个人品牌管理</w:t>
        </w:r>
        <w:r>
          <w:tab/>
        </w:r>
        <w:r>
          <w:fldChar w:fldCharType="begin"/>
        </w:r>
        <w:r>
          <w:instrText xml:space="preserve"> PAGEREF _Toc22099 \h </w:instrText>
        </w:r>
        <w:r>
          <w:fldChar w:fldCharType="separate"/>
        </w:r>
        <w:r>
          <w:t>53</w:t>
        </w:r>
        <w:r>
          <w:fldChar w:fldCharType="end"/>
        </w:r>
      </w:hyperlink>
    </w:p>
    <w:p>
      <w:pPr>
        <w:pStyle w:val="TOC2"/>
        <w:tabs>
          <w:tab w:val="right" w:leader="dot" w:pos="8306"/>
        </w:tabs>
      </w:pPr>
      <w:hyperlink w:anchor="_Toc9680" w:history="1">
        <w:r>
          <w:rPr>
            <w:rFonts w:ascii="仿宋" w:eastAsia="仿宋" w:hAnsi="仿宋" w:cs="仿宋" w:hint="eastAsia"/>
            <w:lang w:eastAsia="zh-CN"/>
          </w:rPr>
          <w:t>(二)、在城市供热行业内建立个人影响力</w:t>
        </w:r>
        <w:r>
          <w:tab/>
        </w:r>
        <w:r>
          <w:fldChar w:fldCharType="begin"/>
        </w:r>
        <w:r>
          <w:instrText xml:space="preserve"> PAGEREF _Toc9680 \h </w:instrText>
        </w:r>
        <w:r>
          <w:fldChar w:fldCharType="separate"/>
        </w:r>
        <w:r>
          <w:t>53</w:t>
        </w:r>
        <w:r>
          <w:fldChar w:fldCharType="end"/>
        </w:r>
      </w:hyperlink>
    </w:p>
    <w:p>
      <w:pPr>
        <w:pStyle w:val="TOC2"/>
        <w:tabs>
          <w:tab w:val="right" w:leader="dot" w:pos="8306"/>
        </w:tabs>
      </w:pPr>
      <w:hyperlink w:anchor="_Toc12540" w:history="1">
        <w:r>
          <w:rPr>
            <w:rFonts w:ascii="仿宋" w:eastAsia="仿宋" w:hAnsi="仿宋" w:cs="仿宋" w:hint="eastAsia"/>
            <w:lang w:eastAsia="zh-CN"/>
          </w:rPr>
          <w:t>(三)、个人品牌与公司品牌的关联</w:t>
        </w:r>
        <w:r>
          <w:tab/>
        </w:r>
        <w:r>
          <w:fldChar w:fldCharType="begin"/>
        </w:r>
        <w:r>
          <w:instrText xml:space="preserve"> PAGEREF _Toc12540 \h </w:instrText>
        </w:r>
        <w:r>
          <w:fldChar w:fldCharType="separate"/>
        </w:r>
        <w:r>
          <w:t>54</w:t>
        </w:r>
        <w:r>
          <w:fldChar w:fldCharType="end"/>
        </w:r>
      </w:hyperlink>
    </w:p>
    <w:p>
      <w:pPr>
        <w:pStyle w:val="TOC2"/>
        <w:tabs>
          <w:tab w:val="right" w:leader="dot" w:pos="8306"/>
        </w:tabs>
      </w:pPr>
      <w:hyperlink w:anchor="_Toc5567" w:history="1">
        <w:r>
          <w:rPr>
            <w:rFonts w:ascii="仿宋" w:eastAsia="仿宋" w:hAnsi="仿宋" w:cs="仿宋" w:hint="eastAsia"/>
            <w:lang w:eastAsia="zh-CN"/>
          </w:rPr>
          <w:t>(四)、社交媒体与个人品牌</w:t>
        </w:r>
        <w:r>
          <w:tab/>
        </w:r>
        <w:r>
          <w:fldChar w:fldCharType="begin"/>
        </w:r>
        <w:r>
          <w:instrText xml:space="preserve"> PAGEREF _Toc5567 \h </w:instrText>
        </w:r>
        <w:r>
          <w:fldChar w:fldCharType="separate"/>
        </w:r>
        <w:r>
          <w:t>55</w:t>
        </w:r>
        <w:r>
          <w:fldChar w:fldCharType="end"/>
        </w:r>
      </w:hyperlink>
    </w:p>
    <w:p>
      <w:pPr>
        <w:pStyle w:val="TOC2"/>
        <w:tabs>
          <w:tab w:val="right" w:leader="dot" w:pos="8306"/>
        </w:tabs>
      </w:pPr>
      <w:hyperlink w:anchor="_Toc15120" w:history="1">
        <w:r>
          <w:rPr>
            <w:rFonts w:ascii="仿宋" w:eastAsia="仿宋" w:hAnsi="仿宋" w:cs="仿宋" w:hint="eastAsia"/>
            <w:lang w:eastAsia="zh-CN"/>
          </w:rPr>
          <w:t>(五)、个人品牌的社交媒体传播</w:t>
        </w:r>
        <w:r>
          <w:tab/>
        </w:r>
        <w:r>
          <w:fldChar w:fldCharType="begin"/>
        </w:r>
        <w:r>
          <w:instrText xml:space="preserve"> PAGEREF _Toc15120 \h </w:instrText>
        </w:r>
        <w:r>
          <w:fldChar w:fldCharType="separate"/>
        </w:r>
        <w:r>
          <w:t>56</w:t>
        </w:r>
        <w:r>
          <w:fldChar w:fldCharType="end"/>
        </w:r>
      </w:hyperlink>
    </w:p>
    <w:p>
      <w:pPr>
        <w:pStyle w:val="TOC2"/>
        <w:tabs>
          <w:tab w:val="right" w:leader="dot" w:pos="8306"/>
        </w:tabs>
      </w:pPr>
      <w:hyperlink w:anchor="_Toc23803" w:history="1">
        <w:r>
          <w:rPr>
            <w:rFonts w:ascii="仿宋" w:eastAsia="仿宋" w:hAnsi="仿宋" w:cs="仿宋" w:hint="eastAsia"/>
            <w:lang w:eastAsia="zh-CN"/>
          </w:rPr>
          <w:t>(六)、员工品牌建设与公司形象一致性</w:t>
        </w:r>
        <w:r>
          <w:tab/>
        </w:r>
        <w:r>
          <w:fldChar w:fldCharType="begin"/>
        </w:r>
        <w:r>
          <w:instrText xml:space="preserve"> PAGEREF _Toc23803 \h </w:instrText>
        </w:r>
        <w:r>
          <w:fldChar w:fldCharType="separate"/>
        </w:r>
        <w:r>
          <w:t>57</w:t>
        </w:r>
        <w:r>
          <w:fldChar w:fldCharType="end"/>
        </w:r>
      </w:hyperlink>
    </w:p>
    <w:p>
      <w:pPr>
        <w:pStyle w:val="TOC1"/>
        <w:tabs>
          <w:tab w:val="right" w:leader="dot" w:pos="8306"/>
        </w:tabs>
      </w:pPr>
      <w:hyperlink w:anchor="_Toc23442" w:history="1">
        <w:r>
          <w:rPr>
            <w:rFonts w:ascii="仿宋" w:eastAsia="仿宋" w:hAnsi="仿宋" w:cs="仿宋" w:hint="eastAsia"/>
            <w:lang w:eastAsia="zh-CN"/>
          </w:rPr>
          <w:t>十三、第四十三章员工参与决策与公司治理</w:t>
        </w:r>
        <w:r>
          <w:tab/>
        </w:r>
        <w:r>
          <w:fldChar w:fldCharType="begin"/>
        </w:r>
        <w:r>
          <w:instrText xml:space="preserve"> PAGEREF _Toc23442 \h </w:instrText>
        </w:r>
        <w:r>
          <w:fldChar w:fldCharType="separate"/>
        </w:r>
        <w:r>
          <w:t>58</w:t>
        </w:r>
        <w:r>
          <w:fldChar w:fldCharType="end"/>
        </w:r>
      </w:hyperlink>
    </w:p>
    <w:p>
      <w:pPr>
        <w:pStyle w:val="TOC2"/>
        <w:tabs>
          <w:tab w:val="right" w:leader="dot" w:pos="8306"/>
        </w:tabs>
      </w:pPr>
      <w:hyperlink w:anchor="_Toc9465" w:history="1">
        <w:r>
          <w:rPr>
            <w:rFonts w:ascii="仿宋" w:eastAsia="仿宋" w:hAnsi="仿宋" w:cs="仿宋" w:hint="eastAsia"/>
            <w:lang w:eastAsia="zh-CN"/>
          </w:rPr>
          <w:t>(一)、员工参与决策机制</w:t>
        </w:r>
        <w:r>
          <w:tab/>
        </w:r>
        <w:r>
          <w:fldChar w:fldCharType="begin"/>
        </w:r>
        <w:r>
          <w:instrText xml:space="preserve"> PAGEREF _Toc9465 \h </w:instrText>
        </w:r>
        <w:r>
          <w:fldChar w:fldCharType="separate"/>
        </w:r>
        <w:r>
          <w:t>58</w:t>
        </w:r>
        <w:r>
          <w:fldChar w:fldCharType="end"/>
        </w:r>
      </w:hyperlink>
    </w:p>
    <w:p>
      <w:pPr>
        <w:pStyle w:val="TOC2"/>
        <w:tabs>
          <w:tab w:val="right" w:leader="dot" w:pos="8306"/>
        </w:tabs>
      </w:pPr>
      <w:hyperlink w:anchor="_Toc25264" w:history="1">
        <w:r>
          <w:rPr>
            <w:rFonts w:ascii="仿宋" w:eastAsia="仿宋" w:hAnsi="仿宋" w:cs="仿宋" w:hint="eastAsia"/>
            <w:lang w:eastAsia="zh-CN"/>
          </w:rPr>
          <w:t>(二)、参与决策的渠道与机会</w:t>
        </w:r>
        <w:r>
          <w:tab/>
        </w:r>
        <w:r>
          <w:fldChar w:fldCharType="begin"/>
        </w:r>
        <w:r>
          <w:instrText xml:space="preserve"> PAGEREF _Toc25264 \h </w:instrText>
        </w:r>
        <w:r>
          <w:fldChar w:fldCharType="separate"/>
        </w:r>
        <w:r>
          <w:t>58</w:t>
        </w:r>
        <w:r>
          <w:fldChar w:fldCharType="end"/>
        </w:r>
      </w:hyperlink>
    </w:p>
    <w:p>
      <w:pPr>
        <w:pStyle w:val="TOC2"/>
        <w:tabs>
          <w:tab w:val="right" w:leader="dot" w:pos="8306"/>
        </w:tabs>
      </w:pPr>
      <w:hyperlink w:anchor="_Toc24436" w:history="1">
        <w:r>
          <w:rPr>
            <w:rFonts w:ascii="仿宋" w:eastAsia="仿宋" w:hAnsi="仿宋" w:cs="仿宋" w:hint="eastAsia"/>
            <w:lang w:eastAsia="zh-CN"/>
          </w:rPr>
          <w:t>(三)、代表员工意见的制度</w:t>
        </w:r>
        <w:r>
          <w:tab/>
        </w:r>
        <w:r>
          <w:fldChar w:fldCharType="begin"/>
        </w:r>
        <w:r>
          <w:instrText xml:space="preserve"> PAGEREF _Toc24436 \h </w:instrText>
        </w:r>
        <w:r>
          <w:fldChar w:fldCharType="separate"/>
        </w:r>
        <w:r>
          <w:t>59</w:t>
        </w:r>
        <w:r>
          <w:fldChar w:fldCharType="end"/>
        </w:r>
      </w:hyperlink>
    </w:p>
    <w:p>
      <w:pPr>
        <w:pStyle w:val="TOC2"/>
        <w:tabs>
          <w:tab w:val="right" w:leader="dot" w:pos="8306"/>
        </w:tabs>
      </w:pPr>
      <w:hyperlink w:anchor="_Toc31840" w:history="1">
        <w:r>
          <w:rPr>
            <w:rFonts w:ascii="仿宋" w:eastAsia="仿宋" w:hAnsi="仿宋" w:cs="仿宋" w:hint="eastAsia"/>
            <w:lang w:eastAsia="zh-CN"/>
          </w:rPr>
          <w:t>(四)、公司治理与透明度</w:t>
        </w:r>
        <w:r>
          <w:tab/>
        </w:r>
        <w:r>
          <w:fldChar w:fldCharType="begin"/>
        </w:r>
        <w:r>
          <w:instrText xml:space="preserve"> PAGEREF _Toc31840 \h </w:instrText>
        </w:r>
        <w:r>
          <w:fldChar w:fldCharType="separate"/>
        </w:r>
        <w:r>
          <w:t>60</w:t>
        </w:r>
        <w:r>
          <w:fldChar w:fldCharType="end"/>
        </w:r>
      </w:hyperlink>
    </w:p>
    <w:p>
      <w:pPr>
        <w:pStyle w:val="TOC2"/>
        <w:tabs>
          <w:tab w:val="right" w:leader="dot" w:pos="8306"/>
        </w:tabs>
      </w:pPr>
      <w:hyperlink w:anchor="_Toc3367" w:history="1">
        <w:r>
          <w:rPr>
            <w:rFonts w:ascii="仿宋" w:eastAsia="仿宋" w:hAnsi="仿宋" w:cs="仿宋" w:hint="eastAsia"/>
            <w:lang w:eastAsia="zh-CN"/>
          </w:rPr>
          <w:t>(五)、公司治理结构的建设</w:t>
        </w:r>
        <w:r>
          <w:tab/>
        </w:r>
        <w:r>
          <w:fldChar w:fldCharType="begin"/>
        </w:r>
        <w:r>
          <w:instrText xml:space="preserve"> PAGEREF _Toc3367 \h </w:instrText>
        </w:r>
        <w:r>
          <w:fldChar w:fldCharType="separate"/>
        </w:r>
        <w:r>
          <w:t>60</w:t>
        </w:r>
        <w:r>
          <w:fldChar w:fldCharType="end"/>
        </w:r>
      </w:hyperlink>
    </w:p>
    <w:p>
      <w:pPr>
        <w:pStyle w:val="TOC2"/>
        <w:tabs>
          <w:tab w:val="right" w:leader="dot" w:pos="8306"/>
        </w:tabs>
      </w:pPr>
      <w:hyperlink w:anchor="_Toc156" w:history="1">
        <w:r>
          <w:rPr>
            <w:rFonts w:ascii="仿宋" w:eastAsia="仿宋" w:hAnsi="仿宋" w:cs="仿宋" w:hint="eastAsia"/>
            <w:lang w:eastAsia="zh-CN"/>
          </w:rPr>
          <w:t>(六)、公司业绩与财务信息的公开</w:t>
        </w:r>
        <w:r>
          <w:tab/>
        </w:r>
        <w:r>
          <w:fldChar w:fldCharType="begin"/>
        </w:r>
        <w:r>
          <w:instrText xml:space="preserve"> PAGEREF _Toc156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城市供热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9363"/>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20589"/>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8093"/>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21521"/>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4732"/>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19832"/>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24284"/>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13431"/>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8514"/>
      <w:r>
        <w:rPr>
          <w:rFonts w:ascii="仿宋" w:eastAsia="仿宋" w:hAnsi="仿宋" w:cs="仿宋" w:hint="eastAsia"/>
          <w:sz w:val="28"/>
          <w:lang w:eastAsia="zh-CN"/>
        </w:rPr>
        <w:t>三、薪酬制度管理</w:t>
      </w:r>
      <w:bookmarkEnd w:id="10"/>
    </w:p>
    <w:p>
      <w:pPr>
        <w:pStyle w:val="Heading2"/>
        <w:rPr>
          <w:rFonts w:ascii="仿宋" w:eastAsia="仿宋" w:hAnsi="仿宋" w:cs="仿宋" w:hint="eastAsia"/>
          <w:lang w:eastAsia="zh-CN"/>
        </w:rPr>
      </w:pPr>
      <w:bookmarkStart w:id="11" w:name="_Toc12600"/>
      <w:r>
        <w:rPr>
          <w:rFonts w:ascii="仿宋" w:eastAsia="仿宋" w:hAnsi="仿宋" w:cs="仿宋" w:hint="eastAsia"/>
          <w:lang w:eastAsia="zh-CN"/>
        </w:rPr>
        <w:t>(一)、薪酬管理制度</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城市供热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772"/>
      <w:r>
        <w:rPr>
          <w:rFonts w:ascii="仿宋" w:eastAsia="仿宋" w:hAnsi="仿宋" w:cs="仿宋" w:hint="eastAsia"/>
          <w:sz w:val="28"/>
          <w:lang w:eastAsia="zh-CN"/>
        </w:rPr>
        <w:t>(二)、奖金制度的制定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奖金制度原则确立：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奖励员工参与和完成相关技能培训，提高员工的专业素养。设立明确的培训计划和奖金发放标准，鼓励员工持续学习和提升自身技能，以适应市场和城市供热行业的变化。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590"/>
      <w:r>
        <w:rPr>
          <w:rFonts w:ascii="仿宋" w:eastAsia="仿宋" w:hAnsi="仿宋" w:cs="仿宋" w:hint="eastAsia"/>
          <w:sz w:val="28"/>
          <w:lang w:eastAsia="zh-CN"/>
        </w:rPr>
        <w:t>(三)、岗位薪酬体系设计</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4" w:name="_Toc4097"/>
      <w:r>
        <w:rPr>
          <w:rFonts w:ascii="仿宋" w:eastAsia="仿宋" w:hAnsi="仿宋" w:cs="仿宋" w:hint="eastAsia"/>
          <w:sz w:val="28"/>
          <w:lang w:eastAsia="zh-CN"/>
        </w:rPr>
        <w:t>(四)、绩效薪酬体系设计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5" w:name="_Toc3963"/>
      <w:r>
        <w:rPr>
          <w:rFonts w:ascii="仿宋" w:eastAsia="仿宋" w:hAnsi="仿宋" w:cs="仿宋" w:hint="eastAsia"/>
          <w:sz w:val="28"/>
          <w:lang w:eastAsia="zh-CN"/>
        </w:rPr>
        <w:t>四、第七章员工培训与发展</w:t>
      </w:r>
      <w:bookmarkEnd w:id="15"/>
    </w:p>
    <w:p>
      <w:pPr>
        <w:pStyle w:val="Heading2"/>
        <w:rPr>
          <w:rFonts w:ascii="仿宋" w:eastAsia="仿宋" w:hAnsi="仿宋" w:cs="仿宋" w:hint="eastAsia"/>
          <w:lang w:eastAsia="zh-CN"/>
        </w:rPr>
      </w:pPr>
      <w:bookmarkStart w:id="16" w:name="_Toc22717"/>
      <w:r>
        <w:rPr>
          <w:rFonts w:ascii="仿宋" w:eastAsia="仿宋" w:hAnsi="仿宋" w:cs="仿宋" w:hint="eastAsia"/>
          <w:lang w:eastAsia="zh-CN"/>
        </w:rPr>
        <w:t>(一)、培训需求分析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工作岗位要求分析：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7" w:name="_Toc30102"/>
      <w:r>
        <w:rPr>
          <w:rFonts w:ascii="仿宋" w:eastAsia="仿宋" w:hAnsi="仿宋" w:cs="仿宋" w:hint="eastAsia"/>
          <w:sz w:val="28"/>
          <w:lang w:eastAsia="zh-CN"/>
        </w:rPr>
        <w:t>(二)、培训计划制定</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8" w:name="_Toc1566"/>
      <w:r>
        <w:rPr>
          <w:rFonts w:ascii="仿宋" w:eastAsia="仿宋" w:hAnsi="仿宋" w:cs="仿宋" w:hint="eastAsia"/>
          <w:sz w:val="28"/>
          <w:lang w:eastAsia="zh-CN"/>
        </w:rPr>
        <w:t>(三)、培训实施与评估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学员反馈：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9" w:name="_Toc27778"/>
      <w:r>
        <w:rPr>
          <w:rFonts w:ascii="仿宋" w:eastAsia="仿宋" w:hAnsi="仿宋" w:cs="仿宋" w:hint="eastAsia"/>
          <w:sz w:val="28"/>
          <w:lang w:eastAsia="zh-CN"/>
        </w:rPr>
        <w:t>(四)、持续学习与专业发展支持</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 在线学习平台： 提供灵活的在线学习平台，使员工可以随时随地获取各类学习资源。这包括城市供热行业报告、网络课程、研讨会等，帮助员工自主学习和获取最新的专业知识。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鼓励并支持员工获取相关的专业认证，例如城市供热行业认可的证书或资格。组织可以提供学习资源、报名费用支持等，以激发员工的学习积极性。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定期组织专业培训活动，邀请城市供热行业专家或内外部讲师进行知识分享和培训。这有助于员工深入了解城市供热行业趋势，拓展视野，提高综合素质。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建立知识管理平台，鼓励员工分享经验、城市供热行业见解和学习心得。这有助于构建学习型组织，促使知识在团队内部流动和共享。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0" w:name="_Toc18899"/>
      <w:r>
        <w:rPr>
          <w:rFonts w:ascii="仿宋" w:eastAsia="仿宋" w:hAnsi="仿宋" w:cs="仿宋" w:hint="eastAsia"/>
          <w:sz w:val="28"/>
          <w:lang w:eastAsia="zh-CN"/>
        </w:rPr>
        <w:t>五、员工职业生涯规划与发展</w:t>
      </w:r>
      <w:bookmarkEnd w:id="20"/>
    </w:p>
    <w:p>
      <w:pPr>
        <w:pStyle w:val="Heading2"/>
        <w:rPr>
          <w:rFonts w:ascii="仿宋" w:eastAsia="仿宋" w:hAnsi="仿宋" w:cs="仿宋" w:hint="eastAsia"/>
          <w:lang w:eastAsia="zh-CN"/>
        </w:rPr>
      </w:pPr>
      <w:bookmarkStart w:id="21" w:name="_Toc14102"/>
      <w:r>
        <w:rPr>
          <w:rFonts w:ascii="仿宋" w:eastAsia="仿宋" w:hAnsi="仿宋" w:cs="仿宋" w:hint="eastAsia"/>
          <w:lang w:eastAsia="zh-CN"/>
        </w:rPr>
        <w:t>(一)、职业生涯规划概述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了解当前和未来的职业市场趋势，以及所处城市供热行业的发展方向，有助于调整个人的职业规划，确保与市场需求保持一致。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2" w:name="_Toc31642"/>
      <w:r>
        <w:rPr>
          <w:rFonts w:ascii="仿宋" w:eastAsia="仿宋" w:hAnsi="仿宋" w:cs="仿宋" w:hint="eastAsia"/>
          <w:sz w:val="28"/>
          <w:lang w:eastAsia="zh-CN"/>
        </w:rPr>
        <w:t>(二)、基本原则与方法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城市供热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3" w:name="_Toc30039"/>
      <w:r>
        <w:rPr>
          <w:rFonts w:ascii="仿宋" w:eastAsia="仿宋" w:hAnsi="仿宋" w:cs="仿宋" w:hint="eastAsia"/>
          <w:sz w:val="28"/>
          <w:lang w:eastAsia="zh-CN"/>
        </w:rPr>
        <w:t>(三)、员工职业生涯管理</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4" w:name="_Toc11703"/>
      <w:r>
        <w:rPr>
          <w:rFonts w:ascii="仿宋" w:eastAsia="仿宋" w:hAnsi="仿宋" w:cs="仿宋" w:hint="eastAsia"/>
          <w:sz w:val="28"/>
          <w:lang w:eastAsia="zh-CN"/>
        </w:rPr>
        <w:t>(四)、职业生涯发展支持体系</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建立一个职业发展资源中心，集中提供各类有关职业发展的信息和工具，有助于员工更便捷地获取所需的资源。这可以包括在线平台、内部文档、城市供热行业报告等。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5" w:name="_Toc24960"/>
      <w:r>
        <w:rPr>
          <w:rFonts w:ascii="仿宋" w:eastAsia="仿宋" w:hAnsi="仿宋" w:cs="仿宋" w:hint="eastAsia"/>
          <w:sz w:val="28"/>
          <w:lang w:eastAsia="zh-CN"/>
        </w:rPr>
        <w:t>(五)、公司文化与员工职业发展融合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https://d.book118.com/346004152021010041</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城市供热相关行业公司员工职业发展支持与推动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7A14AF"/>
    <w:rsid w:val="297A14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346004152021010041"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2023-12-18T14:51:00Z</dcterms:created>
  <dcterms:modified xsi:type="dcterms:W3CDTF">2023-12-18T14:51:22Z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394DF9B36B314015BD43CA4E6AA751F3_11</vt:lpwstr>
  </property>
  <property fmtid="{D5CDD505-2E9C-101B-9397-08002B2CF9AE}" pid="3" name="KSOProductBuildVer">
    <vt:lpwstr>2052-12.1.0.16120</vt:lpwstr>
  </property>
</Properties>
</file>