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2018-2023年漳州职业技术学院高职单招（数学／语文／英语）历年常考试题库含答案解析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在《李将军列传》中，司马迁用“中石没镞”来刻画李将军的独特个性，这种人物描写方法是（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A.肖像描写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B.细节描写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C.心理描写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D.语言描写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下列作家同属于“文学研究会”的是（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A.鲁迅、沈雁冰、冰心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B.郭沫若、沈雁冰、朱自清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C.鲁迅、郁达夫、冰心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D.沈雁冰、朱自清、冰心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陶渊明《饮酒》中，最富有哲理意味的诗句是（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A.飞鸟相与还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B.结庐在人境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C.悠然见南山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D.心远地自偏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《季氏将伐颛臾》中用“危而不持，颠而不扶”说理，其论证方法属于（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奠定梁实秋在中国现代散文史上的地位的一部作品是（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A.《槐园梦忆》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B.《雅舍小品》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C.《雅舍谈吃》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D.《实秋杂文》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成语“分崩离析”出自（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C.《五代史伶官传序》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D.《答司马谏议书》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先秦诸子散文中最富于浪漫色彩的是（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C.《荀子》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被称为“短篇小说之王”的是（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D.马克·吐温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《风波》的时代意义在于（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A.暴露民众的愚昧落后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B.揭露帝制余孽的阴谋复辟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C.揭示辛亥革命的不彻底性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D.昭示革命难以唤醒民众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《谈时间》主要论述（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A.时间的作用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B.要挽住时光的流逝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C.如何去打发我们所能掌握的尚未逝去的时间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《论学问》、《门槛》、《苦恼》的作者依次是（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A.培根、契诃夫、屠格涅夫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B.契诃夫、屠格涅夫、培根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C.屠格涅夫、契诃夫、培根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D.培根、屠格涅夫、契诃夫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马伶在《鸣风记》扮演的是（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A.严嵩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B.杨继盛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C.夏言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13.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下列选项中，加点的字“于”表示被动的一项是（）。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A.夫祸患常积于忽微，而智勇多困于所溺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B.王知如此，则无望民之多于邻国也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C.此其自多也，不似尔向之自多于水乎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D.邦分崩离析而不能守也，而谋动干戈于邦内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2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“天下为公”“狡兔三窟”两个成语依次出自（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A.《礼记·大同》《冯谖客孟尝君》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B.《季氏将伐颛臾》《李将军列传》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C.《冯谖客孟尝君》《季氏将伐颛失》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D.《李将军列传》《礼记·大同》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https://d.book118.com/346033232233010052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34603323223301005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