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2024年乐山职业技术学院高职单招（英语／数学／语文）笔试历年真题摘选含答案解析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下列关于作家、作品搭配错误的是（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A.鲁迅——《灯下漫笔》、《论毅力》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B.茅盾——《子夜》、《香市》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C.巴金——《爱尔克的灯光》、《家》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D.曹禺——《雷雨》、《日出》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下列哪个诗句是出自于闻一多的《发现》的（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B.“请告诉我谁是中国人”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C.“我要回来，乘着你的拳头像兰花未放，”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D.“这不是我的中华，不对，不对!”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D.传奇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《谏逐客书》本文中，作者用“五帝三王之所以无敌”的做法来论证秦王的错误，这里采用的论证方法是（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李煜的《虞美人（春花秋月何时了）》一词抒写的是（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A.美景依旧，人事已非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B.对故国宫殿衰败的痛惜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C.故国宫苑中美好的时光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D.亡国的伤痛与哀怨忧愁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https://d.book118.com/346103235134010101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46103235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