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64" w:history="1">
        <w:r>
          <w:rPr>
            <w:rFonts w:ascii="仿宋" w:eastAsia="仿宋" w:hAnsi="仿宋" w:cs="仿宋" w:hint="eastAsia"/>
            <w:lang w:eastAsia="zh-CN"/>
          </w:rPr>
          <w:t>序言</w:t>
        </w:r>
        <w:r>
          <w:tab/>
        </w:r>
        <w:r>
          <w:fldChar w:fldCharType="begin"/>
        </w:r>
        <w:r>
          <w:instrText xml:space="preserve"> PAGEREF _Toc9364 \h </w:instrText>
        </w:r>
        <w:r>
          <w:fldChar w:fldCharType="separate"/>
        </w:r>
        <w:r>
          <w:t>3</w:t>
        </w:r>
        <w:r>
          <w:fldChar w:fldCharType="end"/>
        </w:r>
      </w:hyperlink>
    </w:p>
    <w:p>
      <w:pPr>
        <w:pStyle w:val="TOC1"/>
        <w:tabs>
          <w:tab w:val="right" w:leader="dot" w:pos="8306"/>
        </w:tabs>
      </w:pPr>
      <w:hyperlink w:anchor="_Toc9148" w:history="1">
        <w:r>
          <w:rPr>
            <w:rFonts w:ascii="仿宋" w:eastAsia="仿宋" w:hAnsi="仿宋" w:cs="仿宋" w:hint="eastAsia"/>
            <w:lang w:eastAsia="zh-CN"/>
          </w:rPr>
          <w:t>一、密封垫及类似接合衬垫项目土建工程</w:t>
        </w:r>
        <w:r>
          <w:tab/>
        </w:r>
        <w:r>
          <w:fldChar w:fldCharType="begin"/>
        </w:r>
        <w:r>
          <w:instrText xml:space="preserve"> PAGEREF _Toc9148 \h </w:instrText>
        </w:r>
        <w:r>
          <w:fldChar w:fldCharType="separate"/>
        </w:r>
        <w:r>
          <w:t>3</w:t>
        </w:r>
        <w:r>
          <w:fldChar w:fldCharType="end"/>
        </w:r>
      </w:hyperlink>
    </w:p>
    <w:p>
      <w:pPr>
        <w:pStyle w:val="TOC2"/>
        <w:tabs>
          <w:tab w:val="right" w:leader="dot" w:pos="8306"/>
        </w:tabs>
      </w:pPr>
      <w:hyperlink w:anchor="_Toc4254" w:history="1">
        <w:r>
          <w:rPr>
            <w:rFonts w:ascii="仿宋" w:eastAsia="仿宋" w:hAnsi="仿宋" w:cs="仿宋" w:hint="eastAsia"/>
            <w:lang w:eastAsia="zh-CN"/>
          </w:rPr>
          <w:t>(一)、建筑工程设计原则</w:t>
        </w:r>
        <w:r>
          <w:tab/>
        </w:r>
        <w:r>
          <w:fldChar w:fldCharType="begin"/>
        </w:r>
        <w:r>
          <w:instrText xml:space="preserve"> PAGEREF _Toc4254 \h </w:instrText>
        </w:r>
        <w:r>
          <w:fldChar w:fldCharType="separate"/>
        </w:r>
        <w:r>
          <w:t>3</w:t>
        </w:r>
        <w:r>
          <w:fldChar w:fldCharType="end"/>
        </w:r>
      </w:hyperlink>
    </w:p>
    <w:p>
      <w:pPr>
        <w:pStyle w:val="TOC2"/>
        <w:tabs>
          <w:tab w:val="right" w:leader="dot" w:pos="8306"/>
        </w:tabs>
      </w:pPr>
      <w:hyperlink w:anchor="_Toc28760" w:history="1">
        <w:r>
          <w:rPr>
            <w:rFonts w:ascii="仿宋" w:eastAsia="仿宋" w:hAnsi="仿宋" w:cs="仿宋" w:hint="eastAsia"/>
            <w:lang w:eastAsia="zh-CN"/>
          </w:rPr>
          <w:t>(二)、土建工程设计年限及安全等级</w:t>
        </w:r>
        <w:r>
          <w:tab/>
        </w:r>
        <w:r>
          <w:fldChar w:fldCharType="begin"/>
        </w:r>
        <w:r>
          <w:instrText xml:space="preserve"> PAGEREF _Toc28760 \h </w:instrText>
        </w:r>
        <w:r>
          <w:fldChar w:fldCharType="separate"/>
        </w:r>
        <w:r>
          <w:t>4</w:t>
        </w:r>
        <w:r>
          <w:fldChar w:fldCharType="end"/>
        </w:r>
      </w:hyperlink>
    </w:p>
    <w:p>
      <w:pPr>
        <w:pStyle w:val="TOC2"/>
        <w:tabs>
          <w:tab w:val="right" w:leader="dot" w:pos="8306"/>
        </w:tabs>
      </w:pPr>
      <w:hyperlink w:anchor="_Toc28088" w:history="1">
        <w:r>
          <w:rPr>
            <w:rFonts w:ascii="仿宋" w:eastAsia="仿宋" w:hAnsi="仿宋" w:cs="仿宋" w:hint="eastAsia"/>
            <w:lang w:eastAsia="zh-CN"/>
          </w:rPr>
          <w:t>(三)、建筑工程设计总体要求</w:t>
        </w:r>
        <w:r>
          <w:tab/>
        </w:r>
        <w:r>
          <w:fldChar w:fldCharType="begin"/>
        </w:r>
        <w:r>
          <w:instrText xml:space="preserve"> PAGEREF _Toc28088 \h </w:instrText>
        </w:r>
        <w:r>
          <w:fldChar w:fldCharType="separate"/>
        </w:r>
        <w:r>
          <w:t>5</w:t>
        </w:r>
        <w:r>
          <w:fldChar w:fldCharType="end"/>
        </w:r>
      </w:hyperlink>
    </w:p>
    <w:p>
      <w:pPr>
        <w:pStyle w:val="TOC2"/>
        <w:tabs>
          <w:tab w:val="right" w:leader="dot" w:pos="8306"/>
        </w:tabs>
      </w:pPr>
      <w:hyperlink w:anchor="_Toc12506" w:history="1">
        <w:r>
          <w:rPr>
            <w:rFonts w:ascii="仿宋" w:eastAsia="仿宋" w:hAnsi="仿宋" w:cs="仿宋" w:hint="eastAsia"/>
            <w:lang w:eastAsia="zh-CN"/>
          </w:rPr>
          <w:t>(四)、土建工程建设指标</w:t>
        </w:r>
        <w:r>
          <w:tab/>
        </w:r>
        <w:r>
          <w:fldChar w:fldCharType="begin"/>
        </w:r>
        <w:r>
          <w:instrText xml:space="preserve"> PAGEREF _Toc12506 \h </w:instrText>
        </w:r>
        <w:r>
          <w:fldChar w:fldCharType="separate"/>
        </w:r>
        <w:r>
          <w:t>6</w:t>
        </w:r>
        <w:r>
          <w:fldChar w:fldCharType="end"/>
        </w:r>
      </w:hyperlink>
    </w:p>
    <w:p>
      <w:pPr>
        <w:pStyle w:val="TOC1"/>
        <w:tabs>
          <w:tab w:val="right" w:leader="dot" w:pos="8306"/>
        </w:tabs>
      </w:pPr>
      <w:hyperlink w:anchor="_Toc17120" w:history="1">
        <w:r>
          <w:rPr>
            <w:rFonts w:ascii="仿宋" w:eastAsia="仿宋" w:hAnsi="仿宋" w:cs="仿宋" w:hint="eastAsia"/>
            <w:lang w:eastAsia="zh-CN"/>
          </w:rPr>
          <w:t>二、产品规划分析</w:t>
        </w:r>
        <w:r>
          <w:tab/>
        </w:r>
        <w:r>
          <w:fldChar w:fldCharType="begin"/>
        </w:r>
        <w:r>
          <w:instrText xml:space="preserve"> PAGEREF _Toc17120 \h </w:instrText>
        </w:r>
        <w:r>
          <w:fldChar w:fldCharType="separate"/>
        </w:r>
        <w:r>
          <w:t>6</w:t>
        </w:r>
        <w:r>
          <w:fldChar w:fldCharType="end"/>
        </w:r>
      </w:hyperlink>
    </w:p>
    <w:p>
      <w:pPr>
        <w:pStyle w:val="TOC2"/>
        <w:tabs>
          <w:tab w:val="right" w:leader="dot" w:pos="8306"/>
        </w:tabs>
      </w:pPr>
      <w:hyperlink w:anchor="_Toc4860" w:history="1">
        <w:r>
          <w:rPr>
            <w:rFonts w:ascii="仿宋" w:eastAsia="仿宋" w:hAnsi="仿宋" w:cs="仿宋" w:hint="eastAsia"/>
            <w:lang w:eastAsia="zh-CN"/>
          </w:rPr>
          <w:t>(一)、产品规划</w:t>
        </w:r>
        <w:r>
          <w:tab/>
        </w:r>
        <w:r>
          <w:fldChar w:fldCharType="begin"/>
        </w:r>
        <w:r>
          <w:instrText xml:space="preserve"> PAGEREF _Toc4860 \h </w:instrText>
        </w:r>
        <w:r>
          <w:fldChar w:fldCharType="separate"/>
        </w:r>
        <w:r>
          <w:t>6</w:t>
        </w:r>
        <w:r>
          <w:fldChar w:fldCharType="end"/>
        </w:r>
      </w:hyperlink>
    </w:p>
    <w:p>
      <w:pPr>
        <w:pStyle w:val="TOC2"/>
        <w:tabs>
          <w:tab w:val="right" w:leader="dot" w:pos="8306"/>
        </w:tabs>
      </w:pPr>
      <w:hyperlink w:anchor="_Toc1742" w:history="1">
        <w:r>
          <w:rPr>
            <w:rFonts w:ascii="仿宋" w:eastAsia="仿宋" w:hAnsi="仿宋" w:cs="仿宋" w:hint="eastAsia"/>
            <w:lang w:eastAsia="zh-CN"/>
          </w:rPr>
          <w:t>(二)、建设规模</w:t>
        </w:r>
        <w:r>
          <w:tab/>
        </w:r>
        <w:r>
          <w:fldChar w:fldCharType="begin"/>
        </w:r>
        <w:r>
          <w:instrText xml:space="preserve"> PAGEREF _Toc1742 \h </w:instrText>
        </w:r>
        <w:r>
          <w:fldChar w:fldCharType="separate"/>
        </w:r>
        <w:r>
          <w:t>7</w:t>
        </w:r>
        <w:r>
          <w:fldChar w:fldCharType="end"/>
        </w:r>
      </w:hyperlink>
    </w:p>
    <w:p>
      <w:pPr>
        <w:pStyle w:val="TOC1"/>
        <w:tabs>
          <w:tab w:val="right" w:leader="dot" w:pos="8306"/>
        </w:tabs>
      </w:pPr>
      <w:hyperlink w:anchor="_Toc23253" w:history="1">
        <w:r>
          <w:rPr>
            <w:rFonts w:ascii="仿宋" w:eastAsia="仿宋" w:hAnsi="仿宋" w:cs="仿宋" w:hint="eastAsia"/>
            <w:lang w:eastAsia="zh-CN"/>
          </w:rPr>
          <w:t>三、密封垫及类似接合衬垫项目绩效评估</w:t>
        </w:r>
        <w:r>
          <w:tab/>
        </w:r>
        <w:r>
          <w:fldChar w:fldCharType="begin"/>
        </w:r>
        <w:r>
          <w:instrText xml:space="preserve"> PAGEREF _Toc23253 \h </w:instrText>
        </w:r>
        <w:r>
          <w:fldChar w:fldCharType="separate"/>
        </w:r>
        <w:r>
          <w:t>8</w:t>
        </w:r>
        <w:r>
          <w:fldChar w:fldCharType="end"/>
        </w:r>
      </w:hyperlink>
    </w:p>
    <w:p>
      <w:pPr>
        <w:pStyle w:val="TOC2"/>
        <w:tabs>
          <w:tab w:val="right" w:leader="dot" w:pos="8306"/>
        </w:tabs>
      </w:pPr>
      <w:hyperlink w:anchor="_Toc31866" w:history="1">
        <w:r>
          <w:rPr>
            <w:rFonts w:ascii="仿宋" w:eastAsia="仿宋" w:hAnsi="仿宋" w:cs="仿宋" w:hint="eastAsia"/>
            <w:lang w:eastAsia="zh-CN"/>
          </w:rPr>
          <w:t>(一)、绩效评估指标</w:t>
        </w:r>
        <w:r>
          <w:tab/>
        </w:r>
        <w:r>
          <w:fldChar w:fldCharType="begin"/>
        </w:r>
        <w:r>
          <w:instrText xml:space="preserve"> PAGEREF _Toc31866 \h </w:instrText>
        </w:r>
        <w:r>
          <w:fldChar w:fldCharType="separate"/>
        </w:r>
        <w:r>
          <w:t>8</w:t>
        </w:r>
        <w:r>
          <w:fldChar w:fldCharType="end"/>
        </w:r>
      </w:hyperlink>
    </w:p>
    <w:p>
      <w:pPr>
        <w:pStyle w:val="TOC2"/>
        <w:tabs>
          <w:tab w:val="right" w:leader="dot" w:pos="8306"/>
        </w:tabs>
      </w:pPr>
      <w:hyperlink w:anchor="_Toc31187" w:history="1">
        <w:r>
          <w:rPr>
            <w:rFonts w:ascii="仿宋" w:eastAsia="仿宋" w:hAnsi="仿宋" w:cs="仿宋" w:hint="eastAsia"/>
            <w:lang w:eastAsia="zh-CN"/>
          </w:rPr>
          <w:t>(二)、绩效评估方法</w:t>
        </w:r>
        <w:r>
          <w:tab/>
        </w:r>
        <w:r>
          <w:fldChar w:fldCharType="begin"/>
        </w:r>
        <w:r>
          <w:instrText xml:space="preserve"> PAGEREF _Toc31187 \h </w:instrText>
        </w:r>
        <w:r>
          <w:fldChar w:fldCharType="separate"/>
        </w:r>
        <w:r>
          <w:t>10</w:t>
        </w:r>
        <w:r>
          <w:fldChar w:fldCharType="end"/>
        </w:r>
      </w:hyperlink>
    </w:p>
    <w:p>
      <w:pPr>
        <w:pStyle w:val="TOC2"/>
        <w:tabs>
          <w:tab w:val="right" w:leader="dot" w:pos="8306"/>
        </w:tabs>
      </w:pPr>
      <w:hyperlink w:anchor="_Toc26783" w:history="1">
        <w:r>
          <w:rPr>
            <w:rFonts w:ascii="仿宋" w:eastAsia="仿宋" w:hAnsi="仿宋" w:cs="仿宋" w:hint="eastAsia"/>
            <w:lang w:eastAsia="zh-CN"/>
          </w:rPr>
          <w:t>(三)、绩效评估周期</w:t>
        </w:r>
        <w:r>
          <w:tab/>
        </w:r>
        <w:r>
          <w:fldChar w:fldCharType="begin"/>
        </w:r>
        <w:r>
          <w:instrText xml:space="preserve"> PAGEREF _Toc26783 \h </w:instrText>
        </w:r>
        <w:r>
          <w:fldChar w:fldCharType="separate"/>
        </w:r>
        <w:r>
          <w:t>11</w:t>
        </w:r>
        <w:r>
          <w:fldChar w:fldCharType="end"/>
        </w:r>
      </w:hyperlink>
    </w:p>
    <w:p>
      <w:pPr>
        <w:pStyle w:val="TOC1"/>
        <w:tabs>
          <w:tab w:val="right" w:leader="dot" w:pos="8306"/>
        </w:tabs>
      </w:pPr>
      <w:hyperlink w:anchor="_Toc32415" w:history="1">
        <w:r>
          <w:rPr>
            <w:rFonts w:ascii="仿宋" w:eastAsia="仿宋" w:hAnsi="仿宋" w:cs="仿宋" w:hint="eastAsia"/>
            <w:lang w:eastAsia="zh-CN"/>
          </w:rPr>
          <w:t>四、密封垫及类似接合衬垫项目文档管理</w:t>
        </w:r>
        <w:r>
          <w:tab/>
        </w:r>
        <w:r>
          <w:fldChar w:fldCharType="begin"/>
        </w:r>
        <w:r>
          <w:instrText xml:space="preserve"> PAGEREF _Toc32415 \h </w:instrText>
        </w:r>
        <w:r>
          <w:fldChar w:fldCharType="separate"/>
        </w:r>
        <w:r>
          <w:t>12</w:t>
        </w:r>
        <w:r>
          <w:fldChar w:fldCharType="end"/>
        </w:r>
      </w:hyperlink>
    </w:p>
    <w:p>
      <w:pPr>
        <w:pStyle w:val="TOC2"/>
        <w:tabs>
          <w:tab w:val="right" w:leader="dot" w:pos="8306"/>
        </w:tabs>
      </w:pPr>
      <w:hyperlink w:anchor="_Toc4256" w:history="1">
        <w:r>
          <w:rPr>
            <w:rFonts w:ascii="仿宋" w:eastAsia="仿宋" w:hAnsi="仿宋" w:cs="仿宋" w:hint="eastAsia"/>
            <w:lang w:eastAsia="zh-CN"/>
          </w:rPr>
          <w:t>(一)、文档编制与审查</w:t>
        </w:r>
        <w:r>
          <w:tab/>
        </w:r>
        <w:r>
          <w:fldChar w:fldCharType="begin"/>
        </w:r>
        <w:r>
          <w:instrText xml:space="preserve"> PAGEREF _Toc4256 \h </w:instrText>
        </w:r>
        <w:r>
          <w:fldChar w:fldCharType="separate"/>
        </w:r>
        <w:r>
          <w:t>12</w:t>
        </w:r>
        <w:r>
          <w:fldChar w:fldCharType="end"/>
        </w:r>
      </w:hyperlink>
    </w:p>
    <w:p>
      <w:pPr>
        <w:pStyle w:val="TOC2"/>
        <w:tabs>
          <w:tab w:val="right" w:leader="dot" w:pos="8306"/>
        </w:tabs>
      </w:pPr>
      <w:hyperlink w:anchor="_Toc11531" w:history="1">
        <w:r>
          <w:rPr>
            <w:rFonts w:ascii="仿宋" w:eastAsia="仿宋" w:hAnsi="仿宋" w:cs="仿宋" w:hint="eastAsia"/>
            <w:lang w:eastAsia="zh-CN"/>
          </w:rPr>
          <w:t>(二)、文档发布与分发</w:t>
        </w:r>
        <w:r>
          <w:tab/>
        </w:r>
        <w:r>
          <w:fldChar w:fldCharType="begin"/>
        </w:r>
        <w:r>
          <w:instrText xml:space="preserve"> PAGEREF _Toc11531 \h </w:instrText>
        </w:r>
        <w:r>
          <w:fldChar w:fldCharType="separate"/>
        </w:r>
        <w:r>
          <w:t>13</w:t>
        </w:r>
        <w:r>
          <w:fldChar w:fldCharType="end"/>
        </w:r>
      </w:hyperlink>
    </w:p>
    <w:p>
      <w:pPr>
        <w:pStyle w:val="TOC2"/>
        <w:tabs>
          <w:tab w:val="right" w:leader="dot" w:pos="8306"/>
        </w:tabs>
      </w:pPr>
      <w:hyperlink w:anchor="_Toc13619" w:history="1">
        <w:r>
          <w:rPr>
            <w:rFonts w:ascii="仿宋" w:eastAsia="仿宋" w:hAnsi="仿宋" w:cs="仿宋" w:hint="eastAsia"/>
            <w:lang w:eastAsia="zh-CN"/>
          </w:rPr>
          <w:t>(三)、文档存档与归档</w:t>
        </w:r>
        <w:r>
          <w:tab/>
        </w:r>
        <w:r>
          <w:fldChar w:fldCharType="begin"/>
        </w:r>
        <w:r>
          <w:instrText xml:space="preserve"> PAGEREF _Toc13619 \h </w:instrText>
        </w:r>
        <w:r>
          <w:fldChar w:fldCharType="separate"/>
        </w:r>
        <w:r>
          <w:t>14</w:t>
        </w:r>
        <w:r>
          <w:fldChar w:fldCharType="end"/>
        </w:r>
      </w:hyperlink>
    </w:p>
    <w:p>
      <w:pPr>
        <w:pStyle w:val="TOC1"/>
        <w:tabs>
          <w:tab w:val="right" w:leader="dot" w:pos="8306"/>
        </w:tabs>
      </w:pPr>
      <w:hyperlink w:anchor="_Toc18034" w:history="1">
        <w:r>
          <w:rPr>
            <w:rFonts w:ascii="仿宋" w:eastAsia="仿宋" w:hAnsi="仿宋" w:cs="仿宋" w:hint="eastAsia"/>
            <w:lang w:eastAsia="zh-CN"/>
          </w:rPr>
          <w:t>五、工艺说明</w:t>
        </w:r>
        <w:r>
          <w:tab/>
        </w:r>
        <w:r>
          <w:fldChar w:fldCharType="begin"/>
        </w:r>
        <w:r>
          <w:instrText xml:space="preserve"> PAGEREF _Toc18034 \h </w:instrText>
        </w:r>
        <w:r>
          <w:fldChar w:fldCharType="separate"/>
        </w:r>
        <w:r>
          <w:t>15</w:t>
        </w:r>
        <w:r>
          <w:fldChar w:fldCharType="end"/>
        </w:r>
      </w:hyperlink>
    </w:p>
    <w:p>
      <w:pPr>
        <w:pStyle w:val="TOC2"/>
        <w:tabs>
          <w:tab w:val="right" w:leader="dot" w:pos="8306"/>
        </w:tabs>
      </w:pPr>
      <w:hyperlink w:anchor="_Toc4027" w:history="1">
        <w:r>
          <w:rPr>
            <w:rFonts w:ascii="仿宋" w:eastAsia="仿宋" w:hAnsi="仿宋" w:cs="仿宋" w:hint="eastAsia"/>
            <w:lang w:eastAsia="zh-CN"/>
          </w:rPr>
          <w:t>(一)、技术管理特点</w:t>
        </w:r>
        <w:r>
          <w:tab/>
        </w:r>
        <w:r>
          <w:fldChar w:fldCharType="begin"/>
        </w:r>
        <w:r>
          <w:instrText xml:space="preserve"> PAGEREF _Toc4027 \h </w:instrText>
        </w:r>
        <w:r>
          <w:fldChar w:fldCharType="separate"/>
        </w:r>
        <w:r>
          <w:t>15</w:t>
        </w:r>
        <w:r>
          <w:fldChar w:fldCharType="end"/>
        </w:r>
      </w:hyperlink>
    </w:p>
    <w:p>
      <w:pPr>
        <w:pStyle w:val="TOC2"/>
        <w:tabs>
          <w:tab w:val="right" w:leader="dot" w:pos="8306"/>
        </w:tabs>
      </w:pPr>
      <w:hyperlink w:anchor="_Toc3648" w:history="1">
        <w:r>
          <w:rPr>
            <w:rFonts w:ascii="仿宋" w:eastAsia="仿宋" w:hAnsi="仿宋" w:cs="仿宋" w:hint="eastAsia"/>
            <w:lang w:eastAsia="zh-CN"/>
          </w:rPr>
          <w:t>(二)、密封垫及类似接合衬垫项目工艺技术设计方案</w:t>
        </w:r>
        <w:r>
          <w:tab/>
        </w:r>
        <w:r>
          <w:fldChar w:fldCharType="begin"/>
        </w:r>
        <w:r>
          <w:instrText xml:space="preserve"> PAGEREF _Toc3648 \h </w:instrText>
        </w:r>
        <w:r>
          <w:fldChar w:fldCharType="separate"/>
        </w:r>
        <w:r>
          <w:t>17</w:t>
        </w:r>
        <w:r>
          <w:fldChar w:fldCharType="end"/>
        </w:r>
      </w:hyperlink>
    </w:p>
    <w:p>
      <w:pPr>
        <w:pStyle w:val="TOC2"/>
        <w:tabs>
          <w:tab w:val="right" w:leader="dot" w:pos="8306"/>
        </w:tabs>
      </w:pPr>
      <w:hyperlink w:anchor="_Toc20292" w:history="1">
        <w:r>
          <w:rPr>
            <w:rFonts w:ascii="仿宋" w:eastAsia="仿宋" w:hAnsi="仿宋" w:cs="仿宋" w:hint="eastAsia"/>
            <w:lang w:eastAsia="zh-CN"/>
          </w:rPr>
          <w:t>(三)、设备选型方案</w:t>
        </w:r>
        <w:r>
          <w:tab/>
        </w:r>
        <w:r>
          <w:fldChar w:fldCharType="begin"/>
        </w:r>
        <w:r>
          <w:instrText xml:space="preserve"> PAGEREF _Toc20292 \h </w:instrText>
        </w:r>
        <w:r>
          <w:fldChar w:fldCharType="separate"/>
        </w:r>
        <w:r>
          <w:t>18</w:t>
        </w:r>
        <w:r>
          <w:fldChar w:fldCharType="end"/>
        </w:r>
      </w:hyperlink>
    </w:p>
    <w:p>
      <w:pPr>
        <w:pStyle w:val="TOC1"/>
        <w:tabs>
          <w:tab w:val="right" w:leader="dot" w:pos="8306"/>
        </w:tabs>
      </w:pPr>
      <w:hyperlink w:anchor="_Toc13167" w:history="1">
        <w:r>
          <w:rPr>
            <w:rFonts w:ascii="仿宋" w:eastAsia="仿宋" w:hAnsi="仿宋" w:cs="仿宋" w:hint="eastAsia"/>
            <w:lang w:eastAsia="zh-CN"/>
          </w:rPr>
          <w:t>六、密封垫及类似接合衬垫项目可持续发展</w:t>
        </w:r>
        <w:r>
          <w:tab/>
        </w:r>
        <w:r>
          <w:fldChar w:fldCharType="begin"/>
        </w:r>
        <w:r>
          <w:instrText xml:space="preserve"> PAGEREF _Toc13167 \h </w:instrText>
        </w:r>
        <w:r>
          <w:fldChar w:fldCharType="separate"/>
        </w:r>
        <w:r>
          <w:t>19</w:t>
        </w:r>
        <w:r>
          <w:fldChar w:fldCharType="end"/>
        </w:r>
      </w:hyperlink>
    </w:p>
    <w:p>
      <w:pPr>
        <w:pStyle w:val="TOC2"/>
        <w:tabs>
          <w:tab w:val="right" w:leader="dot" w:pos="8306"/>
        </w:tabs>
      </w:pPr>
      <w:hyperlink w:anchor="_Toc14964" w:history="1">
        <w:r>
          <w:rPr>
            <w:rFonts w:ascii="仿宋" w:eastAsia="仿宋" w:hAnsi="仿宋" w:cs="仿宋" w:hint="eastAsia"/>
            <w:lang w:eastAsia="zh-CN"/>
          </w:rPr>
          <w:t>(一)、可持续战略与实践</w:t>
        </w:r>
        <w:r>
          <w:tab/>
        </w:r>
        <w:r>
          <w:fldChar w:fldCharType="begin"/>
        </w:r>
        <w:r>
          <w:instrText xml:space="preserve"> PAGEREF _Toc14964 \h </w:instrText>
        </w:r>
        <w:r>
          <w:fldChar w:fldCharType="separate"/>
        </w:r>
        <w:r>
          <w:t>19</w:t>
        </w:r>
        <w:r>
          <w:fldChar w:fldCharType="end"/>
        </w:r>
      </w:hyperlink>
    </w:p>
    <w:p>
      <w:pPr>
        <w:pStyle w:val="TOC2"/>
        <w:tabs>
          <w:tab w:val="right" w:leader="dot" w:pos="8306"/>
        </w:tabs>
      </w:pPr>
      <w:hyperlink w:anchor="_Toc20290" w:history="1">
        <w:r>
          <w:rPr>
            <w:rFonts w:ascii="仿宋" w:eastAsia="仿宋" w:hAnsi="仿宋" w:cs="仿宋" w:hint="eastAsia"/>
            <w:lang w:eastAsia="zh-CN"/>
          </w:rPr>
          <w:t>(二)、环保与社会责任</w:t>
        </w:r>
        <w:r>
          <w:tab/>
        </w:r>
        <w:r>
          <w:fldChar w:fldCharType="begin"/>
        </w:r>
        <w:r>
          <w:instrText xml:space="preserve"> PAGEREF _Toc20290 \h </w:instrText>
        </w:r>
        <w:r>
          <w:fldChar w:fldCharType="separate"/>
        </w:r>
        <w:r>
          <w:t>20</w:t>
        </w:r>
        <w:r>
          <w:fldChar w:fldCharType="end"/>
        </w:r>
      </w:hyperlink>
    </w:p>
    <w:p>
      <w:pPr>
        <w:pStyle w:val="TOC1"/>
        <w:tabs>
          <w:tab w:val="right" w:leader="dot" w:pos="8306"/>
        </w:tabs>
      </w:pPr>
      <w:hyperlink w:anchor="_Toc1522" w:history="1">
        <w:r>
          <w:rPr>
            <w:rFonts w:ascii="仿宋" w:eastAsia="仿宋" w:hAnsi="仿宋" w:cs="仿宋" w:hint="eastAsia"/>
            <w:lang w:eastAsia="zh-CN"/>
          </w:rPr>
          <w:t>七、密封垫及类似接合衬垫项目计划安排</w:t>
        </w:r>
        <w:r>
          <w:tab/>
        </w:r>
        <w:r>
          <w:fldChar w:fldCharType="begin"/>
        </w:r>
        <w:r>
          <w:instrText xml:space="preserve"> PAGEREF _Toc1522 \h </w:instrText>
        </w:r>
        <w:r>
          <w:fldChar w:fldCharType="separate"/>
        </w:r>
        <w:r>
          <w:t>21</w:t>
        </w:r>
        <w:r>
          <w:fldChar w:fldCharType="end"/>
        </w:r>
      </w:hyperlink>
    </w:p>
    <w:p>
      <w:pPr>
        <w:pStyle w:val="TOC2"/>
        <w:tabs>
          <w:tab w:val="right" w:leader="dot" w:pos="8306"/>
        </w:tabs>
      </w:pPr>
      <w:hyperlink w:anchor="_Toc27270" w:history="1">
        <w:r>
          <w:rPr>
            <w:rFonts w:ascii="仿宋" w:eastAsia="仿宋" w:hAnsi="仿宋" w:cs="仿宋" w:hint="eastAsia"/>
            <w:lang w:eastAsia="zh-CN"/>
          </w:rPr>
          <w:t>(一)、建设周期</w:t>
        </w:r>
        <w:r>
          <w:tab/>
        </w:r>
        <w:r>
          <w:fldChar w:fldCharType="begin"/>
        </w:r>
        <w:r>
          <w:instrText xml:space="preserve"> PAGEREF _Toc27270 \h </w:instrText>
        </w:r>
        <w:r>
          <w:fldChar w:fldCharType="separate"/>
        </w:r>
        <w:r>
          <w:t>21</w:t>
        </w:r>
        <w:r>
          <w:fldChar w:fldCharType="end"/>
        </w:r>
      </w:hyperlink>
    </w:p>
    <w:p>
      <w:pPr>
        <w:pStyle w:val="TOC2"/>
        <w:tabs>
          <w:tab w:val="right" w:leader="dot" w:pos="8306"/>
        </w:tabs>
      </w:pPr>
      <w:hyperlink w:anchor="_Toc11023" w:history="1">
        <w:r>
          <w:rPr>
            <w:rFonts w:ascii="仿宋" w:eastAsia="仿宋" w:hAnsi="仿宋" w:cs="仿宋" w:hint="eastAsia"/>
            <w:lang w:eastAsia="zh-CN"/>
          </w:rPr>
          <w:t>(二)、建设进度</w:t>
        </w:r>
        <w:r>
          <w:tab/>
        </w:r>
        <w:r>
          <w:fldChar w:fldCharType="begin"/>
        </w:r>
        <w:r>
          <w:instrText xml:space="preserve"> PAGEREF _Toc11023 \h </w:instrText>
        </w:r>
        <w:r>
          <w:fldChar w:fldCharType="separate"/>
        </w:r>
        <w:r>
          <w:t>22</w:t>
        </w:r>
        <w:r>
          <w:fldChar w:fldCharType="end"/>
        </w:r>
      </w:hyperlink>
    </w:p>
    <w:p>
      <w:pPr>
        <w:pStyle w:val="TOC2"/>
        <w:tabs>
          <w:tab w:val="right" w:leader="dot" w:pos="8306"/>
        </w:tabs>
      </w:pPr>
      <w:hyperlink w:anchor="_Toc17945" w:history="1">
        <w:r>
          <w:rPr>
            <w:rFonts w:ascii="仿宋" w:eastAsia="仿宋" w:hAnsi="仿宋" w:cs="仿宋" w:hint="eastAsia"/>
            <w:lang w:eastAsia="zh-CN"/>
          </w:rPr>
          <w:t>(三)、进度安排注意事项</w:t>
        </w:r>
        <w:r>
          <w:tab/>
        </w:r>
        <w:r>
          <w:fldChar w:fldCharType="begin"/>
        </w:r>
        <w:r>
          <w:instrText xml:space="preserve"> PAGEREF _Toc17945 \h </w:instrText>
        </w:r>
        <w:r>
          <w:fldChar w:fldCharType="separate"/>
        </w:r>
        <w:r>
          <w:t>23</w:t>
        </w:r>
        <w:r>
          <w:fldChar w:fldCharType="end"/>
        </w:r>
      </w:hyperlink>
    </w:p>
    <w:p>
      <w:pPr>
        <w:pStyle w:val="TOC2"/>
        <w:tabs>
          <w:tab w:val="right" w:leader="dot" w:pos="8306"/>
        </w:tabs>
      </w:pPr>
      <w:hyperlink w:anchor="_Toc10425" w:history="1">
        <w:r>
          <w:rPr>
            <w:rFonts w:ascii="仿宋" w:eastAsia="仿宋" w:hAnsi="仿宋" w:cs="仿宋" w:hint="eastAsia"/>
            <w:lang w:eastAsia="zh-CN"/>
          </w:rPr>
          <w:t>(四)、人力资源配置</w:t>
        </w:r>
        <w:r>
          <w:tab/>
        </w:r>
        <w:r>
          <w:fldChar w:fldCharType="begin"/>
        </w:r>
        <w:r>
          <w:instrText xml:space="preserve"> PAGEREF _Toc10425 \h </w:instrText>
        </w:r>
        <w:r>
          <w:fldChar w:fldCharType="separate"/>
        </w:r>
        <w:r>
          <w:t>25</w:t>
        </w:r>
        <w:r>
          <w:fldChar w:fldCharType="end"/>
        </w:r>
      </w:hyperlink>
    </w:p>
    <w:p>
      <w:pPr>
        <w:pStyle w:val="TOC1"/>
        <w:tabs>
          <w:tab w:val="right" w:leader="dot" w:pos="8306"/>
        </w:tabs>
      </w:pPr>
      <w:hyperlink w:anchor="_Toc18581" w:history="1">
        <w:r>
          <w:rPr>
            <w:rFonts w:ascii="仿宋" w:eastAsia="仿宋" w:hAnsi="仿宋" w:cs="仿宋" w:hint="eastAsia"/>
            <w:lang w:eastAsia="zh-CN"/>
          </w:rPr>
          <w:t>八、密封垫及类似接合衬垫项目投资规划</w:t>
        </w:r>
        <w:r>
          <w:tab/>
        </w:r>
        <w:r>
          <w:fldChar w:fldCharType="begin"/>
        </w:r>
        <w:r>
          <w:instrText xml:space="preserve"> PAGEREF _Toc18581 \h </w:instrText>
        </w:r>
        <w:r>
          <w:fldChar w:fldCharType="separate"/>
        </w:r>
        <w:r>
          <w:t>26</w:t>
        </w:r>
        <w:r>
          <w:fldChar w:fldCharType="end"/>
        </w:r>
      </w:hyperlink>
    </w:p>
    <w:p>
      <w:pPr>
        <w:pStyle w:val="TOC2"/>
        <w:tabs>
          <w:tab w:val="right" w:leader="dot" w:pos="8306"/>
        </w:tabs>
      </w:pPr>
      <w:hyperlink w:anchor="_Toc10491" w:history="1">
        <w:r>
          <w:rPr>
            <w:rFonts w:ascii="仿宋" w:eastAsia="仿宋" w:hAnsi="仿宋" w:cs="仿宋" w:hint="eastAsia"/>
            <w:lang w:eastAsia="zh-CN"/>
          </w:rPr>
          <w:t>(一)、密封垫及类似接合衬垫项目总投资估算</w:t>
        </w:r>
        <w:r>
          <w:tab/>
        </w:r>
        <w:r>
          <w:fldChar w:fldCharType="begin"/>
        </w:r>
        <w:r>
          <w:instrText xml:space="preserve"> PAGEREF _Toc10491 \h </w:instrText>
        </w:r>
        <w:r>
          <w:fldChar w:fldCharType="separate"/>
        </w:r>
        <w:r>
          <w:t>26</w:t>
        </w:r>
        <w:r>
          <w:fldChar w:fldCharType="end"/>
        </w:r>
      </w:hyperlink>
    </w:p>
    <w:p>
      <w:pPr>
        <w:pStyle w:val="TOC2"/>
        <w:tabs>
          <w:tab w:val="right" w:leader="dot" w:pos="8306"/>
        </w:tabs>
      </w:pPr>
      <w:hyperlink w:anchor="_Toc16966" w:history="1">
        <w:r>
          <w:rPr>
            <w:rFonts w:ascii="仿宋" w:eastAsia="仿宋" w:hAnsi="仿宋" w:cs="仿宋" w:hint="eastAsia"/>
            <w:lang w:eastAsia="zh-CN"/>
          </w:rPr>
          <w:t>(二)、资金筹措</w:t>
        </w:r>
        <w:r>
          <w:tab/>
        </w:r>
        <w:r>
          <w:fldChar w:fldCharType="begin"/>
        </w:r>
        <w:r>
          <w:instrText xml:space="preserve"> PAGEREF _Toc16966 \h </w:instrText>
        </w:r>
        <w:r>
          <w:fldChar w:fldCharType="separate"/>
        </w:r>
        <w:r>
          <w:t>27</w:t>
        </w:r>
        <w:r>
          <w:fldChar w:fldCharType="end"/>
        </w:r>
      </w:hyperlink>
    </w:p>
    <w:p>
      <w:pPr>
        <w:pStyle w:val="TOC1"/>
        <w:tabs>
          <w:tab w:val="right" w:leader="dot" w:pos="8306"/>
        </w:tabs>
      </w:pPr>
      <w:hyperlink w:anchor="_Toc6047" w:history="1">
        <w:r>
          <w:rPr>
            <w:rFonts w:ascii="仿宋" w:eastAsia="仿宋" w:hAnsi="仿宋" w:cs="仿宋" w:hint="eastAsia"/>
            <w:lang w:eastAsia="zh-CN"/>
          </w:rPr>
          <w:t>九、密封垫及类似接合衬垫项目技术管理</w:t>
        </w:r>
        <w:r>
          <w:tab/>
        </w:r>
        <w:r>
          <w:fldChar w:fldCharType="begin"/>
        </w:r>
        <w:r>
          <w:instrText xml:space="preserve"> PAGEREF _Toc6047 \h </w:instrText>
        </w:r>
        <w:r>
          <w:fldChar w:fldCharType="separate"/>
        </w:r>
        <w:r>
          <w:t>28</w:t>
        </w:r>
        <w:r>
          <w:fldChar w:fldCharType="end"/>
        </w:r>
      </w:hyperlink>
    </w:p>
    <w:p>
      <w:pPr>
        <w:pStyle w:val="TOC2"/>
        <w:tabs>
          <w:tab w:val="right" w:leader="dot" w:pos="8306"/>
        </w:tabs>
      </w:pPr>
      <w:hyperlink w:anchor="_Toc468" w:history="1">
        <w:r>
          <w:rPr>
            <w:rFonts w:ascii="仿宋" w:eastAsia="仿宋" w:hAnsi="仿宋" w:cs="仿宋" w:hint="eastAsia"/>
            <w:lang w:eastAsia="zh-CN"/>
          </w:rPr>
          <w:t>(一)、技术方案选用方向</w:t>
        </w:r>
        <w:r>
          <w:tab/>
        </w:r>
        <w:r>
          <w:fldChar w:fldCharType="begin"/>
        </w:r>
        <w:r>
          <w:instrText xml:space="preserve"> PAGEREF _Toc468 \h </w:instrText>
        </w:r>
        <w:r>
          <w:fldChar w:fldCharType="separate"/>
        </w:r>
        <w:r>
          <w:t>28</w:t>
        </w:r>
        <w:r>
          <w:fldChar w:fldCharType="end"/>
        </w:r>
      </w:hyperlink>
    </w:p>
    <w:p>
      <w:pPr>
        <w:pStyle w:val="TOC2"/>
        <w:tabs>
          <w:tab w:val="right" w:leader="dot" w:pos="8306"/>
        </w:tabs>
      </w:pPr>
      <w:hyperlink w:anchor="_Toc23207" w:history="1">
        <w:r>
          <w:rPr>
            <w:rFonts w:ascii="仿宋" w:eastAsia="仿宋" w:hAnsi="仿宋" w:cs="仿宋" w:hint="eastAsia"/>
            <w:lang w:eastAsia="zh-CN"/>
          </w:rPr>
          <w:t>(二)、工艺技术方案选用原则</w:t>
        </w:r>
        <w:r>
          <w:tab/>
        </w:r>
        <w:r>
          <w:fldChar w:fldCharType="begin"/>
        </w:r>
        <w:r>
          <w:instrText xml:space="preserve"> PAGEREF _Toc23207 \h </w:instrText>
        </w:r>
        <w:r>
          <w:fldChar w:fldCharType="separate"/>
        </w:r>
        <w:r>
          <w:t>30</w:t>
        </w:r>
        <w:r>
          <w:fldChar w:fldCharType="end"/>
        </w:r>
      </w:hyperlink>
    </w:p>
    <w:p>
      <w:pPr>
        <w:pStyle w:val="TOC2"/>
        <w:tabs>
          <w:tab w:val="right" w:leader="dot" w:pos="8306"/>
        </w:tabs>
      </w:pPr>
      <w:hyperlink w:anchor="_Toc18252" w:history="1">
        <w:r>
          <w:rPr>
            <w:rFonts w:ascii="仿宋" w:eastAsia="仿宋" w:hAnsi="仿宋" w:cs="仿宋" w:hint="eastAsia"/>
            <w:lang w:eastAsia="zh-CN"/>
          </w:rPr>
          <w:t>(三)、工艺技术方案要求</w:t>
        </w:r>
        <w:r>
          <w:tab/>
        </w:r>
        <w:r>
          <w:fldChar w:fldCharType="begin"/>
        </w:r>
        <w:r>
          <w:instrText xml:space="preserve"> PAGEREF _Toc18252 \h </w:instrText>
        </w:r>
        <w:r>
          <w:fldChar w:fldCharType="separate"/>
        </w:r>
        <w:r>
          <w:t>32</w:t>
        </w:r>
        <w:r>
          <w:fldChar w:fldCharType="end"/>
        </w:r>
      </w:hyperlink>
    </w:p>
    <w:p>
      <w:pPr>
        <w:pStyle w:val="TOC1"/>
        <w:tabs>
          <w:tab w:val="right" w:leader="dot" w:pos="8306"/>
        </w:tabs>
      </w:pPr>
      <w:hyperlink w:anchor="_Toc9138" w:history="1">
        <w:r>
          <w:rPr>
            <w:rFonts w:ascii="仿宋" w:eastAsia="仿宋" w:hAnsi="仿宋" w:cs="仿宋" w:hint="eastAsia"/>
            <w:lang w:eastAsia="zh-CN"/>
          </w:rPr>
          <w:t>十、密封垫及类似接合衬垫项目人力资源培养与发展</w:t>
        </w:r>
        <w:r>
          <w:tab/>
        </w:r>
        <w:r>
          <w:fldChar w:fldCharType="begin"/>
        </w:r>
        <w:r>
          <w:instrText xml:space="preserve"> PAGEREF _Toc9138 \h </w:instrText>
        </w:r>
        <w:r>
          <w:fldChar w:fldCharType="separate"/>
        </w:r>
        <w:r>
          <w:t>34</w:t>
        </w:r>
        <w:r>
          <w:fldChar w:fldCharType="end"/>
        </w:r>
      </w:hyperlink>
    </w:p>
    <w:p>
      <w:pPr>
        <w:pStyle w:val="TOC2"/>
        <w:tabs>
          <w:tab w:val="right" w:leader="dot" w:pos="8306"/>
        </w:tabs>
      </w:pPr>
      <w:hyperlink w:anchor="_Toc20592" w:history="1">
        <w:r>
          <w:rPr>
            <w:rFonts w:ascii="仿宋" w:eastAsia="仿宋" w:hAnsi="仿宋" w:cs="仿宋" w:hint="eastAsia"/>
            <w:lang w:eastAsia="zh-CN"/>
          </w:rPr>
          <w:t>(一)、人才需求与规划</w:t>
        </w:r>
        <w:r>
          <w:tab/>
        </w:r>
        <w:r>
          <w:fldChar w:fldCharType="begin"/>
        </w:r>
        <w:r>
          <w:instrText xml:space="preserve"> PAGEREF _Toc20592 \h </w:instrText>
        </w:r>
        <w:r>
          <w:fldChar w:fldCharType="separate"/>
        </w:r>
        <w:r>
          <w:t>34</w:t>
        </w:r>
        <w:r>
          <w:fldChar w:fldCharType="end"/>
        </w:r>
      </w:hyperlink>
    </w:p>
    <w:p>
      <w:pPr>
        <w:pStyle w:val="TOC2"/>
        <w:tabs>
          <w:tab w:val="right" w:leader="dot" w:pos="8306"/>
        </w:tabs>
      </w:pPr>
      <w:hyperlink w:anchor="_Toc18839" w:history="1">
        <w:r>
          <w:rPr>
            <w:rFonts w:ascii="仿宋" w:eastAsia="仿宋" w:hAnsi="仿宋" w:cs="仿宋" w:hint="eastAsia"/>
            <w:lang w:eastAsia="zh-CN"/>
          </w:rPr>
          <w:t>(二)、培训与发展计划</w:t>
        </w:r>
        <w:r>
          <w:tab/>
        </w:r>
        <w:r>
          <w:fldChar w:fldCharType="begin"/>
        </w:r>
        <w:r>
          <w:instrText xml:space="preserve"> PAGEREF _Toc18839 \h </w:instrText>
        </w:r>
        <w:r>
          <w:fldChar w:fldCharType="separate"/>
        </w:r>
        <w:r>
          <w:t>35</w:t>
        </w:r>
        <w:r>
          <w:fldChar w:fldCharType="end"/>
        </w:r>
      </w:hyperlink>
    </w:p>
    <w:p>
      <w:pPr>
        <w:pStyle w:val="TOC1"/>
        <w:tabs>
          <w:tab w:val="right" w:leader="dot" w:pos="8306"/>
        </w:tabs>
      </w:pPr>
      <w:hyperlink w:anchor="_Toc20591" w:history="1">
        <w:r>
          <w:rPr>
            <w:rFonts w:ascii="仿宋" w:eastAsia="仿宋" w:hAnsi="仿宋" w:cs="仿宋" w:hint="eastAsia"/>
            <w:lang w:eastAsia="zh-CN"/>
          </w:rPr>
          <w:t>十一、生产安全保护</w:t>
        </w:r>
        <w:r>
          <w:tab/>
        </w:r>
        <w:r>
          <w:fldChar w:fldCharType="begin"/>
        </w:r>
        <w:r>
          <w:instrText xml:space="preserve"> PAGEREF _Toc20591 \h </w:instrText>
        </w:r>
        <w:r>
          <w:fldChar w:fldCharType="separate"/>
        </w:r>
        <w:r>
          <w:t>35</w:t>
        </w:r>
        <w:r>
          <w:fldChar w:fldCharType="end"/>
        </w:r>
      </w:hyperlink>
    </w:p>
    <w:p>
      <w:pPr>
        <w:pStyle w:val="TOC2"/>
        <w:tabs>
          <w:tab w:val="right" w:leader="dot" w:pos="8306"/>
        </w:tabs>
      </w:pPr>
      <w:hyperlink w:anchor="_Toc21425" w:history="1">
        <w:r>
          <w:rPr>
            <w:rFonts w:ascii="仿宋" w:eastAsia="仿宋" w:hAnsi="仿宋" w:cs="仿宋" w:hint="eastAsia"/>
            <w:lang w:eastAsia="zh-CN"/>
          </w:rPr>
          <w:t>(一)、消防安全</w:t>
        </w:r>
        <w:r>
          <w:tab/>
        </w:r>
        <w:r>
          <w:fldChar w:fldCharType="begin"/>
        </w:r>
        <w:r>
          <w:instrText xml:space="preserve"> PAGEREF _Toc21425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6" w:history="1">
        <w:r>
          <w:rPr>
            <w:rFonts w:ascii="仿宋" w:eastAsia="仿宋" w:hAnsi="仿宋" w:cs="仿宋" w:hint="eastAsia"/>
            <w:lang w:eastAsia="zh-CN"/>
          </w:rPr>
          <w:t>(二)、防火防爆总图布置措施</w:t>
        </w:r>
        <w:r>
          <w:tab/>
        </w:r>
        <w:r>
          <w:fldChar w:fldCharType="begin"/>
        </w:r>
        <w:r>
          <w:instrText xml:space="preserve"> PAGEREF _Toc30326 \h </w:instrText>
        </w:r>
        <w:r>
          <w:fldChar w:fldCharType="separate"/>
        </w:r>
        <w:r>
          <w:t>37</w:t>
        </w:r>
        <w:r>
          <w:fldChar w:fldCharType="end"/>
        </w:r>
      </w:hyperlink>
    </w:p>
    <w:p>
      <w:pPr>
        <w:pStyle w:val="TOC2"/>
        <w:tabs>
          <w:tab w:val="right" w:leader="dot" w:pos="8306"/>
        </w:tabs>
      </w:pPr>
      <w:hyperlink w:anchor="_Toc27830" w:history="1">
        <w:r>
          <w:rPr>
            <w:rFonts w:ascii="仿宋" w:eastAsia="仿宋" w:hAnsi="仿宋" w:cs="仿宋" w:hint="eastAsia"/>
            <w:lang w:eastAsia="zh-CN"/>
          </w:rPr>
          <w:t>(三)、自然灾害防范措施</w:t>
        </w:r>
        <w:r>
          <w:tab/>
        </w:r>
        <w:r>
          <w:fldChar w:fldCharType="begin"/>
        </w:r>
        <w:r>
          <w:instrText xml:space="preserve"> PAGEREF _Toc27830 \h </w:instrText>
        </w:r>
        <w:r>
          <w:fldChar w:fldCharType="separate"/>
        </w:r>
        <w:r>
          <w:t>38</w:t>
        </w:r>
        <w:r>
          <w:fldChar w:fldCharType="end"/>
        </w:r>
      </w:hyperlink>
    </w:p>
    <w:p>
      <w:pPr>
        <w:pStyle w:val="TOC2"/>
        <w:tabs>
          <w:tab w:val="right" w:leader="dot" w:pos="8306"/>
        </w:tabs>
      </w:pPr>
      <w:hyperlink w:anchor="_Toc444" w:history="1">
        <w:r>
          <w:rPr>
            <w:rFonts w:ascii="仿宋" w:eastAsia="仿宋" w:hAnsi="仿宋" w:cs="仿宋" w:hint="eastAsia"/>
            <w:lang w:eastAsia="zh-CN"/>
          </w:rPr>
          <w:t>(四)、安全色及安全标志使用要求</w:t>
        </w:r>
        <w:r>
          <w:tab/>
        </w:r>
        <w:r>
          <w:fldChar w:fldCharType="begin"/>
        </w:r>
        <w:r>
          <w:instrText xml:space="preserve"> PAGEREF _Toc444 \h </w:instrText>
        </w:r>
        <w:r>
          <w:fldChar w:fldCharType="separate"/>
        </w:r>
        <w:r>
          <w:t>39</w:t>
        </w:r>
        <w:r>
          <w:fldChar w:fldCharType="end"/>
        </w:r>
      </w:hyperlink>
    </w:p>
    <w:p>
      <w:pPr>
        <w:pStyle w:val="TOC2"/>
        <w:tabs>
          <w:tab w:val="right" w:leader="dot" w:pos="8306"/>
        </w:tabs>
      </w:pPr>
      <w:hyperlink w:anchor="_Toc24842" w:history="1">
        <w:r>
          <w:rPr>
            <w:rFonts w:ascii="仿宋" w:eastAsia="仿宋" w:hAnsi="仿宋" w:cs="仿宋" w:hint="eastAsia"/>
            <w:lang w:eastAsia="zh-CN"/>
          </w:rPr>
          <w:t>(五)、防尘防毒措施</w:t>
        </w:r>
        <w:r>
          <w:tab/>
        </w:r>
        <w:r>
          <w:fldChar w:fldCharType="begin"/>
        </w:r>
        <w:r>
          <w:instrText xml:space="preserve"> PAGEREF _Toc24842 \h </w:instrText>
        </w:r>
        <w:r>
          <w:fldChar w:fldCharType="separate"/>
        </w:r>
        <w:r>
          <w:t>40</w:t>
        </w:r>
        <w:r>
          <w:fldChar w:fldCharType="end"/>
        </w:r>
      </w:hyperlink>
    </w:p>
    <w:p>
      <w:pPr>
        <w:pStyle w:val="TOC2"/>
        <w:tabs>
          <w:tab w:val="right" w:leader="dot" w:pos="8306"/>
        </w:tabs>
      </w:pPr>
      <w:hyperlink w:anchor="_Toc5875" w:history="1">
        <w:r>
          <w:rPr>
            <w:rFonts w:ascii="仿宋" w:eastAsia="仿宋" w:hAnsi="仿宋" w:cs="仿宋" w:hint="eastAsia"/>
            <w:lang w:eastAsia="zh-CN"/>
          </w:rPr>
          <w:t>(六)、防静电、触电防护及防雷措施</w:t>
        </w:r>
        <w:r>
          <w:tab/>
        </w:r>
        <w:r>
          <w:fldChar w:fldCharType="begin"/>
        </w:r>
        <w:r>
          <w:instrText xml:space="preserve"> PAGEREF _Toc5875 \h </w:instrText>
        </w:r>
        <w:r>
          <w:fldChar w:fldCharType="separate"/>
        </w:r>
        <w:r>
          <w:t>41</w:t>
        </w:r>
        <w:r>
          <w:fldChar w:fldCharType="end"/>
        </w:r>
      </w:hyperlink>
    </w:p>
    <w:p>
      <w:pPr>
        <w:pStyle w:val="TOC2"/>
        <w:tabs>
          <w:tab w:val="right" w:leader="dot" w:pos="8306"/>
        </w:tabs>
      </w:pPr>
      <w:hyperlink w:anchor="_Toc11502" w:history="1">
        <w:r>
          <w:rPr>
            <w:rFonts w:ascii="仿宋" w:eastAsia="仿宋" w:hAnsi="仿宋" w:cs="仿宋" w:hint="eastAsia"/>
            <w:lang w:eastAsia="zh-CN"/>
          </w:rPr>
          <w:t>(七)、机械设备安全保障措施</w:t>
        </w:r>
        <w:r>
          <w:tab/>
        </w:r>
        <w:r>
          <w:fldChar w:fldCharType="begin"/>
        </w:r>
        <w:r>
          <w:instrText xml:space="preserve"> PAGEREF _Toc11502 \h </w:instrText>
        </w:r>
        <w:r>
          <w:fldChar w:fldCharType="separate"/>
        </w:r>
        <w:r>
          <w:t>42</w:t>
        </w:r>
        <w:r>
          <w:fldChar w:fldCharType="end"/>
        </w:r>
      </w:hyperlink>
    </w:p>
    <w:p>
      <w:pPr>
        <w:pStyle w:val="TOC1"/>
        <w:tabs>
          <w:tab w:val="right" w:leader="dot" w:pos="8306"/>
        </w:tabs>
      </w:pPr>
      <w:hyperlink w:anchor="_Toc27209" w:history="1">
        <w:r>
          <w:rPr>
            <w:rFonts w:ascii="仿宋" w:eastAsia="仿宋" w:hAnsi="仿宋" w:cs="仿宋" w:hint="eastAsia"/>
            <w:lang w:eastAsia="zh-CN"/>
          </w:rPr>
          <w:t>十二、密封垫及类似接合衬垫项目人力资源管理</w:t>
        </w:r>
        <w:r>
          <w:tab/>
        </w:r>
        <w:r>
          <w:fldChar w:fldCharType="begin"/>
        </w:r>
        <w:r>
          <w:instrText xml:space="preserve"> PAGEREF _Toc27209 \h </w:instrText>
        </w:r>
        <w:r>
          <w:fldChar w:fldCharType="separate"/>
        </w:r>
        <w:r>
          <w:t>44</w:t>
        </w:r>
        <w:r>
          <w:fldChar w:fldCharType="end"/>
        </w:r>
      </w:hyperlink>
    </w:p>
    <w:p>
      <w:pPr>
        <w:pStyle w:val="TOC2"/>
        <w:tabs>
          <w:tab w:val="right" w:leader="dot" w:pos="8306"/>
        </w:tabs>
      </w:pPr>
      <w:hyperlink w:anchor="_Toc260" w:history="1">
        <w:r>
          <w:rPr>
            <w:rFonts w:ascii="仿宋" w:eastAsia="仿宋" w:hAnsi="仿宋" w:cs="仿宋" w:hint="eastAsia"/>
            <w:lang w:eastAsia="zh-CN"/>
          </w:rPr>
          <w:t>(一)、建立健全的预算管理制度</w:t>
        </w:r>
        <w:r>
          <w:tab/>
        </w:r>
        <w:r>
          <w:fldChar w:fldCharType="begin"/>
        </w:r>
        <w:r>
          <w:instrText xml:space="preserve"> PAGEREF _Toc260 \h </w:instrText>
        </w:r>
        <w:r>
          <w:fldChar w:fldCharType="separate"/>
        </w:r>
        <w:r>
          <w:t>44</w:t>
        </w:r>
        <w:r>
          <w:fldChar w:fldCharType="end"/>
        </w:r>
      </w:hyperlink>
    </w:p>
    <w:p>
      <w:pPr>
        <w:pStyle w:val="TOC2"/>
        <w:tabs>
          <w:tab w:val="right" w:leader="dot" w:pos="8306"/>
        </w:tabs>
      </w:pPr>
      <w:hyperlink w:anchor="_Toc10842" w:history="1">
        <w:r>
          <w:rPr>
            <w:rFonts w:ascii="仿宋" w:eastAsia="仿宋" w:hAnsi="仿宋" w:cs="仿宋" w:hint="eastAsia"/>
            <w:lang w:eastAsia="zh-CN"/>
          </w:rPr>
          <w:t>(二)、加强资金流动监控</w:t>
        </w:r>
        <w:r>
          <w:tab/>
        </w:r>
        <w:r>
          <w:fldChar w:fldCharType="begin"/>
        </w:r>
        <w:r>
          <w:instrText xml:space="preserve"> PAGEREF _Toc10842 \h </w:instrText>
        </w:r>
        <w:r>
          <w:fldChar w:fldCharType="separate"/>
        </w:r>
        <w:r>
          <w:t>46</w:t>
        </w:r>
        <w:r>
          <w:fldChar w:fldCharType="end"/>
        </w:r>
      </w:hyperlink>
    </w:p>
    <w:p>
      <w:pPr>
        <w:pStyle w:val="TOC2"/>
        <w:tabs>
          <w:tab w:val="right" w:leader="dot" w:pos="8306"/>
        </w:tabs>
      </w:pPr>
      <w:hyperlink w:anchor="_Toc6134" w:history="1">
        <w:r>
          <w:rPr>
            <w:rFonts w:ascii="仿宋" w:eastAsia="仿宋" w:hAnsi="仿宋" w:cs="仿宋" w:hint="eastAsia"/>
            <w:lang w:eastAsia="zh-CN"/>
          </w:rPr>
          <w:t>(三)、制定完善的风险控制机制</w:t>
        </w:r>
        <w:r>
          <w:tab/>
        </w:r>
        <w:r>
          <w:fldChar w:fldCharType="begin"/>
        </w:r>
        <w:r>
          <w:instrText xml:space="preserve"> PAGEREF _Toc6134 \h </w:instrText>
        </w:r>
        <w:r>
          <w:fldChar w:fldCharType="separate"/>
        </w:r>
        <w:r>
          <w:t>47</w:t>
        </w:r>
        <w:r>
          <w:fldChar w:fldCharType="end"/>
        </w:r>
      </w:hyperlink>
    </w:p>
    <w:p>
      <w:pPr>
        <w:pStyle w:val="TOC2"/>
        <w:tabs>
          <w:tab w:val="right" w:leader="dot" w:pos="8306"/>
        </w:tabs>
      </w:pPr>
      <w:hyperlink w:anchor="_Toc15294" w:history="1">
        <w:r>
          <w:rPr>
            <w:rFonts w:ascii="仿宋" w:eastAsia="仿宋" w:hAnsi="仿宋" w:cs="仿宋" w:hint="eastAsia"/>
            <w:lang w:eastAsia="zh-CN"/>
          </w:rPr>
          <w:t>(四)、优化成本管理</w:t>
        </w:r>
        <w:r>
          <w:tab/>
        </w:r>
        <w:r>
          <w:fldChar w:fldCharType="begin"/>
        </w:r>
        <w:r>
          <w:instrText xml:space="preserve"> PAGEREF _Toc15294 \h </w:instrText>
        </w:r>
        <w:r>
          <w:fldChar w:fldCharType="separate"/>
        </w:r>
        <w:r>
          <w:t>48</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十三、质量管理体系</w:t>
        </w:r>
        <w:r>
          <w:tab/>
        </w:r>
        <w:r>
          <w:fldChar w:fldCharType="begin"/>
        </w:r>
        <w:r>
          <w:instrText xml:space="preserve"> PAGEREF _Toc20030 \h </w:instrText>
        </w:r>
        <w:r>
          <w:fldChar w:fldCharType="separate"/>
        </w:r>
        <w:r>
          <w:t>50</w:t>
        </w:r>
        <w:r>
          <w:fldChar w:fldCharType="end"/>
        </w:r>
      </w:hyperlink>
    </w:p>
    <w:p>
      <w:pPr>
        <w:pStyle w:val="TOC2"/>
        <w:tabs>
          <w:tab w:val="right" w:leader="dot" w:pos="8306"/>
        </w:tabs>
      </w:pPr>
      <w:hyperlink w:anchor="_Toc4645" w:history="1">
        <w:r>
          <w:rPr>
            <w:rFonts w:ascii="仿宋" w:eastAsia="仿宋" w:hAnsi="仿宋" w:cs="仿宋" w:hint="eastAsia"/>
            <w:lang w:eastAsia="zh-CN"/>
          </w:rPr>
          <w:t>(一)、质量目标与方针</w:t>
        </w:r>
        <w:r>
          <w:tab/>
        </w:r>
        <w:r>
          <w:fldChar w:fldCharType="begin"/>
        </w:r>
        <w:r>
          <w:instrText xml:space="preserve"> PAGEREF _Toc4645 \h </w:instrText>
        </w:r>
        <w:r>
          <w:fldChar w:fldCharType="separate"/>
        </w:r>
        <w:r>
          <w:t>50</w:t>
        </w:r>
        <w:r>
          <w:fldChar w:fldCharType="end"/>
        </w:r>
      </w:hyperlink>
    </w:p>
    <w:p>
      <w:pPr>
        <w:pStyle w:val="TOC2"/>
        <w:tabs>
          <w:tab w:val="right" w:leader="dot" w:pos="8306"/>
        </w:tabs>
      </w:pPr>
      <w:hyperlink w:anchor="_Toc13675" w:history="1">
        <w:r>
          <w:rPr>
            <w:rFonts w:ascii="仿宋" w:eastAsia="仿宋" w:hAnsi="仿宋" w:cs="仿宋" w:hint="eastAsia"/>
            <w:lang w:eastAsia="zh-CN"/>
          </w:rPr>
          <w:t>(二)、质量管理责任</w:t>
        </w:r>
        <w:r>
          <w:tab/>
        </w:r>
        <w:r>
          <w:fldChar w:fldCharType="begin"/>
        </w:r>
        <w:r>
          <w:instrText xml:space="preserve"> PAGEREF _Toc13675 \h </w:instrText>
        </w:r>
        <w:r>
          <w:fldChar w:fldCharType="separate"/>
        </w:r>
        <w:r>
          <w:t>51</w:t>
        </w:r>
        <w:r>
          <w:fldChar w:fldCharType="end"/>
        </w:r>
      </w:hyperlink>
    </w:p>
    <w:p>
      <w:pPr>
        <w:pStyle w:val="TOC2"/>
        <w:tabs>
          <w:tab w:val="right" w:leader="dot" w:pos="8306"/>
        </w:tabs>
      </w:pPr>
      <w:hyperlink w:anchor="_Toc6932" w:history="1">
        <w:r>
          <w:rPr>
            <w:rFonts w:ascii="仿宋" w:eastAsia="仿宋" w:hAnsi="仿宋" w:cs="仿宋" w:hint="eastAsia"/>
            <w:lang w:eastAsia="zh-CN"/>
          </w:rPr>
          <w:t>(三)、质量管理体系文件</w:t>
        </w:r>
        <w:r>
          <w:tab/>
        </w:r>
        <w:r>
          <w:fldChar w:fldCharType="begin"/>
        </w:r>
        <w:r>
          <w:instrText xml:space="preserve"> PAGEREF _Toc6932 \h </w:instrText>
        </w:r>
        <w:r>
          <w:fldChar w:fldCharType="separate"/>
        </w:r>
        <w:r>
          <w:t>53</w:t>
        </w:r>
        <w:r>
          <w:fldChar w:fldCharType="end"/>
        </w:r>
      </w:hyperlink>
    </w:p>
    <w:p>
      <w:pPr>
        <w:pStyle w:val="TOC2"/>
        <w:tabs>
          <w:tab w:val="right" w:leader="dot" w:pos="8306"/>
        </w:tabs>
      </w:pPr>
      <w:hyperlink w:anchor="_Toc26200" w:history="1">
        <w:r>
          <w:rPr>
            <w:rFonts w:ascii="仿宋" w:eastAsia="仿宋" w:hAnsi="仿宋" w:cs="仿宋" w:hint="eastAsia"/>
            <w:lang w:eastAsia="zh-CN"/>
          </w:rPr>
          <w:t>(四)、质量培训与教育</w:t>
        </w:r>
        <w:r>
          <w:tab/>
        </w:r>
        <w:r>
          <w:fldChar w:fldCharType="begin"/>
        </w:r>
        <w:r>
          <w:instrText xml:space="preserve"> PAGEREF _Toc26200 \h </w:instrText>
        </w:r>
        <w:r>
          <w:fldChar w:fldCharType="separate"/>
        </w:r>
        <w:r>
          <w:t>55</w:t>
        </w:r>
        <w:r>
          <w:fldChar w:fldCharType="end"/>
        </w:r>
      </w:hyperlink>
    </w:p>
    <w:p>
      <w:pPr>
        <w:pStyle w:val="TOC2"/>
        <w:tabs>
          <w:tab w:val="right" w:leader="dot" w:pos="8306"/>
        </w:tabs>
      </w:pPr>
      <w:hyperlink w:anchor="_Toc4031" w:history="1">
        <w:r>
          <w:rPr>
            <w:rFonts w:ascii="仿宋" w:eastAsia="仿宋" w:hAnsi="仿宋" w:cs="仿宋" w:hint="eastAsia"/>
            <w:lang w:eastAsia="zh-CN"/>
          </w:rPr>
          <w:t>(五)、质量审核与评价</w:t>
        </w:r>
        <w:r>
          <w:tab/>
        </w:r>
        <w:r>
          <w:fldChar w:fldCharType="begin"/>
        </w:r>
        <w:r>
          <w:instrText xml:space="preserve"> PAGEREF _Toc4031 \h </w:instrText>
        </w:r>
        <w:r>
          <w:fldChar w:fldCharType="separate"/>
        </w:r>
        <w:r>
          <w:t>56</w:t>
        </w:r>
        <w:r>
          <w:fldChar w:fldCharType="end"/>
        </w:r>
      </w:hyperlink>
    </w:p>
    <w:p>
      <w:pPr>
        <w:pStyle w:val="TOC2"/>
        <w:tabs>
          <w:tab w:val="right" w:leader="dot" w:pos="8306"/>
        </w:tabs>
      </w:pPr>
      <w:hyperlink w:anchor="_Toc12835" w:history="1">
        <w:r>
          <w:rPr>
            <w:rFonts w:ascii="仿宋" w:eastAsia="仿宋" w:hAnsi="仿宋" w:cs="仿宋" w:hint="eastAsia"/>
            <w:lang w:eastAsia="zh-CN"/>
          </w:rPr>
          <w:t>(六)、不符合与纠正措施</w:t>
        </w:r>
        <w:r>
          <w:tab/>
        </w:r>
        <w:r>
          <w:fldChar w:fldCharType="begin"/>
        </w:r>
        <w:r>
          <w:instrText xml:space="preserve"> PAGEREF _Toc12835 \h </w:instrText>
        </w:r>
        <w:r>
          <w:fldChar w:fldCharType="separate"/>
        </w:r>
        <w:r>
          <w:t>57</w:t>
        </w:r>
        <w:r>
          <w:fldChar w:fldCharType="end"/>
        </w:r>
      </w:hyperlink>
    </w:p>
    <w:p>
      <w:pPr>
        <w:pStyle w:val="TOC1"/>
        <w:tabs>
          <w:tab w:val="right" w:leader="dot" w:pos="8306"/>
        </w:tabs>
      </w:pPr>
      <w:hyperlink w:anchor="_Toc28317" w:history="1">
        <w:r>
          <w:rPr>
            <w:rFonts w:ascii="仿宋" w:eastAsia="仿宋" w:hAnsi="仿宋" w:cs="仿宋" w:hint="eastAsia"/>
            <w:lang w:eastAsia="zh-CN"/>
          </w:rPr>
          <w:t>十四、供应链管理</w:t>
        </w:r>
        <w:r>
          <w:tab/>
        </w:r>
        <w:r>
          <w:fldChar w:fldCharType="begin"/>
        </w:r>
        <w:r>
          <w:instrText xml:space="preserve"> PAGEREF _Toc28317 \h </w:instrText>
        </w:r>
        <w:r>
          <w:fldChar w:fldCharType="separate"/>
        </w:r>
        <w:r>
          <w:t>58</w:t>
        </w:r>
        <w:r>
          <w:fldChar w:fldCharType="end"/>
        </w:r>
      </w:hyperlink>
    </w:p>
    <w:p>
      <w:pPr>
        <w:pStyle w:val="TOC2"/>
        <w:tabs>
          <w:tab w:val="right" w:leader="dot" w:pos="8306"/>
        </w:tabs>
      </w:pPr>
      <w:hyperlink w:anchor="_Toc4080" w:history="1">
        <w:r>
          <w:rPr>
            <w:rFonts w:ascii="仿宋" w:eastAsia="仿宋" w:hAnsi="仿宋" w:cs="仿宋" w:hint="eastAsia"/>
            <w:lang w:eastAsia="zh-CN"/>
          </w:rPr>
          <w:t>(一)、供应链战略规划</w:t>
        </w:r>
        <w:r>
          <w:tab/>
        </w:r>
        <w:r>
          <w:fldChar w:fldCharType="begin"/>
        </w:r>
        <w:r>
          <w:instrText xml:space="preserve"> PAGEREF _Toc4080 \h </w:instrText>
        </w:r>
        <w:r>
          <w:fldChar w:fldCharType="separate"/>
        </w:r>
        <w:r>
          <w:t>58</w:t>
        </w:r>
        <w:r>
          <w:fldChar w:fldCharType="end"/>
        </w:r>
      </w:hyperlink>
    </w:p>
    <w:p>
      <w:pPr>
        <w:pStyle w:val="TOC2"/>
        <w:tabs>
          <w:tab w:val="right" w:leader="dot" w:pos="8306"/>
        </w:tabs>
      </w:pPr>
      <w:hyperlink w:anchor="_Toc8866" w:history="1">
        <w:r>
          <w:rPr>
            <w:rFonts w:ascii="仿宋" w:eastAsia="仿宋" w:hAnsi="仿宋" w:cs="仿宋" w:hint="eastAsia"/>
            <w:lang w:eastAsia="zh-CN"/>
          </w:rPr>
          <w:t>(二)、供应商选择与合作</w:t>
        </w:r>
        <w:r>
          <w:tab/>
        </w:r>
        <w:r>
          <w:fldChar w:fldCharType="begin"/>
        </w:r>
        <w:r>
          <w:instrText xml:space="preserve"> PAGEREF _Toc8866 \h </w:instrText>
        </w:r>
        <w:r>
          <w:fldChar w:fldCharType="separate"/>
        </w:r>
        <w:r>
          <w:t>60</w:t>
        </w:r>
        <w:r>
          <w:fldChar w:fldCharType="end"/>
        </w:r>
      </w:hyperlink>
    </w:p>
    <w:p>
      <w:pPr>
        <w:pStyle w:val="TOC2"/>
        <w:tabs>
          <w:tab w:val="right" w:leader="dot" w:pos="8306"/>
        </w:tabs>
      </w:pPr>
      <w:hyperlink w:anchor="_Toc21950" w:history="1">
        <w:r>
          <w:rPr>
            <w:rFonts w:ascii="仿宋" w:eastAsia="仿宋" w:hAnsi="仿宋" w:cs="仿宋" w:hint="eastAsia"/>
            <w:lang w:eastAsia="zh-CN"/>
          </w:rPr>
          <w:t>(三)、物流与库存管理</w:t>
        </w:r>
        <w:r>
          <w:tab/>
        </w:r>
        <w:r>
          <w:fldChar w:fldCharType="begin"/>
        </w:r>
        <w:r>
          <w:instrText xml:space="preserve"> PAGEREF _Toc21950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8"/>
      <w:r>
        <w:rPr>
          <w:rFonts w:ascii="仿宋" w:eastAsia="仿宋" w:hAnsi="仿宋" w:cs="仿宋" w:hint="eastAsia"/>
          <w:sz w:val="28"/>
          <w:lang w:eastAsia="zh-CN"/>
        </w:rPr>
        <w:t>一、密封垫及类似接合衬垫项目土建工程</w:t>
      </w:r>
      <w:bookmarkEnd w:id="2"/>
    </w:p>
    <w:p>
      <w:pPr>
        <w:pStyle w:val="Heading2"/>
        <w:rPr>
          <w:rFonts w:ascii="仿宋" w:eastAsia="仿宋" w:hAnsi="仿宋" w:cs="仿宋" w:hint="eastAsia"/>
          <w:lang w:eastAsia="zh-CN"/>
        </w:rPr>
      </w:pPr>
      <w:bookmarkStart w:id="3" w:name="_Toc42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在密封垫及类似接合衬垫项目的建筑工程设计中，我们将秉承一系列重要的设计原则，以确保密封垫及类似接合衬垫项目建筑在功能、美观、可持续性等方面达到最佳效果。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首要原则是确保建筑的功能性得到最大化的发挥。我们将充分理解密封垫及类似接合衬垫项目的实际需求，合理布局各个功能区域，保证建筑在满足业务需求的同时，提供高效的工作环境。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在建筑设计中，我们将综合考虑建设和运营成本。通过精细的经济效益分析，确保设计方案在高效利用资源的同时，对密封垫及类似接合衬垫项目的长期盈利能力有积极的贡献。</w:t>
      </w:r>
    </w:p>
    <w:p>
      <w:pPr>
        <w:pStyle w:val="Heading2"/>
        <w:ind w:firstLine="560" w:firstLineChars="200"/>
        <w:rPr>
          <w:rFonts w:ascii="仿宋" w:eastAsia="仿宋" w:hAnsi="仿宋" w:cs="仿宋" w:hint="eastAsia"/>
          <w:sz w:val="28"/>
          <w:lang w:eastAsia="zh-CN"/>
        </w:rPr>
      </w:pPr>
      <w:bookmarkStart w:id="4" w:name="_Toc287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及类似接合衬垫项目的土建工程设计中，我们将精准设定设计年限，结合密封垫及类似接合衬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密封垫及类似接合衬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0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密封垫及类似接合衬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密封垫及类似接合衬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密封垫及类似接合衬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5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本期工程密封垫及类似接合衬垫项目预计总建筑面积XXX平方米，其中：计容建筑面积XXX平方米，计划建筑工程投资XX万元，占密封垫及类似接合衬垫项目总投资的XX%。</w:t>
      </w:r>
    </w:p>
    <w:p>
      <w:pPr>
        <w:pStyle w:val="Heading1"/>
        <w:ind w:firstLine="560" w:firstLineChars="200"/>
        <w:rPr>
          <w:rFonts w:ascii="仿宋" w:eastAsia="仿宋" w:hAnsi="仿宋" w:cs="仿宋" w:hint="eastAsia"/>
          <w:sz w:val="28"/>
          <w:lang w:eastAsia="zh-CN"/>
        </w:rPr>
      </w:pPr>
      <w:bookmarkStart w:id="7" w:name="_Toc1712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86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密封垫及类似接合衬垫项目的主要产品是XXXX，预计年产值为XXX万元。这一产品在市场中占据着重要的地位，其广泛的应用范围使得该密封垫及类似接合衬垫项目的市场前景非常广阔。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密封垫及类似接合衬垫项目的xxx产品作为重要的原材料之一，将在多个领域发挥关键作用。其在建筑、交通、能源等方面的广泛应用将为整个产业链提供强大的支持，形成产业协同效应。密封垫及类似接合衬垫项目的年产值XXX万XXX万XXX万万元不仅反映了其在市场上的巨大潜力，更预示着它对国民经济的积极贡献。这种关联度高、涉及面广的产业关系，使得该密封垫及类似接合衬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74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总征地面积为XXXX平方米，相当于约XX.XX亩，其中净用地面积为XXXX平方米，红线范围内相当于约XX.XX亩。这一用地规模充分考虑了密封垫及类似接合衬垫项目的建设需求，保障了密封垫及类似接合衬垫项目在合适的空间内得以充分发展。密封垫及类似接合衬垫项目规划的总建筑面积为XXXX平方米，其中主体工程建设占XXXX平方米，计容建筑面积达XXXX平方米。预计建筑工程的投资将达到XXXX万元，为密封垫及类似接合衬垫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计划购置的设备共计XXXX台（套），设备购置费用为XXXX万元。这一设备购置计划充分考虑到密封垫及类似接合衬垫项目的生产需求和技术要求，确保了密封垫及类似接合衬垫项目在生产运营中具备先进的技术装备和高效的生产能力。设备的合理配置将为密封垫及类似接合衬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计划总投资为XXXX万元，预计年实现营业收入为XXXX万元。这一产能规模的设定旨在确保密封垫及类似接合衬垫项目能够在投资与回报之间取得平衡，实现长期可持续的发展。密封垫及类似接合衬垫项目的总投资充分考虑到各个方面的需求，包括用地建设、设备购置等多个环节，以确保密封垫及类似接合衬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3253"/>
      <w:r>
        <w:rPr>
          <w:rFonts w:ascii="仿宋" w:eastAsia="仿宋" w:hAnsi="仿宋" w:cs="仿宋" w:hint="eastAsia"/>
          <w:sz w:val="28"/>
          <w:lang w:eastAsia="zh-CN"/>
        </w:rPr>
        <w:t>三、密封垫及类似接合衬垫项目绩效评估</w:t>
      </w:r>
      <w:bookmarkEnd w:id="10"/>
    </w:p>
    <w:p>
      <w:pPr>
        <w:pStyle w:val="Heading2"/>
        <w:rPr>
          <w:rFonts w:ascii="仿宋" w:eastAsia="仿宋" w:hAnsi="仿宋" w:cs="仿宋" w:hint="eastAsia"/>
          <w:lang w:eastAsia="zh-CN"/>
        </w:rPr>
      </w:pPr>
      <w:bookmarkStart w:id="11" w:name="_Toc3186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密封垫及类似接合衬垫项目中，我们设计了一套全面的绩效评估指标，以确保密封垫及类似接合衬垫项目的可控和成功交付。这些指标跨足密封垫及类似接合衬垫项目目标、成本、进度和质量等多个维度，为我们提供了全面洞察密封垫及类似接合衬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目标达成率是我们关注的首要指标。我们设定了明确的目标，并通过定期监测和评估，迅速发现并应对潜在的目标偏差。这为密封垫及类似接合衬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成本绩效是另一个核心关注点。通过实际成本与预算成本的对比分析，我们深入了解成本差异的原因，及时调整资源分配，保持密封垫及类似接合衬垫项目在经济效益方面的合理水平。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进度作为关键的绩效指标之一，得到了精心的关注。我们制定了详细的密封垫及类似接合衬垫项目进度计划，并设立了进度符合度指标，确保实际进度与计划进度保持一致。这使我们能够快速发现和解决潜在的进度问题，保持密封垫及类似接合衬垫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密封垫及类似接合衬垫项目绩效的不可或缺的一环。我们引入了一系列的质量标准和客户满意度指标，以确保密封垫及类似接合衬垫项目交付的成果在质量上达到或超越预期水平。通过持续监测这些指标，我们努力提升密封垫及类似接合衬垫项目整体质量水平，为密封垫及类似接合衬垫项目的成功交付提供有力保障。通过这些科学且全面的绩效评估，我们能够更好地引导密封垫及类似接合衬垫项目的持续改进，确保密封垫及类似接合衬垫项目目标的顺利达成。</w:t>
      </w:r>
    </w:p>
    <w:p>
      <w:pPr>
        <w:pStyle w:val="Heading2"/>
        <w:ind w:firstLine="560" w:firstLineChars="200"/>
        <w:rPr>
          <w:rFonts w:ascii="仿宋" w:eastAsia="仿宋" w:hAnsi="仿宋" w:cs="仿宋" w:hint="eastAsia"/>
          <w:sz w:val="28"/>
          <w:lang w:eastAsia="zh-CN"/>
        </w:rPr>
      </w:pPr>
      <w:bookmarkStart w:id="12" w:name="_Toc3118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绩效评估是密封垫及类似接合衬垫项目中的关键环节，为确保密封垫及类似接合衬垫项目达到预期目标，我们采用了多层次、多维度的绩效评估方法。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密封垫及类似接合衬垫项目的战略目标对齐，确保每个决策和行动都与密封垫及类似接合衬垫项目整体目标保持一致。团队会定期召开战略对齐会议，审视当前工作与密封垫及类似接合衬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密封垫及类似接合衬垫项目进度、质量、成本和风险等方面。这些指标通过数据收集和分析，为密封垫及类似接合衬垫项目管理团队提供了客观的评估依据。例如，我们通过密封垫及类似接合衬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密封垫及类似接合衬垫项目内部，还考虑了密封垫及类似接合衬垫项目对外部环境的影响。我们定期进行干系人满意度调查，以了解各利益相关方对密封垫及类似接合衬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这种多层次、多角度的绩效评估方法，使得我们能够全面了解密封垫及类似接合衬垫项目的运行状态，及时做出调整，确保密封垫及类似接合衬垫项目在不断变化的环境中保持稳健前行。</w:t>
      </w:r>
    </w:p>
    <w:p>
      <w:pPr>
        <w:pStyle w:val="Heading2"/>
        <w:ind w:firstLine="560" w:firstLineChars="200"/>
        <w:rPr>
          <w:rFonts w:ascii="仿宋" w:eastAsia="仿宋" w:hAnsi="仿宋" w:cs="仿宋" w:hint="eastAsia"/>
          <w:sz w:val="28"/>
          <w:lang w:eastAsia="zh-CN"/>
        </w:rPr>
      </w:pPr>
      <w:bookmarkStart w:id="13" w:name="_Toc2678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为了确保密封垫及类似接合衬垫项目的有效管理和不断优化，我们采用了精心设计的绩效评估周期。这个周期旨在实现灵活、实时和全面的评估，以适应密封垫及类似接合衬垫项目执行中的各种挑战。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密封垫及类似接合衬垫项目的不同需求，分为短期、中期和长期。短期评估关注每个迭代或工作周期，以及时发现和解决当前任务中的问题。中期评估涵盖几个迭代，深入了解整体密封垫及类似接合衬垫项目的趋势和性能。长期评估则着眼于整个密封垫及类似接合衬垫项目阶段，确保密封垫及类似接合衬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密封垫及类似接合衬垫项目管理工具和协作平台，团队成员能够随时更新和分享密封垫及类似接合衬垫项目数据。这种实时性的反馈机制使我们能够及时察觉潜在问题，快速调整，保持密封垫及类似接合衬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密封垫及类似接合衬垫项目的决策制定密不可分。每个周期的密封垫及类似接合衬垫项目回顾会议成为集体总结经验、识别问题深层次原因并找到创新解决方案的平台。这种定期的反思与调整机制使密封垫及类似接合衬垫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415"/>
      <w:r>
        <w:rPr>
          <w:rFonts w:ascii="仿宋" w:eastAsia="仿宋" w:hAnsi="仿宋" w:cs="仿宋" w:hint="eastAsia"/>
          <w:sz w:val="28"/>
          <w:lang w:eastAsia="zh-CN"/>
        </w:rPr>
        <w:t>四、密封垫及类似接合衬垫项目文档管理</w:t>
      </w:r>
      <w:bookmarkEnd w:id="14"/>
    </w:p>
    <w:p>
      <w:pPr>
        <w:pStyle w:val="Heading2"/>
        <w:rPr>
          <w:rFonts w:ascii="仿宋" w:eastAsia="仿宋" w:hAnsi="仿宋" w:cs="仿宋" w:hint="eastAsia"/>
          <w:lang w:eastAsia="zh-CN"/>
        </w:rPr>
      </w:pPr>
      <w:bookmarkStart w:id="15" w:name="_Toc42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密封垫及类似接合衬垫项目高度重视文档的质量和准确性，以支持密封垫及类似接合衬垫项目的各项活动和决策。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文档的编制始于密封垫及类似接合衬垫项目计划的初期，我们制定了详细的文档编制计划，明确了每个文档的内容、格式和编写责任人。在密封垫及类似接合衬垫项目启动阶段，我们首先编制了密封垫及类似接合衬垫项目章程，明确定义了密封垫及类似接合衬垫项目的目标、范围、风险等关键要素。随后，密封垫及类似接合衬垫项目团队根据计划陆续编制了需求文档、设计文档、测试文档等各类文档，确保密封垫及类似接合衬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密封垫及类似接合衬垫项目管理中的重要环节，旨在确保密封垫及类似接合衬垫项目文档符合质量标准和密封垫及类似接合衬垫项目需求。在密封垫及类似接合衬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密封垫及类似接合衬垫项目相关利益方和专业领域的专家对文档进行独立审查。这有助于获取更全面、客观的反馈，确保密封垫及类似接合衬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在文档编制与审查方面建立了严格的管理机制，通过规范的流程和多维度的审查，确保密封垫及类似接合衬垫项目文档的质量、准确性和可靠性，为密封垫及类似接合衬垫项目的顺利推进提供了有力支持。</w:t>
      </w:r>
    </w:p>
    <w:p>
      <w:pPr>
        <w:pStyle w:val="Heading2"/>
        <w:ind w:firstLine="560" w:firstLineChars="200"/>
        <w:rPr>
          <w:rFonts w:ascii="仿宋" w:eastAsia="仿宋" w:hAnsi="仿宋" w:cs="仿宋" w:hint="eastAsia"/>
          <w:sz w:val="28"/>
          <w:lang w:eastAsia="zh-CN"/>
        </w:rPr>
      </w:pPr>
      <w:bookmarkStart w:id="16" w:name="_Toc1153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在密封垫及类似接合衬垫项目中，我们致力于优化文档发布与分发过程，以确保信息的高效传递和团队间协作的顺畅进行。以下是我们采取的关键优化策略：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我们通过多渠道发布文档，包括电子邮件、密封垫及类似接合衬垫项目管理平台、内部网站等，以满足不同团队成员的偏好和需求。多渠道发布确保了信息的全面覆盖。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我们采用了精细的权限控制，确保只有授权人员可以访问敏感信息。这种安全措施保护了密封垫及类似接合衬垫项目文档的机密性，防止了未经授权的信息泄露。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61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密封垫及类似接合衬垫项目生命周期中一个至关重要的环节，直接关系到密封垫及类似接合衬垫项目信息的长期保存和历史记录的完整性。在密封垫及类似接合衬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03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402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技术管理特点体现在其创新导向。通过引入最先进的技术趋势和解决方案，密封垫及类似接合衬垫项目致力于提升科技含量、提高质量和效率水平。这意味着我们将采用最新的工具和方法，确保密封垫及类似接合衬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封垫及类似接合衬垫项目技术管理的显著特征。通过整合不同领域的技术资源，我们实现了跨学科的协同工作。这有助于优化技术架构，提高整体效能。此外，整合性策略还促进了不同技术团队之间的紧密沟通和高效合作，确保密封垫及类似接合衬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封垫及类似接合衬垫项目所采用的技术。通过不断优化技术方案，密封垫及类似接合衬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封垫及类似接合衬垫项目团队将在密封垫及类似接合衬垫项目初期识别可能的技术风险，并采取相应的预防和应对措施。通过建立健全的风险评估机制，密封垫及类似接合衬垫项目能够在实施过程中及时发现并解决潜在的技术问题，保障密封垫及类似接合衬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封垫及类似接合衬垫项目中，技术将成为密封垫及类似接合衬垫项目成功的有力支持。这一深度剖析揭示了技术管理在密封垫及类似接合衬垫项目实施中的关键作用，为密封垫及类似接合衬垫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https://d.book118.com/346112043011010035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035F2"/>
    <w:rsid w:val="36603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120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2024-01-16T10:57:00Z</dcterms:created>
  <dcterms:modified xsi:type="dcterms:W3CDTF">2024-01-16T10:58:03Z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7682162F56CC4A2A8F573396A79CC927_11</vt:lpwstr>
  </property>
  <property fmtid="{D5CDD505-2E9C-101B-9397-08002B2CF9AE}" pid="3" name="KSOProductBuildVer">
    <vt:lpwstr>2052-12.1.0.16120</vt:lpwstr>
  </property>
</Properties>
</file>