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液化气项目规划设计纲要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72" w:history="1">
        <w:r>
          <w:rPr>
            <w:rFonts w:ascii="仿宋" w:eastAsia="仿宋" w:hAnsi="仿宋" w:cs="仿宋" w:hint="eastAsia"/>
            <w:lang w:eastAsia="zh-CN"/>
          </w:rPr>
          <w:t>序言</w:t>
        </w:r>
        <w:r>
          <w:tab/>
        </w:r>
        <w:r>
          <w:fldChar w:fldCharType="begin"/>
        </w:r>
        <w:r>
          <w:instrText xml:space="preserve"> PAGEREF _Toc4172 \h </w:instrText>
        </w:r>
        <w:r>
          <w:fldChar w:fldCharType="separate"/>
        </w:r>
        <w:r>
          <w:t>3</w:t>
        </w:r>
        <w:r>
          <w:fldChar w:fldCharType="end"/>
        </w:r>
      </w:hyperlink>
    </w:p>
    <w:p>
      <w:pPr>
        <w:pStyle w:val="TOC1"/>
        <w:tabs>
          <w:tab w:val="right" w:leader="dot" w:pos="8306"/>
        </w:tabs>
      </w:pPr>
      <w:hyperlink w:anchor="_Toc13784" w:history="1">
        <w:r>
          <w:rPr>
            <w:rFonts w:ascii="仿宋" w:eastAsia="仿宋" w:hAnsi="仿宋" w:cs="仿宋" w:hint="eastAsia"/>
            <w:lang w:eastAsia="zh-CN"/>
          </w:rPr>
          <w:t>一、液化气项目绩效评估</w:t>
        </w:r>
        <w:r>
          <w:tab/>
        </w:r>
        <w:r>
          <w:fldChar w:fldCharType="begin"/>
        </w:r>
        <w:r>
          <w:instrText xml:space="preserve"> PAGEREF _Toc13784 \h </w:instrText>
        </w:r>
        <w:r>
          <w:fldChar w:fldCharType="separate"/>
        </w:r>
        <w:r>
          <w:t>3</w:t>
        </w:r>
        <w:r>
          <w:fldChar w:fldCharType="end"/>
        </w:r>
      </w:hyperlink>
    </w:p>
    <w:p>
      <w:pPr>
        <w:pStyle w:val="TOC2"/>
        <w:tabs>
          <w:tab w:val="right" w:leader="dot" w:pos="8306"/>
        </w:tabs>
      </w:pPr>
      <w:hyperlink w:anchor="_Toc21258" w:history="1">
        <w:r>
          <w:rPr>
            <w:rFonts w:ascii="仿宋" w:eastAsia="仿宋" w:hAnsi="仿宋" w:cs="仿宋" w:hint="eastAsia"/>
            <w:lang w:eastAsia="zh-CN"/>
          </w:rPr>
          <w:t>(一)、绩效评估指标</w:t>
        </w:r>
        <w:r>
          <w:tab/>
        </w:r>
        <w:r>
          <w:fldChar w:fldCharType="begin"/>
        </w:r>
        <w:r>
          <w:instrText xml:space="preserve"> PAGEREF _Toc21258 \h </w:instrText>
        </w:r>
        <w:r>
          <w:fldChar w:fldCharType="separate"/>
        </w:r>
        <w:r>
          <w:t>3</w:t>
        </w:r>
        <w:r>
          <w:fldChar w:fldCharType="end"/>
        </w:r>
      </w:hyperlink>
    </w:p>
    <w:p>
      <w:pPr>
        <w:pStyle w:val="TOC2"/>
        <w:tabs>
          <w:tab w:val="right" w:leader="dot" w:pos="8306"/>
        </w:tabs>
      </w:pPr>
      <w:hyperlink w:anchor="_Toc5409" w:history="1">
        <w:r>
          <w:rPr>
            <w:rFonts w:ascii="仿宋" w:eastAsia="仿宋" w:hAnsi="仿宋" w:cs="仿宋" w:hint="eastAsia"/>
            <w:lang w:eastAsia="zh-CN"/>
          </w:rPr>
          <w:t>(二)、绩效评估方法</w:t>
        </w:r>
        <w:r>
          <w:tab/>
        </w:r>
        <w:r>
          <w:fldChar w:fldCharType="begin"/>
        </w:r>
        <w:r>
          <w:instrText xml:space="preserve"> PAGEREF _Toc5409 \h </w:instrText>
        </w:r>
        <w:r>
          <w:fldChar w:fldCharType="separate"/>
        </w:r>
        <w:r>
          <w:t>4</w:t>
        </w:r>
        <w:r>
          <w:fldChar w:fldCharType="end"/>
        </w:r>
      </w:hyperlink>
    </w:p>
    <w:p>
      <w:pPr>
        <w:pStyle w:val="TOC2"/>
        <w:tabs>
          <w:tab w:val="right" w:leader="dot" w:pos="8306"/>
        </w:tabs>
      </w:pPr>
      <w:hyperlink w:anchor="_Toc30795" w:history="1">
        <w:r>
          <w:rPr>
            <w:rFonts w:ascii="仿宋" w:eastAsia="仿宋" w:hAnsi="仿宋" w:cs="仿宋" w:hint="eastAsia"/>
            <w:lang w:eastAsia="zh-CN"/>
          </w:rPr>
          <w:t>(三)、绩效评估周期</w:t>
        </w:r>
        <w:r>
          <w:tab/>
        </w:r>
        <w:r>
          <w:fldChar w:fldCharType="begin"/>
        </w:r>
        <w:r>
          <w:instrText xml:space="preserve"> PAGEREF _Toc30795 \h </w:instrText>
        </w:r>
        <w:r>
          <w:fldChar w:fldCharType="separate"/>
        </w:r>
        <w:r>
          <w:t>5</w:t>
        </w:r>
        <w:r>
          <w:fldChar w:fldCharType="end"/>
        </w:r>
      </w:hyperlink>
    </w:p>
    <w:p>
      <w:pPr>
        <w:pStyle w:val="TOC1"/>
        <w:tabs>
          <w:tab w:val="right" w:leader="dot" w:pos="8306"/>
        </w:tabs>
      </w:pPr>
      <w:hyperlink w:anchor="_Toc12077" w:history="1">
        <w:r>
          <w:rPr>
            <w:rFonts w:ascii="仿宋" w:eastAsia="仿宋" w:hAnsi="仿宋" w:cs="仿宋" w:hint="eastAsia"/>
            <w:lang w:eastAsia="zh-CN"/>
          </w:rPr>
          <w:t>二、液化气项目建设背景及必要性分析</w:t>
        </w:r>
        <w:r>
          <w:tab/>
        </w:r>
        <w:r>
          <w:fldChar w:fldCharType="begin"/>
        </w:r>
        <w:r>
          <w:instrText xml:space="preserve"> PAGEREF _Toc12077 \h </w:instrText>
        </w:r>
        <w:r>
          <w:fldChar w:fldCharType="separate"/>
        </w:r>
        <w:r>
          <w:t>6</w:t>
        </w:r>
        <w:r>
          <w:fldChar w:fldCharType="end"/>
        </w:r>
      </w:hyperlink>
    </w:p>
    <w:p>
      <w:pPr>
        <w:pStyle w:val="TOC2"/>
        <w:tabs>
          <w:tab w:val="right" w:leader="dot" w:pos="8306"/>
        </w:tabs>
      </w:pPr>
      <w:hyperlink w:anchor="_Toc4948" w:history="1">
        <w:r>
          <w:rPr>
            <w:rFonts w:ascii="仿宋" w:eastAsia="仿宋" w:hAnsi="仿宋" w:cs="仿宋" w:hint="eastAsia"/>
            <w:lang w:eastAsia="zh-CN"/>
          </w:rPr>
          <w:t>(一)、液化气项目背景分析</w:t>
        </w:r>
        <w:r>
          <w:tab/>
        </w:r>
        <w:r>
          <w:fldChar w:fldCharType="begin"/>
        </w:r>
        <w:r>
          <w:instrText xml:space="preserve"> PAGEREF _Toc4948 \h </w:instrText>
        </w:r>
        <w:r>
          <w:fldChar w:fldCharType="separate"/>
        </w:r>
        <w:r>
          <w:t>6</w:t>
        </w:r>
        <w:r>
          <w:fldChar w:fldCharType="end"/>
        </w:r>
      </w:hyperlink>
    </w:p>
    <w:p>
      <w:pPr>
        <w:pStyle w:val="TOC2"/>
        <w:tabs>
          <w:tab w:val="right" w:leader="dot" w:pos="8306"/>
        </w:tabs>
      </w:pPr>
      <w:hyperlink w:anchor="_Toc3758" w:history="1">
        <w:r>
          <w:rPr>
            <w:rFonts w:ascii="仿宋" w:eastAsia="仿宋" w:hAnsi="仿宋" w:cs="仿宋" w:hint="eastAsia"/>
            <w:lang w:eastAsia="zh-CN"/>
          </w:rPr>
          <w:t>(二)、液化气项目建设必要性分析</w:t>
        </w:r>
        <w:r>
          <w:tab/>
        </w:r>
        <w:r>
          <w:fldChar w:fldCharType="begin"/>
        </w:r>
        <w:r>
          <w:instrText xml:space="preserve"> PAGEREF _Toc3758 \h </w:instrText>
        </w:r>
        <w:r>
          <w:fldChar w:fldCharType="separate"/>
        </w:r>
        <w:r>
          <w:t>8</w:t>
        </w:r>
        <w:r>
          <w:fldChar w:fldCharType="end"/>
        </w:r>
      </w:hyperlink>
    </w:p>
    <w:p>
      <w:pPr>
        <w:pStyle w:val="TOC1"/>
        <w:tabs>
          <w:tab w:val="right" w:leader="dot" w:pos="8306"/>
        </w:tabs>
      </w:pPr>
      <w:hyperlink w:anchor="_Toc7840" w:history="1">
        <w:r>
          <w:rPr>
            <w:rFonts w:ascii="仿宋" w:eastAsia="仿宋" w:hAnsi="仿宋" w:cs="仿宋" w:hint="eastAsia"/>
            <w:lang w:eastAsia="zh-CN"/>
          </w:rPr>
          <w:t>三、液化气项目土建工程</w:t>
        </w:r>
        <w:r>
          <w:tab/>
        </w:r>
        <w:r>
          <w:fldChar w:fldCharType="begin"/>
        </w:r>
        <w:r>
          <w:instrText xml:space="preserve"> PAGEREF _Toc7840 \h </w:instrText>
        </w:r>
        <w:r>
          <w:fldChar w:fldCharType="separate"/>
        </w:r>
        <w:r>
          <w:t>9</w:t>
        </w:r>
        <w:r>
          <w:fldChar w:fldCharType="end"/>
        </w:r>
      </w:hyperlink>
    </w:p>
    <w:p>
      <w:pPr>
        <w:pStyle w:val="TOC2"/>
        <w:tabs>
          <w:tab w:val="right" w:leader="dot" w:pos="8306"/>
        </w:tabs>
      </w:pPr>
      <w:hyperlink w:anchor="_Toc15478" w:history="1">
        <w:r>
          <w:rPr>
            <w:rFonts w:ascii="仿宋" w:eastAsia="仿宋" w:hAnsi="仿宋" w:cs="仿宋" w:hint="eastAsia"/>
            <w:lang w:eastAsia="zh-CN"/>
          </w:rPr>
          <w:t>(一)、建筑工程设计原则</w:t>
        </w:r>
        <w:r>
          <w:tab/>
        </w:r>
        <w:r>
          <w:fldChar w:fldCharType="begin"/>
        </w:r>
        <w:r>
          <w:instrText xml:space="preserve"> PAGEREF _Toc15478 \h </w:instrText>
        </w:r>
        <w:r>
          <w:fldChar w:fldCharType="separate"/>
        </w:r>
        <w:r>
          <w:t>9</w:t>
        </w:r>
        <w:r>
          <w:fldChar w:fldCharType="end"/>
        </w:r>
      </w:hyperlink>
    </w:p>
    <w:p>
      <w:pPr>
        <w:pStyle w:val="TOC2"/>
        <w:tabs>
          <w:tab w:val="right" w:leader="dot" w:pos="8306"/>
        </w:tabs>
      </w:pPr>
      <w:hyperlink w:anchor="_Toc16095" w:history="1">
        <w:r>
          <w:rPr>
            <w:rFonts w:ascii="仿宋" w:eastAsia="仿宋" w:hAnsi="仿宋" w:cs="仿宋" w:hint="eastAsia"/>
            <w:lang w:eastAsia="zh-CN"/>
          </w:rPr>
          <w:t>(二)、土建工程设计年限及安全等级</w:t>
        </w:r>
        <w:r>
          <w:tab/>
        </w:r>
        <w:r>
          <w:fldChar w:fldCharType="begin"/>
        </w:r>
        <w:r>
          <w:instrText xml:space="preserve"> PAGEREF _Toc16095 \h </w:instrText>
        </w:r>
        <w:r>
          <w:fldChar w:fldCharType="separate"/>
        </w:r>
        <w:r>
          <w:t>10</w:t>
        </w:r>
        <w:r>
          <w:fldChar w:fldCharType="end"/>
        </w:r>
      </w:hyperlink>
    </w:p>
    <w:p>
      <w:pPr>
        <w:pStyle w:val="TOC2"/>
        <w:tabs>
          <w:tab w:val="right" w:leader="dot" w:pos="8306"/>
        </w:tabs>
      </w:pPr>
      <w:hyperlink w:anchor="_Toc5398" w:history="1">
        <w:r>
          <w:rPr>
            <w:rFonts w:ascii="仿宋" w:eastAsia="仿宋" w:hAnsi="仿宋" w:cs="仿宋" w:hint="eastAsia"/>
            <w:lang w:eastAsia="zh-CN"/>
          </w:rPr>
          <w:t>(三)、建筑工程设计总体要求</w:t>
        </w:r>
        <w:r>
          <w:tab/>
        </w:r>
        <w:r>
          <w:fldChar w:fldCharType="begin"/>
        </w:r>
        <w:r>
          <w:instrText xml:space="preserve"> PAGEREF _Toc5398 \h </w:instrText>
        </w:r>
        <w:r>
          <w:fldChar w:fldCharType="separate"/>
        </w:r>
        <w:r>
          <w:t>11</w:t>
        </w:r>
        <w:r>
          <w:fldChar w:fldCharType="end"/>
        </w:r>
      </w:hyperlink>
    </w:p>
    <w:p>
      <w:pPr>
        <w:pStyle w:val="TOC2"/>
        <w:tabs>
          <w:tab w:val="right" w:leader="dot" w:pos="8306"/>
        </w:tabs>
      </w:pPr>
      <w:hyperlink w:anchor="_Toc26256" w:history="1">
        <w:r>
          <w:rPr>
            <w:rFonts w:ascii="仿宋" w:eastAsia="仿宋" w:hAnsi="仿宋" w:cs="仿宋" w:hint="eastAsia"/>
            <w:lang w:eastAsia="zh-CN"/>
          </w:rPr>
          <w:t>(四)、土建工程建设指标</w:t>
        </w:r>
        <w:r>
          <w:tab/>
        </w:r>
        <w:r>
          <w:fldChar w:fldCharType="begin"/>
        </w:r>
        <w:r>
          <w:instrText xml:space="preserve"> PAGEREF _Toc26256 \h </w:instrText>
        </w:r>
        <w:r>
          <w:fldChar w:fldCharType="separate"/>
        </w:r>
        <w:r>
          <w:t>12</w:t>
        </w:r>
        <w:r>
          <w:fldChar w:fldCharType="end"/>
        </w:r>
      </w:hyperlink>
    </w:p>
    <w:p>
      <w:pPr>
        <w:pStyle w:val="TOC1"/>
        <w:tabs>
          <w:tab w:val="right" w:leader="dot" w:pos="8306"/>
        </w:tabs>
      </w:pPr>
      <w:hyperlink w:anchor="_Toc28788" w:history="1">
        <w:r>
          <w:rPr>
            <w:rFonts w:ascii="仿宋" w:eastAsia="仿宋" w:hAnsi="仿宋" w:cs="仿宋" w:hint="eastAsia"/>
            <w:lang w:eastAsia="zh-CN"/>
          </w:rPr>
          <w:t>四、液化气项目危机管理</w:t>
        </w:r>
        <w:r>
          <w:tab/>
        </w:r>
        <w:r>
          <w:fldChar w:fldCharType="begin"/>
        </w:r>
        <w:r>
          <w:instrText xml:space="preserve"> PAGEREF _Toc28788 \h </w:instrText>
        </w:r>
        <w:r>
          <w:fldChar w:fldCharType="separate"/>
        </w:r>
        <w:r>
          <w:t>12</w:t>
        </w:r>
        <w:r>
          <w:fldChar w:fldCharType="end"/>
        </w:r>
      </w:hyperlink>
    </w:p>
    <w:p>
      <w:pPr>
        <w:pStyle w:val="TOC2"/>
        <w:tabs>
          <w:tab w:val="right" w:leader="dot" w:pos="8306"/>
        </w:tabs>
      </w:pPr>
      <w:hyperlink w:anchor="_Toc10176" w:history="1">
        <w:r>
          <w:rPr>
            <w:rFonts w:ascii="仿宋" w:eastAsia="仿宋" w:hAnsi="仿宋" w:cs="仿宋" w:hint="eastAsia"/>
            <w:lang w:eastAsia="zh-CN"/>
          </w:rPr>
          <w:t>(一)、危机预警与识别</w:t>
        </w:r>
        <w:r>
          <w:tab/>
        </w:r>
        <w:r>
          <w:fldChar w:fldCharType="begin"/>
        </w:r>
        <w:r>
          <w:instrText xml:space="preserve"> PAGEREF _Toc10176 \h </w:instrText>
        </w:r>
        <w:r>
          <w:fldChar w:fldCharType="separate"/>
        </w:r>
        <w:r>
          <w:t>12</w:t>
        </w:r>
        <w:r>
          <w:fldChar w:fldCharType="end"/>
        </w:r>
      </w:hyperlink>
    </w:p>
    <w:p>
      <w:pPr>
        <w:pStyle w:val="TOC2"/>
        <w:tabs>
          <w:tab w:val="right" w:leader="dot" w:pos="8306"/>
        </w:tabs>
      </w:pPr>
      <w:hyperlink w:anchor="_Toc21288" w:history="1">
        <w:r>
          <w:rPr>
            <w:rFonts w:ascii="仿宋" w:eastAsia="仿宋" w:hAnsi="仿宋" w:cs="仿宋" w:hint="eastAsia"/>
            <w:lang w:eastAsia="zh-CN"/>
          </w:rPr>
          <w:t>(二)、危机应对与恢复</w:t>
        </w:r>
        <w:r>
          <w:tab/>
        </w:r>
        <w:r>
          <w:fldChar w:fldCharType="begin"/>
        </w:r>
        <w:r>
          <w:instrText xml:space="preserve"> PAGEREF _Toc21288 \h </w:instrText>
        </w:r>
        <w:r>
          <w:fldChar w:fldCharType="separate"/>
        </w:r>
        <w:r>
          <w:t>13</w:t>
        </w:r>
        <w:r>
          <w:fldChar w:fldCharType="end"/>
        </w:r>
      </w:hyperlink>
    </w:p>
    <w:p>
      <w:pPr>
        <w:pStyle w:val="TOC1"/>
        <w:tabs>
          <w:tab w:val="right" w:leader="dot" w:pos="8306"/>
        </w:tabs>
      </w:pPr>
      <w:hyperlink w:anchor="_Toc11384" w:history="1">
        <w:r>
          <w:rPr>
            <w:rFonts w:ascii="仿宋" w:eastAsia="仿宋" w:hAnsi="仿宋" w:cs="仿宋" w:hint="eastAsia"/>
            <w:lang w:eastAsia="zh-CN"/>
          </w:rPr>
          <w:t>五、液化气项目选址可行性分析</w:t>
        </w:r>
        <w:r>
          <w:tab/>
        </w:r>
        <w:r>
          <w:fldChar w:fldCharType="begin"/>
        </w:r>
        <w:r>
          <w:instrText xml:space="preserve"> PAGEREF _Toc11384 \h </w:instrText>
        </w:r>
        <w:r>
          <w:fldChar w:fldCharType="separate"/>
        </w:r>
        <w:r>
          <w:t>15</w:t>
        </w:r>
        <w:r>
          <w:fldChar w:fldCharType="end"/>
        </w:r>
      </w:hyperlink>
    </w:p>
    <w:p>
      <w:pPr>
        <w:pStyle w:val="TOC2"/>
        <w:tabs>
          <w:tab w:val="right" w:leader="dot" w:pos="8306"/>
        </w:tabs>
      </w:pPr>
      <w:hyperlink w:anchor="_Toc24477" w:history="1">
        <w:r>
          <w:rPr>
            <w:rFonts w:ascii="仿宋" w:eastAsia="仿宋" w:hAnsi="仿宋" w:cs="仿宋" w:hint="eastAsia"/>
            <w:lang w:eastAsia="zh-CN"/>
          </w:rPr>
          <w:t>(一)、液化气项目选址</w:t>
        </w:r>
        <w:r>
          <w:tab/>
        </w:r>
        <w:r>
          <w:fldChar w:fldCharType="begin"/>
        </w:r>
        <w:r>
          <w:instrText xml:space="preserve"> PAGEREF _Toc24477 \h </w:instrText>
        </w:r>
        <w:r>
          <w:fldChar w:fldCharType="separate"/>
        </w:r>
        <w:r>
          <w:t>15</w:t>
        </w:r>
        <w:r>
          <w:fldChar w:fldCharType="end"/>
        </w:r>
      </w:hyperlink>
    </w:p>
    <w:p>
      <w:pPr>
        <w:pStyle w:val="TOC2"/>
        <w:tabs>
          <w:tab w:val="right" w:leader="dot" w:pos="8306"/>
        </w:tabs>
      </w:pPr>
      <w:hyperlink w:anchor="_Toc21469" w:history="1">
        <w:r>
          <w:rPr>
            <w:rFonts w:ascii="仿宋" w:eastAsia="仿宋" w:hAnsi="仿宋" w:cs="仿宋" w:hint="eastAsia"/>
            <w:lang w:eastAsia="zh-CN"/>
          </w:rPr>
          <w:t>(二)、用地控制指标</w:t>
        </w:r>
        <w:r>
          <w:tab/>
        </w:r>
        <w:r>
          <w:fldChar w:fldCharType="begin"/>
        </w:r>
        <w:r>
          <w:instrText xml:space="preserve"> PAGEREF _Toc21469 \h </w:instrText>
        </w:r>
        <w:r>
          <w:fldChar w:fldCharType="separate"/>
        </w:r>
        <w:r>
          <w:t>15</w:t>
        </w:r>
        <w:r>
          <w:fldChar w:fldCharType="end"/>
        </w:r>
      </w:hyperlink>
    </w:p>
    <w:p>
      <w:pPr>
        <w:pStyle w:val="TOC2"/>
        <w:tabs>
          <w:tab w:val="right" w:leader="dot" w:pos="8306"/>
        </w:tabs>
      </w:pPr>
      <w:hyperlink w:anchor="_Toc11586" w:history="1">
        <w:r>
          <w:rPr>
            <w:rFonts w:ascii="仿宋" w:eastAsia="仿宋" w:hAnsi="仿宋" w:cs="仿宋" w:hint="eastAsia"/>
            <w:lang w:eastAsia="zh-CN"/>
          </w:rPr>
          <w:t>(三)、节约用地措施</w:t>
        </w:r>
        <w:r>
          <w:tab/>
        </w:r>
        <w:r>
          <w:fldChar w:fldCharType="begin"/>
        </w:r>
        <w:r>
          <w:instrText xml:space="preserve"> PAGEREF _Toc11586 \h </w:instrText>
        </w:r>
        <w:r>
          <w:fldChar w:fldCharType="separate"/>
        </w:r>
        <w:r>
          <w:t>17</w:t>
        </w:r>
        <w:r>
          <w:fldChar w:fldCharType="end"/>
        </w:r>
      </w:hyperlink>
    </w:p>
    <w:p>
      <w:pPr>
        <w:pStyle w:val="TOC2"/>
        <w:tabs>
          <w:tab w:val="right" w:leader="dot" w:pos="8306"/>
        </w:tabs>
      </w:pPr>
      <w:hyperlink w:anchor="_Toc8465" w:history="1">
        <w:r>
          <w:rPr>
            <w:rFonts w:ascii="仿宋" w:eastAsia="仿宋" w:hAnsi="仿宋" w:cs="仿宋" w:hint="eastAsia"/>
            <w:lang w:eastAsia="zh-CN"/>
          </w:rPr>
          <w:t>(四)、总图布置方案</w:t>
        </w:r>
        <w:r>
          <w:tab/>
        </w:r>
        <w:r>
          <w:fldChar w:fldCharType="begin"/>
        </w:r>
        <w:r>
          <w:instrText xml:space="preserve"> PAGEREF _Toc8465 \h </w:instrText>
        </w:r>
        <w:r>
          <w:fldChar w:fldCharType="separate"/>
        </w:r>
        <w:r>
          <w:t>18</w:t>
        </w:r>
        <w:r>
          <w:fldChar w:fldCharType="end"/>
        </w:r>
      </w:hyperlink>
    </w:p>
    <w:p>
      <w:pPr>
        <w:pStyle w:val="TOC2"/>
        <w:tabs>
          <w:tab w:val="right" w:leader="dot" w:pos="8306"/>
        </w:tabs>
      </w:pPr>
      <w:hyperlink w:anchor="_Toc7770" w:history="1">
        <w:r>
          <w:rPr>
            <w:rFonts w:ascii="仿宋" w:eastAsia="仿宋" w:hAnsi="仿宋" w:cs="仿宋" w:hint="eastAsia"/>
            <w:lang w:eastAsia="zh-CN"/>
          </w:rPr>
          <w:t>(五)、选址综合评价</w:t>
        </w:r>
        <w:r>
          <w:tab/>
        </w:r>
        <w:r>
          <w:fldChar w:fldCharType="begin"/>
        </w:r>
        <w:r>
          <w:instrText xml:space="preserve"> PAGEREF _Toc7770 \h </w:instrText>
        </w:r>
        <w:r>
          <w:fldChar w:fldCharType="separate"/>
        </w:r>
        <w:r>
          <w:t>19</w:t>
        </w:r>
        <w:r>
          <w:fldChar w:fldCharType="end"/>
        </w:r>
      </w:hyperlink>
    </w:p>
    <w:p>
      <w:pPr>
        <w:pStyle w:val="TOC1"/>
        <w:tabs>
          <w:tab w:val="right" w:leader="dot" w:pos="8306"/>
        </w:tabs>
      </w:pPr>
      <w:hyperlink w:anchor="_Toc21074" w:history="1">
        <w:r>
          <w:rPr>
            <w:rFonts w:ascii="仿宋" w:eastAsia="仿宋" w:hAnsi="仿宋" w:cs="仿宋" w:hint="eastAsia"/>
            <w:lang w:eastAsia="zh-CN"/>
          </w:rPr>
          <w:t>六、液化气项目可持续发展</w:t>
        </w:r>
        <w:r>
          <w:tab/>
        </w:r>
        <w:r>
          <w:fldChar w:fldCharType="begin"/>
        </w:r>
        <w:r>
          <w:instrText xml:space="preserve"> PAGEREF _Toc21074 \h </w:instrText>
        </w:r>
        <w:r>
          <w:fldChar w:fldCharType="separate"/>
        </w:r>
        <w:r>
          <w:t>20</w:t>
        </w:r>
        <w:r>
          <w:fldChar w:fldCharType="end"/>
        </w:r>
      </w:hyperlink>
    </w:p>
    <w:p>
      <w:pPr>
        <w:pStyle w:val="TOC2"/>
        <w:tabs>
          <w:tab w:val="right" w:leader="dot" w:pos="8306"/>
        </w:tabs>
      </w:pPr>
      <w:hyperlink w:anchor="_Toc20771" w:history="1">
        <w:r>
          <w:rPr>
            <w:rFonts w:ascii="仿宋" w:eastAsia="仿宋" w:hAnsi="仿宋" w:cs="仿宋" w:hint="eastAsia"/>
            <w:lang w:eastAsia="zh-CN"/>
          </w:rPr>
          <w:t>(一)、可持续战略与实践</w:t>
        </w:r>
        <w:r>
          <w:tab/>
        </w:r>
        <w:r>
          <w:fldChar w:fldCharType="begin"/>
        </w:r>
        <w:r>
          <w:instrText xml:space="preserve"> PAGEREF _Toc20771 \h </w:instrText>
        </w:r>
        <w:r>
          <w:fldChar w:fldCharType="separate"/>
        </w:r>
        <w:r>
          <w:t>20</w:t>
        </w:r>
        <w:r>
          <w:fldChar w:fldCharType="end"/>
        </w:r>
      </w:hyperlink>
    </w:p>
    <w:p>
      <w:pPr>
        <w:pStyle w:val="TOC2"/>
        <w:tabs>
          <w:tab w:val="right" w:leader="dot" w:pos="8306"/>
        </w:tabs>
      </w:pPr>
      <w:hyperlink w:anchor="_Toc27122" w:history="1">
        <w:r>
          <w:rPr>
            <w:rFonts w:ascii="仿宋" w:eastAsia="仿宋" w:hAnsi="仿宋" w:cs="仿宋" w:hint="eastAsia"/>
            <w:lang w:eastAsia="zh-CN"/>
          </w:rPr>
          <w:t>(二)、环保与社会责任</w:t>
        </w:r>
        <w:r>
          <w:tab/>
        </w:r>
        <w:r>
          <w:fldChar w:fldCharType="begin"/>
        </w:r>
        <w:r>
          <w:instrText xml:space="preserve"> PAGEREF _Toc27122 \h </w:instrText>
        </w:r>
        <w:r>
          <w:fldChar w:fldCharType="separate"/>
        </w:r>
        <w:r>
          <w:t>20</w:t>
        </w:r>
        <w:r>
          <w:fldChar w:fldCharType="end"/>
        </w:r>
      </w:hyperlink>
    </w:p>
    <w:p>
      <w:pPr>
        <w:pStyle w:val="TOC1"/>
        <w:tabs>
          <w:tab w:val="right" w:leader="dot" w:pos="8306"/>
        </w:tabs>
      </w:pPr>
      <w:hyperlink w:anchor="_Toc28530" w:history="1">
        <w:r>
          <w:rPr>
            <w:rFonts w:ascii="仿宋" w:eastAsia="仿宋" w:hAnsi="仿宋" w:cs="仿宋" w:hint="eastAsia"/>
            <w:lang w:eastAsia="zh-CN"/>
          </w:rPr>
          <w:t>七、生产安全保护</w:t>
        </w:r>
        <w:r>
          <w:tab/>
        </w:r>
        <w:r>
          <w:fldChar w:fldCharType="begin"/>
        </w:r>
        <w:r>
          <w:instrText xml:space="preserve"> PAGEREF _Toc28530 \h </w:instrText>
        </w:r>
        <w:r>
          <w:fldChar w:fldCharType="separate"/>
        </w:r>
        <w:r>
          <w:t>21</w:t>
        </w:r>
        <w:r>
          <w:fldChar w:fldCharType="end"/>
        </w:r>
      </w:hyperlink>
    </w:p>
    <w:p>
      <w:pPr>
        <w:pStyle w:val="TOC2"/>
        <w:tabs>
          <w:tab w:val="right" w:leader="dot" w:pos="8306"/>
        </w:tabs>
      </w:pPr>
      <w:hyperlink w:anchor="_Toc20" w:history="1">
        <w:r>
          <w:rPr>
            <w:rFonts w:ascii="仿宋" w:eastAsia="仿宋" w:hAnsi="仿宋" w:cs="仿宋" w:hint="eastAsia"/>
            <w:lang w:eastAsia="zh-CN"/>
          </w:rPr>
          <w:t>(一)、消防安全</w:t>
        </w:r>
        <w:r>
          <w:tab/>
        </w:r>
        <w:r>
          <w:fldChar w:fldCharType="begin"/>
        </w:r>
        <w:r>
          <w:instrText xml:space="preserve"> PAGEREF _Toc20 \h </w:instrText>
        </w:r>
        <w:r>
          <w:fldChar w:fldCharType="separate"/>
        </w:r>
        <w:r>
          <w:t>21</w:t>
        </w:r>
        <w:r>
          <w:fldChar w:fldCharType="end"/>
        </w:r>
      </w:hyperlink>
    </w:p>
    <w:p>
      <w:pPr>
        <w:pStyle w:val="TOC2"/>
        <w:tabs>
          <w:tab w:val="right" w:leader="dot" w:pos="8306"/>
        </w:tabs>
      </w:pPr>
      <w:hyperlink w:anchor="_Toc30714" w:history="1">
        <w:r>
          <w:rPr>
            <w:rFonts w:ascii="仿宋" w:eastAsia="仿宋" w:hAnsi="仿宋" w:cs="仿宋" w:hint="eastAsia"/>
            <w:lang w:eastAsia="zh-CN"/>
          </w:rPr>
          <w:t>(二)、防火防爆总图布置措施</w:t>
        </w:r>
        <w:r>
          <w:tab/>
        </w:r>
        <w:r>
          <w:fldChar w:fldCharType="begin"/>
        </w:r>
        <w:r>
          <w:instrText xml:space="preserve"> PAGEREF _Toc30714 \h </w:instrText>
        </w:r>
        <w:r>
          <w:fldChar w:fldCharType="separate"/>
        </w:r>
        <w:r>
          <w:t>23</w:t>
        </w:r>
        <w:r>
          <w:fldChar w:fldCharType="end"/>
        </w:r>
      </w:hyperlink>
    </w:p>
    <w:p>
      <w:pPr>
        <w:pStyle w:val="TOC2"/>
        <w:tabs>
          <w:tab w:val="right" w:leader="dot" w:pos="8306"/>
        </w:tabs>
      </w:pPr>
      <w:hyperlink w:anchor="_Toc11095" w:history="1">
        <w:r>
          <w:rPr>
            <w:rFonts w:ascii="仿宋" w:eastAsia="仿宋" w:hAnsi="仿宋" w:cs="仿宋" w:hint="eastAsia"/>
            <w:lang w:eastAsia="zh-CN"/>
          </w:rPr>
          <w:t>(三)、自然灾害防范措施</w:t>
        </w:r>
        <w:r>
          <w:tab/>
        </w:r>
        <w:r>
          <w:fldChar w:fldCharType="begin"/>
        </w:r>
        <w:r>
          <w:instrText xml:space="preserve"> PAGEREF _Toc11095 \h </w:instrText>
        </w:r>
        <w:r>
          <w:fldChar w:fldCharType="separate"/>
        </w:r>
        <w:r>
          <w:t>24</w:t>
        </w:r>
        <w:r>
          <w:fldChar w:fldCharType="end"/>
        </w:r>
      </w:hyperlink>
    </w:p>
    <w:p>
      <w:pPr>
        <w:pStyle w:val="TOC2"/>
        <w:tabs>
          <w:tab w:val="right" w:leader="dot" w:pos="8306"/>
        </w:tabs>
      </w:pPr>
      <w:hyperlink w:anchor="_Toc14022" w:history="1">
        <w:r>
          <w:rPr>
            <w:rFonts w:ascii="仿宋" w:eastAsia="仿宋" w:hAnsi="仿宋" w:cs="仿宋" w:hint="eastAsia"/>
            <w:lang w:eastAsia="zh-CN"/>
          </w:rPr>
          <w:t>(四)、安全色及安全标志使用要求</w:t>
        </w:r>
        <w:r>
          <w:tab/>
        </w:r>
        <w:r>
          <w:fldChar w:fldCharType="begin"/>
        </w:r>
        <w:r>
          <w:instrText xml:space="preserve"> PAGEREF _Toc14022 \h </w:instrText>
        </w:r>
        <w:r>
          <w:fldChar w:fldCharType="separate"/>
        </w:r>
        <w:r>
          <w:t>25</w:t>
        </w:r>
        <w:r>
          <w:fldChar w:fldCharType="end"/>
        </w:r>
      </w:hyperlink>
    </w:p>
    <w:p>
      <w:pPr>
        <w:pStyle w:val="TOC2"/>
        <w:tabs>
          <w:tab w:val="right" w:leader="dot" w:pos="8306"/>
        </w:tabs>
      </w:pPr>
      <w:hyperlink w:anchor="_Toc32724" w:history="1">
        <w:r>
          <w:rPr>
            <w:rFonts w:ascii="仿宋" w:eastAsia="仿宋" w:hAnsi="仿宋" w:cs="仿宋" w:hint="eastAsia"/>
            <w:lang w:eastAsia="zh-CN"/>
          </w:rPr>
          <w:t>(五)、防尘防毒措施</w:t>
        </w:r>
        <w:r>
          <w:tab/>
        </w:r>
        <w:r>
          <w:fldChar w:fldCharType="begin"/>
        </w:r>
        <w:r>
          <w:instrText xml:space="preserve"> PAGEREF _Toc32724 \h </w:instrText>
        </w:r>
        <w:r>
          <w:fldChar w:fldCharType="separate"/>
        </w:r>
        <w:r>
          <w:t>25</w:t>
        </w:r>
        <w:r>
          <w:fldChar w:fldCharType="end"/>
        </w:r>
      </w:hyperlink>
    </w:p>
    <w:p>
      <w:pPr>
        <w:pStyle w:val="TOC2"/>
        <w:tabs>
          <w:tab w:val="right" w:leader="dot" w:pos="8306"/>
        </w:tabs>
      </w:pPr>
      <w:hyperlink w:anchor="_Toc3778" w:history="1">
        <w:r>
          <w:rPr>
            <w:rFonts w:ascii="仿宋" w:eastAsia="仿宋" w:hAnsi="仿宋" w:cs="仿宋" w:hint="eastAsia"/>
            <w:lang w:eastAsia="zh-CN"/>
          </w:rPr>
          <w:t>(六)、防静电、触电防护及防雷措施</w:t>
        </w:r>
        <w:r>
          <w:tab/>
        </w:r>
        <w:r>
          <w:fldChar w:fldCharType="begin"/>
        </w:r>
        <w:r>
          <w:instrText xml:space="preserve"> PAGEREF _Toc3778 \h </w:instrText>
        </w:r>
        <w:r>
          <w:fldChar w:fldCharType="separate"/>
        </w:r>
        <w:r>
          <w:t>26</w:t>
        </w:r>
        <w:r>
          <w:fldChar w:fldCharType="end"/>
        </w:r>
      </w:hyperlink>
    </w:p>
    <w:p>
      <w:pPr>
        <w:pStyle w:val="TOC2"/>
        <w:tabs>
          <w:tab w:val="right" w:leader="dot" w:pos="8306"/>
        </w:tabs>
      </w:pPr>
      <w:hyperlink w:anchor="_Toc24352" w:history="1">
        <w:r>
          <w:rPr>
            <w:rFonts w:ascii="仿宋" w:eastAsia="仿宋" w:hAnsi="仿宋" w:cs="仿宋" w:hint="eastAsia"/>
            <w:lang w:eastAsia="zh-CN"/>
          </w:rPr>
          <w:t>(七)、机械设备安全保障措施</w:t>
        </w:r>
        <w:r>
          <w:tab/>
        </w:r>
        <w:r>
          <w:fldChar w:fldCharType="begin"/>
        </w:r>
        <w:r>
          <w:instrText xml:space="preserve"> PAGEREF _Toc24352 \h </w:instrText>
        </w:r>
        <w:r>
          <w:fldChar w:fldCharType="separate"/>
        </w:r>
        <w:r>
          <w:t>28</w:t>
        </w:r>
        <w:r>
          <w:fldChar w:fldCharType="end"/>
        </w:r>
      </w:hyperlink>
    </w:p>
    <w:p>
      <w:pPr>
        <w:pStyle w:val="TOC1"/>
        <w:tabs>
          <w:tab w:val="right" w:leader="dot" w:pos="8306"/>
        </w:tabs>
      </w:pPr>
      <w:hyperlink w:anchor="_Toc1088" w:history="1">
        <w:r>
          <w:rPr>
            <w:rFonts w:ascii="仿宋" w:eastAsia="仿宋" w:hAnsi="仿宋" w:cs="仿宋" w:hint="eastAsia"/>
            <w:lang w:eastAsia="zh-CN"/>
          </w:rPr>
          <w:t>八、液化气项目风险管理</w:t>
        </w:r>
        <w:r>
          <w:tab/>
        </w:r>
        <w:r>
          <w:fldChar w:fldCharType="begin"/>
        </w:r>
        <w:r>
          <w:instrText xml:space="preserve"> PAGEREF _Toc1088 \h </w:instrText>
        </w:r>
        <w:r>
          <w:fldChar w:fldCharType="separate"/>
        </w:r>
        <w:r>
          <w:t>29</w:t>
        </w:r>
        <w:r>
          <w:fldChar w:fldCharType="end"/>
        </w:r>
      </w:hyperlink>
    </w:p>
    <w:p>
      <w:pPr>
        <w:pStyle w:val="TOC2"/>
        <w:tabs>
          <w:tab w:val="right" w:leader="dot" w:pos="8306"/>
        </w:tabs>
      </w:pPr>
      <w:hyperlink w:anchor="_Toc26919" w:history="1">
        <w:r>
          <w:rPr>
            <w:rFonts w:ascii="仿宋" w:eastAsia="仿宋" w:hAnsi="仿宋" w:cs="仿宋" w:hint="eastAsia"/>
            <w:lang w:eastAsia="zh-CN"/>
          </w:rPr>
          <w:t>(一)、风险识别与评估</w:t>
        </w:r>
        <w:r>
          <w:tab/>
        </w:r>
        <w:r>
          <w:fldChar w:fldCharType="begin"/>
        </w:r>
        <w:r>
          <w:instrText xml:space="preserve"> PAGEREF _Toc26919 \h </w:instrText>
        </w:r>
        <w:r>
          <w:fldChar w:fldCharType="separate"/>
        </w:r>
        <w:r>
          <w:t>29</w:t>
        </w:r>
        <w:r>
          <w:fldChar w:fldCharType="end"/>
        </w:r>
      </w:hyperlink>
    </w:p>
    <w:p>
      <w:pPr>
        <w:pStyle w:val="TOC2"/>
        <w:tabs>
          <w:tab w:val="right" w:leader="dot" w:pos="8306"/>
        </w:tabs>
      </w:pPr>
      <w:hyperlink w:anchor="_Toc14546" w:history="1">
        <w:r>
          <w:rPr>
            <w:rFonts w:ascii="仿宋" w:eastAsia="仿宋" w:hAnsi="仿宋" w:cs="仿宋" w:hint="eastAsia"/>
            <w:lang w:eastAsia="zh-CN"/>
          </w:rPr>
          <w:t>(二)、风险应对策略</w:t>
        </w:r>
        <w:r>
          <w:tab/>
        </w:r>
        <w:r>
          <w:fldChar w:fldCharType="begin"/>
        </w:r>
        <w:r>
          <w:instrText xml:space="preserve"> PAGEREF _Toc14546 \h </w:instrText>
        </w:r>
        <w:r>
          <w:fldChar w:fldCharType="separate"/>
        </w:r>
        <w:r>
          <w:t>30</w:t>
        </w:r>
        <w:r>
          <w:fldChar w:fldCharType="end"/>
        </w:r>
      </w:hyperlink>
    </w:p>
    <w:p>
      <w:pPr>
        <w:pStyle w:val="TOC2"/>
        <w:tabs>
          <w:tab w:val="right" w:leader="dot" w:pos="8306"/>
        </w:tabs>
      </w:pPr>
      <w:hyperlink w:anchor="_Toc7453" w:history="1">
        <w:r>
          <w:rPr>
            <w:rFonts w:ascii="仿宋" w:eastAsia="仿宋" w:hAnsi="仿宋" w:cs="仿宋" w:hint="eastAsia"/>
            <w:lang w:eastAsia="zh-CN"/>
          </w:rPr>
          <w:t>(三)、风险监控与控制</w:t>
        </w:r>
        <w:r>
          <w:tab/>
        </w:r>
        <w:r>
          <w:fldChar w:fldCharType="begin"/>
        </w:r>
        <w:r>
          <w:instrText xml:space="preserve"> PAGEREF _Toc7453 \h </w:instrText>
        </w:r>
        <w:r>
          <w:fldChar w:fldCharType="separate"/>
        </w:r>
        <w:r>
          <w:t>32</w:t>
        </w:r>
        <w:r>
          <w:fldChar w:fldCharType="end"/>
        </w:r>
      </w:hyperlink>
    </w:p>
    <w:p>
      <w:pPr>
        <w:pStyle w:val="TOC1"/>
        <w:tabs>
          <w:tab w:val="right" w:leader="dot" w:pos="8306"/>
        </w:tabs>
      </w:pPr>
      <w:hyperlink w:anchor="_Toc19206" w:history="1">
        <w:r>
          <w:rPr>
            <w:rFonts w:ascii="仿宋" w:eastAsia="仿宋" w:hAnsi="仿宋" w:cs="仿宋" w:hint="eastAsia"/>
            <w:lang w:eastAsia="zh-CN"/>
          </w:rPr>
          <w:t>九、液化气项目经营效益</w:t>
        </w:r>
        <w:r>
          <w:tab/>
        </w:r>
        <w:r>
          <w:fldChar w:fldCharType="begin"/>
        </w:r>
        <w:r>
          <w:instrText xml:space="preserve"> PAGEREF _Toc19206 \h </w:instrText>
        </w:r>
        <w:r>
          <w:fldChar w:fldCharType="separate"/>
        </w:r>
        <w:r>
          <w:t>33</w:t>
        </w:r>
        <w:r>
          <w:fldChar w:fldCharType="end"/>
        </w:r>
      </w:hyperlink>
    </w:p>
    <w:p>
      <w:pPr>
        <w:pStyle w:val="TOC2"/>
        <w:tabs>
          <w:tab w:val="right" w:leader="dot" w:pos="8306"/>
        </w:tabs>
      </w:pPr>
      <w:hyperlink w:anchor="_Toc29411" w:history="1">
        <w:r>
          <w:rPr>
            <w:rFonts w:ascii="仿宋" w:eastAsia="仿宋" w:hAnsi="仿宋" w:cs="仿宋" w:hint="eastAsia"/>
            <w:lang w:eastAsia="zh-CN"/>
          </w:rPr>
          <w:t>(一)、经济评价财务测算</w:t>
        </w:r>
        <w:r>
          <w:tab/>
        </w:r>
        <w:r>
          <w:fldChar w:fldCharType="begin"/>
        </w:r>
        <w:r>
          <w:instrText xml:space="preserve"> PAGEREF _Toc29411 \h </w:instrText>
        </w:r>
        <w:r>
          <w:fldChar w:fldCharType="separate"/>
        </w:r>
        <w:r>
          <w:t>33</w:t>
        </w:r>
        <w:r>
          <w:fldChar w:fldCharType="end"/>
        </w:r>
      </w:hyperlink>
    </w:p>
    <w:p>
      <w:pPr>
        <w:pStyle w:val="TOC2"/>
        <w:tabs>
          <w:tab w:val="right" w:leader="dot" w:pos="8306"/>
        </w:tabs>
      </w:pPr>
      <w:hyperlink w:anchor="_Toc24752" w:history="1">
        <w:r>
          <w:rPr>
            <w:rFonts w:ascii="仿宋" w:eastAsia="仿宋" w:hAnsi="仿宋" w:cs="仿宋" w:hint="eastAsia"/>
            <w:lang w:eastAsia="zh-CN"/>
          </w:rPr>
          <w:t>(二)、液化气项目盈利能力分析</w:t>
        </w:r>
        <w:r>
          <w:tab/>
        </w:r>
        <w:r>
          <w:fldChar w:fldCharType="begin"/>
        </w:r>
        <w:r>
          <w:instrText xml:space="preserve"> PAGEREF _Toc24752 \h </w:instrText>
        </w:r>
        <w:r>
          <w:fldChar w:fldCharType="separate"/>
        </w:r>
        <w:r>
          <w:t>34</w:t>
        </w:r>
        <w:r>
          <w:fldChar w:fldCharType="end"/>
        </w:r>
      </w:hyperlink>
    </w:p>
    <w:p>
      <w:pPr>
        <w:pStyle w:val="TOC1"/>
        <w:tabs>
          <w:tab w:val="right" w:leader="dot" w:pos="8306"/>
        </w:tabs>
      </w:pPr>
      <w:hyperlink w:anchor="_Toc14472" w:history="1">
        <w:r>
          <w:rPr>
            <w:rFonts w:ascii="仿宋" w:eastAsia="仿宋" w:hAnsi="仿宋" w:cs="仿宋" w:hint="eastAsia"/>
            <w:lang w:eastAsia="zh-CN"/>
          </w:rPr>
          <w:t>十、液化气项目投资规划</w:t>
        </w:r>
        <w:r>
          <w:tab/>
        </w:r>
        <w:r>
          <w:fldChar w:fldCharType="begin"/>
        </w:r>
        <w:r>
          <w:instrText xml:space="preserve"> PAGEREF _Toc14472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87" w:history="1">
        <w:r>
          <w:rPr>
            <w:rFonts w:ascii="仿宋" w:eastAsia="仿宋" w:hAnsi="仿宋" w:cs="仿宋" w:hint="eastAsia"/>
            <w:lang w:eastAsia="zh-CN"/>
          </w:rPr>
          <w:t>(一)、液化气项目总投资估算</w:t>
        </w:r>
        <w:r>
          <w:tab/>
        </w:r>
        <w:r>
          <w:fldChar w:fldCharType="begin"/>
        </w:r>
        <w:r>
          <w:instrText xml:space="preserve"> PAGEREF _Toc6387 \h </w:instrText>
        </w:r>
        <w:r>
          <w:fldChar w:fldCharType="separate"/>
        </w:r>
        <w:r>
          <w:t>35</w:t>
        </w:r>
        <w:r>
          <w:fldChar w:fldCharType="end"/>
        </w:r>
      </w:hyperlink>
    </w:p>
    <w:p>
      <w:pPr>
        <w:pStyle w:val="TOC2"/>
        <w:tabs>
          <w:tab w:val="right" w:leader="dot" w:pos="8306"/>
        </w:tabs>
      </w:pPr>
      <w:hyperlink w:anchor="_Toc7372" w:history="1">
        <w:r>
          <w:rPr>
            <w:rFonts w:ascii="仿宋" w:eastAsia="仿宋" w:hAnsi="仿宋" w:cs="仿宋" w:hint="eastAsia"/>
            <w:lang w:eastAsia="zh-CN"/>
          </w:rPr>
          <w:t>(二)、资金筹措</w:t>
        </w:r>
        <w:r>
          <w:tab/>
        </w:r>
        <w:r>
          <w:fldChar w:fldCharType="begin"/>
        </w:r>
        <w:r>
          <w:instrText xml:space="preserve"> PAGEREF _Toc7372 \h </w:instrText>
        </w:r>
        <w:r>
          <w:fldChar w:fldCharType="separate"/>
        </w:r>
        <w:r>
          <w:t>36</w:t>
        </w:r>
        <w:r>
          <w:fldChar w:fldCharType="end"/>
        </w:r>
      </w:hyperlink>
    </w:p>
    <w:p>
      <w:pPr>
        <w:pStyle w:val="TOC1"/>
        <w:tabs>
          <w:tab w:val="right" w:leader="dot" w:pos="8306"/>
        </w:tabs>
      </w:pPr>
      <w:hyperlink w:anchor="_Toc19239" w:history="1">
        <w:r>
          <w:rPr>
            <w:rFonts w:ascii="仿宋" w:eastAsia="仿宋" w:hAnsi="仿宋" w:cs="仿宋" w:hint="eastAsia"/>
            <w:lang w:eastAsia="zh-CN"/>
          </w:rPr>
          <w:t>十一、液化气项目人力资源管理</w:t>
        </w:r>
        <w:r>
          <w:tab/>
        </w:r>
        <w:r>
          <w:fldChar w:fldCharType="begin"/>
        </w:r>
        <w:r>
          <w:instrText xml:space="preserve"> PAGEREF _Toc19239 \h </w:instrText>
        </w:r>
        <w:r>
          <w:fldChar w:fldCharType="separate"/>
        </w:r>
        <w:r>
          <w:t>37</w:t>
        </w:r>
        <w:r>
          <w:fldChar w:fldCharType="end"/>
        </w:r>
      </w:hyperlink>
    </w:p>
    <w:p>
      <w:pPr>
        <w:pStyle w:val="TOC2"/>
        <w:tabs>
          <w:tab w:val="right" w:leader="dot" w:pos="8306"/>
        </w:tabs>
      </w:pPr>
      <w:hyperlink w:anchor="_Toc22227" w:history="1">
        <w:r>
          <w:rPr>
            <w:rFonts w:ascii="仿宋" w:eastAsia="仿宋" w:hAnsi="仿宋" w:cs="仿宋" w:hint="eastAsia"/>
            <w:lang w:eastAsia="zh-CN"/>
          </w:rPr>
          <w:t>(一)、建立健全的预算管理制度</w:t>
        </w:r>
        <w:r>
          <w:tab/>
        </w:r>
        <w:r>
          <w:fldChar w:fldCharType="begin"/>
        </w:r>
        <w:r>
          <w:instrText xml:space="preserve"> PAGEREF _Toc22227 \h </w:instrText>
        </w:r>
        <w:r>
          <w:fldChar w:fldCharType="separate"/>
        </w:r>
        <w:r>
          <w:t>37</w:t>
        </w:r>
        <w:r>
          <w:fldChar w:fldCharType="end"/>
        </w:r>
      </w:hyperlink>
    </w:p>
    <w:p>
      <w:pPr>
        <w:pStyle w:val="TOC2"/>
        <w:tabs>
          <w:tab w:val="right" w:leader="dot" w:pos="8306"/>
        </w:tabs>
      </w:pPr>
      <w:hyperlink w:anchor="_Toc25159" w:history="1">
        <w:r>
          <w:rPr>
            <w:rFonts w:ascii="仿宋" w:eastAsia="仿宋" w:hAnsi="仿宋" w:cs="仿宋" w:hint="eastAsia"/>
            <w:lang w:eastAsia="zh-CN"/>
          </w:rPr>
          <w:t>(二)、加强资金流动监控</w:t>
        </w:r>
        <w:r>
          <w:tab/>
        </w:r>
        <w:r>
          <w:fldChar w:fldCharType="begin"/>
        </w:r>
        <w:r>
          <w:instrText xml:space="preserve"> PAGEREF _Toc25159 \h </w:instrText>
        </w:r>
        <w:r>
          <w:fldChar w:fldCharType="separate"/>
        </w:r>
        <w:r>
          <w:t>39</w:t>
        </w:r>
        <w:r>
          <w:fldChar w:fldCharType="end"/>
        </w:r>
      </w:hyperlink>
    </w:p>
    <w:p>
      <w:pPr>
        <w:pStyle w:val="TOC2"/>
        <w:tabs>
          <w:tab w:val="right" w:leader="dot" w:pos="8306"/>
        </w:tabs>
      </w:pPr>
      <w:hyperlink w:anchor="_Toc7280" w:history="1">
        <w:r>
          <w:rPr>
            <w:rFonts w:ascii="仿宋" w:eastAsia="仿宋" w:hAnsi="仿宋" w:cs="仿宋" w:hint="eastAsia"/>
            <w:lang w:eastAsia="zh-CN"/>
          </w:rPr>
          <w:t>(三)、制定完善的风险控制机制</w:t>
        </w:r>
        <w:r>
          <w:tab/>
        </w:r>
        <w:r>
          <w:fldChar w:fldCharType="begin"/>
        </w:r>
        <w:r>
          <w:instrText xml:space="preserve"> PAGEREF _Toc7280 \h </w:instrText>
        </w:r>
        <w:r>
          <w:fldChar w:fldCharType="separate"/>
        </w:r>
        <w:r>
          <w:t>40</w:t>
        </w:r>
        <w:r>
          <w:fldChar w:fldCharType="end"/>
        </w:r>
      </w:hyperlink>
    </w:p>
    <w:p>
      <w:pPr>
        <w:pStyle w:val="TOC2"/>
        <w:tabs>
          <w:tab w:val="right" w:leader="dot" w:pos="8306"/>
        </w:tabs>
      </w:pPr>
      <w:hyperlink w:anchor="_Toc24729" w:history="1">
        <w:r>
          <w:rPr>
            <w:rFonts w:ascii="仿宋" w:eastAsia="仿宋" w:hAnsi="仿宋" w:cs="仿宋" w:hint="eastAsia"/>
            <w:lang w:eastAsia="zh-CN"/>
          </w:rPr>
          <w:t>(四)、优化成本管理</w:t>
        </w:r>
        <w:r>
          <w:tab/>
        </w:r>
        <w:r>
          <w:fldChar w:fldCharType="begin"/>
        </w:r>
        <w:r>
          <w:instrText xml:space="preserve"> PAGEREF _Toc24729 \h </w:instrText>
        </w:r>
        <w:r>
          <w:fldChar w:fldCharType="separate"/>
        </w:r>
        <w:r>
          <w:t>41</w:t>
        </w:r>
        <w:r>
          <w:fldChar w:fldCharType="end"/>
        </w:r>
      </w:hyperlink>
    </w:p>
    <w:p>
      <w:pPr>
        <w:pStyle w:val="TOC1"/>
        <w:tabs>
          <w:tab w:val="right" w:leader="dot" w:pos="8306"/>
        </w:tabs>
      </w:pPr>
      <w:hyperlink w:anchor="_Toc25509" w:history="1">
        <w:r>
          <w:rPr>
            <w:rFonts w:ascii="仿宋" w:eastAsia="仿宋" w:hAnsi="仿宋" w:cs="仿宋" w:hint="eastAsia"/>
            <w:lang w:eastAsia="zh-CN"/>
          </w:rPr>
          <w:t>十二、液化气项目社会影响</w:t>
        </w:r>
        <w:r>
          <w:tab/>
        </w:r>
        <w:r>
          <w:fldChar w:fldCharType="begin"/>
        </w:r>
        <w:r>
          <w:instrText xml:space="preserve"> PAGEREF _Toc25509 \h </w:instrText>
        </w:r>
        <w:r>
          <w:fldChar w:fldCharType="separate"/>
        </w:r>
        <w:r>
          <w:t>42</w:t>
        </w:r>
        <w:r>
          <w:fldChar w:fldCharType="end"/>
        </w:r>
      </w:hyperlink>
    </w:p>
    <w:p>
      <w:pPr>
        <w:pStyle w:val="TOC2"/>
        <w:tabs>
          <w:tab w:val="right" w:leader="dot" w:pos="8306"/>
        </w:tabs>
      </w:pPr>
      <w:hyperlink w:anchor="_Toc13725" w:history="1">
        <w:r>
          <w:rPr>
            <w:rFonts w:ascii="仿宋" w:eastAsia="仿宋" w:hAnsi="仿宋" w:cs="仿宋" w:hint="eastAsia"/>
            <w:lang w:eastAsia="zh-CN"/>
          </w:rPr>
          <w:t>(一)、社会责任与义务</w:t>
        </w:r>
        <w:r>
          <w:tab/>
        </w:r>
        <w:r>
          <w:fldChar w:fldCharType="begin"/>
        </w:r>
        <w:r>
          <w:instrText xml:space="preserve"> PAGEREF _Toc13725 \h </w:instrText>
        </w:r>
        <w:r>
          <w:fldChar w:fldCharType="separate"/>
        </w:r>
        <w:r>
          <w:t>42</w:t>
        </w:r>
        <w:r>
          <w:fldChar w:fldCharType="end"/>
        </w:r>
      </w:hyperlink>
    </w:p>
    <w:p>
      <w:pPr>
        <w:pStyle w:val="TOC2"/>
        <w:tabs>
          <w:tab w:val="right" w:leader="dot" w:pos="8306"/>
        </w:tabs>
      </w:pPr>
      <w:hyperlink w:anchor="_Toc4431" w:history="1">
        <w:r>
          <w:rPr>
            <w:rFonts w:ascii="仿宋" w:eastAsia="仿宋" w:hAnsi="仿宋" w:cs="仿宋" w:hint="eastAsia"/>
            <w:lang w:eastAsia="zh-CN"/>
          </w:rPr>
          <w:t>(二)、社会参与与沟通</w:t>
        </w:r>
        <w:r>
          <w:tab/>
        </w:r>
        <w:r>
          <w:fldChar w:fldCharType="begin"/>
        </w:r>
        <w:r>
          <w:instrText xml:space="preserve"> PAGEREF _Toc4431 \h </w:instrText>
        </w:r>
        <w:r>
          <w:fldChar w:fldCharType="separate"/>
        </w:r>
        <w:r>
          <w:t>43</w:t>
        </w:r>
        <w:r>
          <w:fldChar w:fldCharType="end"/>
        </w:r>
      </w:hyperlink>
    </w:p>
    <w:p>
      <w:pPr>
        <w:pStyle w:val="TOC1"/>
        <w:tabs>
          <w:tab w:val="right" w:leader="dot" w:pos="8306"/>
        </w:tabs>
      </w:pPr>
      <w:hyperlink w:anchor="_Toc8342" w:history="1">
        <w:r>
          <w:rPr>
            <w:rFonts w:ascii="仿宋" w:eastAsia="仿宋" w:hAnsi="仿宋" w:cs="仿宋" w:hint="eastAsia"/>
            <w:lang w:eastAsia="zh-CN"/>
          </w:rPr>
          <w:t>十三、营销与推广策略</w:t>
        </w:r>
        <w:r>
          <w:tab/>
        </w:r>
        <w:r>
          <w:fldChar w:fldCharType="begin"/>
        </w:r>
        <w:r>
          <w:instrText xml:space="preserve"> PAGEREF _Toc8342 \h </w:instrText>
        </w:r>
        <w:r>
          <w:fldChar w:fldCharType="separate"/>
        </w:r>
        <w:r>
          <w:t>44</w:t>
        </w:r>
        <w:r>
          <w:fldChar w:fldCharType="end"/>
        </w:r>
      </w:hyperlink>
    </w:p>
    <w:p>
      <w:pPr>
        <w:pStyle w:val="TOC2"/>
        <w:tabs>
          <w:tab w:val="right" w:leader="dot" w:pos="8306"/>
        </w:tabs>
      </w:pPr>
      <w:hyperlink w:anchor="_Toc1567" w:history="1">
        <w:r>
          <w:rPr>
            <w:rFonts w:ascii="仿宋" w:eastAsia="仿宋" w:hAnsi="仿宋" w:cs="仿宋" w:hint="eastAsia"/>
            <w:lang w:eastAsia="zh-CN"/>
          </w:rPr>
          <w:t>(一)、产品/服务定位与特点</w:t>
        </w:r>
        <w:r>
          <w:tab/>
        </w:r>
        <w:r>
          <w:fldChar w:fldCharType="begin"/>
        </w:r>
        <w:r>
          <w:instrText xml:space="preserve"> PAGEREF _Toc1567 \h </w:instrText>
        </w:r>
        <w:r>
          <w:fldChar w:fldCharType="separate"/>
        </w:r>
        <w:r>
          <w:t>44</w:t>
        </w:r>
        <w:r>
          <w:fldChar w:fldCharType="end"/>
        </w:r>
      </w:hyperlink>
    </w:p>
    <w:p>
      <w:pPr>
        <w:pStyle w:val="TOC2"/>
        <w:tabs>
          <w:tab w:val="right" w:leader="dot" w:pos="8306"/>
        </w:tabs>
      </w:pPr>
      <w:hyperlink w:anchor="_Toc27678" w:history="1">
        <w:r>
          <w:rPr>
            <w:rFonts w:ascii="仿宋" w:eastAsia="仿宋" w:hAnsi="仿宋" w:cs="仿宋" w:hint="eastAsia"/>
            <w:lang w:eastAsia="zh-CN"/>
          </w:rPr>
          <w:t>(二)、市场定位与竞争分析</w:t>
        </w:r>
        <w:r>
          <w:tab/>
        </w:r>
        <w:r>
          <w:fldChar w:fldCharType="begin"/>
        </w:r>
        <w:r>
          <w:instrText xml:space="preserve"> PAGEREF _Toc27678 \h </w:instrText>
        </w:r>
        <w:r>
          <w:fldChar w:fldCharType="separate"/>
        </w:r>
        <w:r>
          <w:t>45</w:t>
        </w:r>
        <w:r>
          <w:fldChar w:fldCharType="end"/>
        </w:r>
      </w:hyperlink>
    </w:p>
    <w:p>
      <w:pPr>
        <w:pStyle w:val="TOC2"/>
        <w:tabs>
          <w:tab w:val="right" w:leader="dot" w:pos="8306"/>
        </w:tabs>
      </w:pPr>
      <w:hyperlink w:anchor="_Toc17471" w:history="1">
        <w:r>
          <w:rPr>
            <w:rFonts w:ascii="仿宋" w:eastAsia="仿宋" w:hAnsi="仿宋" w:cs="仿宋" w:hint="eastAsia"/>
            <w:lang w:eastAsia="zh-CN"/>
          </w:rPr>
          <w:t>(三)、营销渠道与策略</w:t>
        </w:r>
        <w:r>
          <w:tab/>
        </w:r>
        <w:r>
          <w:fldChar w:fldCharType="begin"/>
        </w:r>
        <w:r>
          <w:instrText xml:space="preserve"> PAGEREF _Toc17471 \h </w:instrText>
        </w:r>
        <w:r>
          <w:fldChar w:fldCharType="separate"/>
        </w:r>
        <w:r>
          <w:t>47</w:t>
        </w:r>
        <w:r>
          <w:fldChar w:fldCharType="end"/>
        </w:r>
      </w:hyperlink>
    </w:p>
    <w:p>
      <w:pPr>
        <w:pStyle w:val="TOC2"/>
        <w:tabs>
          <w:tab w:val="right" w:leader="dot" w:pos="8306"/>
        </w:tabs>
      </w:pPr>
      <w:hyperlink w:anchor="_Toc29612" w:history="1">
        <w:r>
          <w:rPr>
            <w:rFonts w:ascii="仿宋" w:eastAsia="仿宋" w:hAnsi="仿宋" w:cs="仿宋" w:hint="eastAsia"/>
            <w:lang w:eastAsia="zh-CN"/>
          </w:rPr>
          <w:t>(四)、推广与宣传活动</w:t>
        </w:r>
        <w:r>
          <w:tab/>
        </w:r>
        <w:r>
          <w:fldChar w:fldCharType="begin"/>
        </w:r>
        <w:r>
          <w:instrText xml:space="preserve"> PAGEREF _Toc29612 \h </w:instrText>
        </w:r>
        <w:r>
          <w:fldChar w:fldCharType="separate"/>
        </w:r>
        <w:r>
          <w:t>48</w:t>
        </w:r>
        <w:r>
          <w:fldChar w:fldCharType="end"/>
        </w:r>
      </w:hyperlink>
    </w:p>
    <w:p>
      <w:pPr>
        <w:pStyle w:val="TOC1"/>
        <w:tabs>
          <w:tab w:val="right" w:leader="dot" w:pos="8306"/>
        </w:tabs>
      </w:pPr>
      <w:hyperlink w:anchor="_Toc31587" w:history="1">
        <w:r>
          <w:rPr>
            <w:rFonts w:ascii="仿宋" w:eastAsia="仿宋" w:hAnsi="仿宋" w:cs="仿宋" w:hint="eastAsia"/>
            <w:lang w:eastAsia="zh-CN"/>
          </w:rPr>
          <w:t>十四、液化气项目工程方案分析</w:t>
        </w:r>
        <w:r>
          <w:tab/>
        </w:r>
        <w:r>
          <w:fldChar w:fldCharType="begin"/>
        </w:r>
        <w:r>
          <w:instrText xml:space="preserve"> PAGEREF _Toc31587 \h </w:instrText>
        </w:r>
        <w:r>
          <w:fldChar w:fldCharType="separate"/>
        </w:r>
        <w:r>
          <w:t>53</w:t>
        </w:r>
        <w:r>
          <w:fldChar w:fldCharType="end"/>
        </w:r>
      </w:hyperlink>
    </w:p>
    <w:p>
      <w:pPr>
        <w:pStyle w:val="TOC2"/>
        <w:tabs>
          <w:tab w:val="right" w:leader="dot" w:pos="8306"/>
        </w:tabs>
      </w:pPr>
      <w:hyperlink w:anchor="_Toc10741" w:history="1">
        <w:r>
          <w:rPr>
            <w:rFonts w:ascii="仿宋" w:eastAsia="仿宋" w:hAnsi="仿宋" w:cs="仿宋" w:hint="eastAsia"/>
            <w:lang w:eastAsia="zh-CN"/>
          </w:rPr>
          <w:t>(一)、建筑工程设计原则</w:t>
        </w:r>
        <w:r>
          <w:tab/>
        </w:r>
        <w:r>
          <w:fldChar w:fldCharType="begin"/>
        </w:r>
        <w:r>
          <w:instrText xml:space="preserve"> PAGEREF _Toc10741 \h </w:instrText>
        </w:r>
        <w:r>
          <w:fldChar w:fldCharType="separate"/>
        </w:r>
        <w:r>
          <w:t>53</w:t>
        </w:r>
        <w:r>
          <w:fldChar w:fldCharType="end"/>
        </w:r>
      </w:hyperlink>
    </w:p>
    <w:p>
      <w:pPr>
        <w:pStyle w:val="TOC2"/>
        <w:tabs>
          <w:tab w:val="right" w:leader="dot" w:pos="8306"/>
        </w:tabs>
      </w:pPr>
      <w:hyperlink w:anchor="_Toc30223" w:history="1">
        <w:r>
          <w:rPr>
            <w:rFonts w:ascii="仿宋" w:eastAsia="仿宋" w:hAnsi="仿宋" w:cs="仿宋" w:hint="eastAsia"/>
            <w:lang w:eastAsia="zh-CN"/>
          </w:rPr>
          <w:t>(二)、土建工程建设指标</w:t>
        </w:r>
        <w:r>
          <w:tab/>
        </w:r>
        <w:r>
          <w:fldChar w:fldCharType="begin"/>
        </w:r>
        <w:r>
          <w:instrText xml:space="preserve"> PAGEREF _Toc30223 \h </w:instrText>
        </w:r>
        <w:r>
          <w:fldChar w:fldCharType="separate"/>
        </w:r>
        <w:r>
          <w:t>56</w:t>
        </w:r>
        <w:r>
          <w:fldChar w:fldCharType="end"/>
        </w:r>
      </w:hyperlink>
    </w:p>
    <w:p>
      <w:pPr>
        <w:pStyle w:val="TOC1"/>
        <w:tabs>
          <w:tab w:val="right" w:leader="dot" w:pos="8306"/>
        </w:tabs>
      </w:pPr>
      <w:hyperlink w:anchor="_Toc20353" w:history="1">
        <w:r>
          <w:rPr>
            <w:rFonts w:ascii="仿宋" w:eastAsia="仿宋" w:hAnsi="仿宋" w:cs="仿宋" w:hint="eastAsia"/>
            <w:lang w:eastAsia="zh-CN"/>
          </w:rPr>
          <w:t>十五、风险识别与分类</w:t>
        </w:r>
        <w:r>
          <w:tab/>
        </w:r>
        <w:r>
          <w:fldChar w:fldCharType="begin"/>
        </w:r>
        <w:r>
          <w:instrText xml:space="preserve"> PAGEREF _Toc20353 \h </w:instrText>
        </w:r>
        <w:r>
          <w:fldChar w:fldCharType="separate"/>
        </w:r>
        <w:r>
          <w:t>58</w:t>
        </w:r>
        <w:r>
          <w:fldChar w:fldCharType="end"/>
        </w:r>
      </w:hyperlink>
    </w:p>
    <w:p>
      <w:pPr>
        <w:pStyle w:val="TOC2"/>
        <w:tabs>
          <w:tab w:val="right" w:leader="dot" w:pos="8306"/>
        </w:tabs>
      </w:pPr>
      <w:hyperlink w:anchor="_Toc31319" w:history="1">
        <w:r>
          <w:rPr>
            <w:rFonts w:ascii="仿宋" w:eastAsia="仿宋" w:hAnsi="仿宋" w:cs="仿宋" w:hint="eastAsia"/>
            <w:lang w:eastAsia="zh-CN"/>
          </w:rPr>
          <w:t>(一)、风险识别</w:t>
        </w:r>
        <w:r>
          <w:tab/>
        </w:r>
        <w:r>
          <w:fldChar w:fldCharType="begin"/>
        </w:r>
        <w:r>
          <w:instrText xml:space="preserve"> PAGEREF _Toc31319 \h </w:instrText>
        </w:r>
        <w:r>
          <w:fldChar w:fldCharType="separate"/>
        </w:r>
        <w:r>
          <w:t>58</w:t>
        </w:r>
        <w:r>
          <w:fldChar w:fldCharType="end"/>
        </w:r>
      </w:hyperlink>
    </w:p>
    <w:p>
      <w:pPr>
        <w:pStyle w:val="TOC2"/>
        <w:tabs>
          <w:tab w:val="right" w:leader="dot" w:pos="8306"/>
        </w:tabs>
      </w:pPr>
      <w:hyperlink w:anchor="_Toc17154" w:history="1">
        <w:r>
          <w:rPr>
            <w:rFonts w:ascii="仿宋" w:eastAsia="仿宋" w:hAnsi="仿宋" w:cs="仿宋" w:hint="eastAsia"/>
            <w:lang w:eastAsia="zh-CN"/>
          </w:rPr>
          <w:t>(二)、风险分类</w:t>
        </w:r>
        <w:r>
          <w:tab/>
        </w:r>
        <w:r>
          <w:fldChar w:fldCharType="begin"/>
        </w:r>
        <w:r>
          <w:instrText xml:space="preserve"> PAGEREF _Toc17154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84"/>
      <w:r>
        <w:rPr>
          <w:rFonts w:ascii="仿宋" w:eastAsia="仿宋" w:hAnsi="仿宋" w:cs="仿宋" w:hint="eastAsia"/>
          <w:sz w:val="28"/>
          <w:lang w:eastAsia="zh-CN"/>
        </w:rPr>
        <w:t>一、液化气项目绩效评估</w:t>
      </w:r>
      <w:bookmarkEnd w:id="2"/>
    </w:p>
    <w:p>
      <w:pPr>
        <w:pStyle w:val="Heading2"/>
        <w:rPr>
          <w:rFonts w:ascii="仿宋" w:eastAsia="仿宋" w:hAnsi="仿宋" w:cs="仿宋" w:hint="eastAsia"/>
          <w:lang w:eastAsia="zh-CN"/>
        </w:rPr>
      </w:pPr>
      <w:bookmarkStart w:id="3" w:name="_Toc2125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在液化气项目中，我们设计了一套全面的绩效评估指标，以确保液化气项目的可控和成功交付。这些指标跨足液化气项目目标、成本、进度和质量等多个维度，为我们提供了全面洞察液化气项目的健康状况。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化气项目目标达成率是我们关注的首要指标。我们设定了明确的目标，并通过定期监测和评估，迅速发现并应对潜在的目标偏差。这为液化气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成本绩效是另一个核心关注点。通过实际成本与预算成本的对比分析，我们深入了解成本差异的原因，及时调整资源分配，保持液化气项目在经济效益方面的合理水平。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化气项目进度作为关键的绩效指标之一，得到了精心的关注。我们制定了详细的液化气项目进度计划，并设立了进度符合度指标，确保实际进度与计划进度保持一致。这使我们能够快速发现和解决潜在的进度问题，保持液化气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液化气项目绩效的不可或缺的一环。我们引入了一系列的质量标准和客户满意度指标，以确保液化气项目交付的成果在质量上达到或超越预期水平。通过持续监测这些指标，我们努力提升液化气项目整体质量水平，为液化气项目的成功交付提供有力保障。通过这些科学且全面的绩效评估，我们能够更好地引导液化气项目的持续改进，确保液化气项目目标的顺利达成。</w:t>
      </w:r>
    </w:p>
    <w:p>
      <w:pPr>
        <w:pStyle w:val="Heading2"/>
        <w:ind w:firstLine="560" w:firstLineChars="200"/>
        <w:rPr>
          <w:rFonts w:ascii="仿宋" w:eastAsia="仿宋" w:hAnsi="仿宋" w:cs="仿宋" w:hint="eastAsia"/>
          <w:sz w:val="28"/>
          <w:lang w:eastAsia="zh-CN"/>
        </w:rPr>
      </w:pPr>
      <w:bookmarkStart w:id="4" w:name="_Toc540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绩效评估是液化气项目中的关键环节，为确保液化气项目达到预期目标，我们采用了多层次、多维度的绩效评估方法。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液化气项目的战略目标对齐，确保每个决策和行动都与液化气项目整体目标保持一致。团队会定期召开战略对齐会议，审视当前工作与液化气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液化气项目进度、质量、成本和风险等方面。这些指标通过数据收集和分析，为液化气项目管理团队提供了客观的评估依据。例如，我们通过液化气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绩效评估不仅仅停留在液化气项目内部，还考虑了液化气项目对外部环境的影响。我们定期进行干系人满意度调查，以了解各利益相关方对液化气项目的期望和满意度，并及时做出调整。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这种多层次、多角度的绩效评估方法，使得我们能够全面了解液化气项目的运行状态，及时做出调整，确保液化气项目在不断变化的环境中保持稳健前行。</w:t>
      </w:r>
    </w:p>
    <w:p>
      <w:pPr>
        <w:pStyle w:val="Heading2"/>
        <w:ind w:firstLine="560" w:firstLineChars="200"/>
        <w:rPr>
          <w:rFonts w:ascii="仿宋" w:eastAsia="仿宋" w:hAnsi="仿宋" w:cs="仿宋" w:hint="eastAsia"/>
          <w:sz w:val="28"/>
          <w:lang w:eastAsia="zh-CN"/>
        </w:rPr>
      </w:pPr>
      <w:bookmarkStart w:id="5" w:name="_Toc3079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为了确保液化气项目的有效管理和不断优化，我们采用了精心设计的绩效评估周期。这个周期旨在实现灵活、实时和全面的评估，以适应液化气项目执行中的各种挑战。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液化气项目的不同需求，分为短期、中期和长期。短期评估关注每个迭代或工作周期，以及时发现和解决当前任务中的问题。中期评估涵盖几个迭代，深入了解整体液化气项目的趋势和性能。长期评估则着眼于整个液化气项目阶段，确保液化气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液化气项目管理工具和协作平台，团队成员能够随时更新和分享液化气项目数据。这种实时性的反馈机制使我们能够及时察觉潜在问题，快速调整，保持液化气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液化气项目的决策制定密不可分。每个周期的液化气项目回顾会议成为集体总结经验、识别问题深层次原因并找到创新解决方案的平台。这种定期的反思与调整机制使液化气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077"/>
      <w:r>
        <w:rPr>
          <w:rFonts w:ascii="仿宋" w:eastAsia="仿宋" w:hAnsi="仿宋" w:cs="仿宋" w:hint="eastAsia"/>
          <w:sz w:val="28"/>
          <w:lang w:eastAsia="zh-CN"/>
        </w:rPr>
        <w:t>二、液化气项目建设背景及必要性分析</w:t>
      </w:r>
      <w:bookmarkEnd w:id="6"/>
    </w:p>
    <w:p>
      <w:pPr>
        <w:pStyle w:val="Heading2"/>
        <w:rPr>
          <w:rFonts w:ascii="仿宋" w:eastAsia="仿宋" w:hAnsi="仿宋" w:cs="仿宋" w:hint="eastAsia"/>
          <w:lang w:eastAsia="zh-CN"/>
        </w:rPr>
      </w:pPr>
      <w:bookmarkStart w:id="7" w:name="_Toc4948"/>
      <w:r>
        <w:rPr>
          <w:rFonts w:ascii="仿宋" w:eastAsia="仿宋" w:hAnsi="仿宋" w:cs="仿宋" w:hint="eastAsia"/>
          <w:lang w:eastAsia="zh-CN"/>
        </w:rPr>
        <w:t>(一)、液化气项目背景分析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化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化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我们的背景分析将深入挖掘当前行业的发展趋势，通过对竞争态势的全面审视，找到液化气项目在这个潮流中的定位。同时，我们将关注行业内涌现的新兴机遇，以便液化气项目更好地融入行业发展的潮流中。</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化气项目提供了强大的发展动力。我们将聚焦于行业内最新的技术发展趋势，包括但不限于人工智能、大数据分析、物联网等领域。通过深度的技术研究，我们将确保液化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化气项目发展的源泉。我们将投入更多的精力对市场需求进行深入剖析，超越表面的需求，深入挖掘潜在的市场痛点和机遇。通过对市场需求的细致了解，液化气项目将更有针对性地设计解决方案，满足市场的多样化需求，从而更好地促进液化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化气项目战略至关重要。我们将对竞争态势进行更为深入的分析，包括但不限于市场份额、产品特点、客户满意度等多个维度。通过深度的竞争分析，液化气项目将能够更准确地把握市场脉搏，制定具有竞争力的液化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行业内的法规和政策环境对液化气项目的发展具有直接的影响。我们将进行更为全面的法规和政策分析，了解行业发展中的潜在法律风险和合规挑战。通过充分了解和遵守相关法规，液化气项目将确保在法律框架内合法合规运营，为液化气项目的稳健发展提供有力支持。</w:t>
      </w:r>
    </w:p>
    <w:p>
      <w:pPr>
        <w:pStyle w:val="Heading2"/>
        <w:ind w:firstLine="560" w:firstLineChars="200"/>
        <w:rPr>
          <w:rFonts w:ascii="仿宋" w:eastAsia="仿宋" w:hAnsi="仿宋" w:cs="仿宋" w:hint="eastAsia"/>
          <w:sz w:val="28"/>
          <w:lang w:eastAsia="zh-CN"/>
        </w:rPr>
      </w:pPr>
      <w:bookmarkStart w:id="8" w:name="_Toc3758"/>
      <w:r>
        <w:rPr>
          <w:rFonts w:ascii="仿宋" w:eastAsia="仿宋" w:hAnsi="仿宋" w:cs="仿宋" w:hint="eastAsia"/>
          <w:sz w:val="28"/>
          <w:lang w:eastAsia="zh-CN"/>
        </w:rPr>
        <w:t>(二)、液化气项目建设必要性分析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液化气项目建设的迫切性源于对行业发展趋势的深刻洞察。我们正处于一个行业变革的时代，科技创新、数字化转型成为企业发展的关键动力。液化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化气项目建设不仅仅是为了跟上潮流，更是为了通过技术创新推动企业的持续发展。通过引入先进的技术和解决方案，液化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液化气项目的建设成为必然选择，通过提高产品质量、拓展服务领域，从而在竞争中获得更多的机会。液化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液化气项目建设的必要性体现在对客户需求更精准的满足。通过液化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化气项目建设的背后是对企业持续创新的追求。只有通过不断创新，企业才能在竞争中立于不败之地。液化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7840"/>
      <w:r>
        <w:rPr>
          <w:rFonts w:ascii="仿宋" w:eastAsia="仿宋" w:hAnsi="仿宋" w:cs="仿宋" w:hint="eastAsia"/>
          <w:sz w:val="28"/>
          <w:lang w:eastAsia="zh-CN"/>
        </w:rPr>
        <w:t>三、液化气项目土建工程</w:t>
      </w:r>
      <w:bookmarkEnd w:id="9"/>
    </w:p>
    <w:p>
      <w:pPr>
        <w:pStyle w:val="Heading2"/>
        <w:rPr>
          <w:rFonts w:ascii="仿宋" w:eastAsia="仿宋" w:hAnsi="仿宋" w:cs="仿宋" w:hint="eastAsia"/>
          <w:lang w:eastAsia="zh-CN"/>
        </w:rPr>
      </w:pPr>
      <w:bookmarkStart w:id="10" w:name="_Toc1547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在液化气项目的建筑工程设计中，我们将秉承一系列重要的设计原则，以确保液化气项目建筑在功能、美观、可持续性等方面达到最佳效果。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首要原则是确保建筑的功能性得到最大化的发挥。我们将充分理解液化气项目的实际需求，合理布局各个功能区域，保证建筑在满足业务需求的同时，提供高效的工作环境。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在建筑设计中，我们将综合考虑建设和运营成本。通过精细的经济效益分析，确保设计方案在高效利用资源的同时，对液化气项目的长期盈利能力有积极的贡献。</w:t>
      </w:r>
    </w:p>
    <w:p>
      <w:pPr>
        <w:pStyle w:val="Heading2"/>
        <w:ind w:firstLine="560" w:firstLineChars="200"/>
        <w:rPr>
          <w:rFonts w:ascii="仿宋" w:eastAsia="仿宋" w:hAnsi="仿宋" w:cs="仿宋" w:hint="eastAsia"/>
          <w:sz w:val="28"/>
          <w:lang w:eastAsia="zh-CN"/>
        </w:rPr>
      </w:pPr>
      <w:bookmarkStart w:id="11" w:name="_Toc1609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化气项目的土建工程设计中，我们将精准设定设计年限，结合液化气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化气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539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液化气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化气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化气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625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本期工程液化气项目预计总建筑面积XXX平方米，其中：计容建筑面积XXX平方米，计划建筑工程投资XX万元，占液化气项目总投资的XX%。</w:t>
      </w:r>
    </w:p>
    <w:p>
      <w:pPr>
        <w:pStyle w:val="Heading1"/>
        <w:ind w:firstLine="560" w:firstLineChars="200"/>
        <w:rPr>
          <w:rFonts w:ascii="仿宋" w:eastAsia="仿宋" w:hAnsi="仿宋" w:cs="仿宋" w:hint="eastAsia"/>
          <w:sz w:val="28"/>
          <w:lang w:eastAsia="zh-CN"/>
        </w:rPr>
      </w:pPr>
      <w:bookmarkStart w:id="14" w:name="_Toc28788"/>
      <w:r>
        <w:rPr>
          <w:rFonts w:ascii="仿宋" w:eastAsia="仿宋" w:hAnsi="仿宋" w:cs="仿宋" w:hint="eastAsia"/>
          <w:sz w:val="28"/>
          <w:lang w:eastAsia="zh-CN"/>
        </w:rPr>
        <w:t>四、液化气项目危机管理</w:t>
      </w:r>
      <w:bookmarkEnd w:id="14"/>
    </w:p>
    <w:p>
      <w:pPr>
        <w:pStyle w:val="Heading2"/>
        <w:rPr>
          <w:rFonts w:ascii="仿宋" w:eastAsia="仿宋" w:hAnsi="仿宋" w:cs="仿宋" w:hint="eastAsia"/>
          <w:lang w:eastAsia="zh-CN"/>
        </w:rPr>
      </w:pPr>
      <w:bookmarkStart w:id="15" w:name="_Toc10176"/>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液化气项目危机管理中，危机预警与识别是确保液化气项目稳健运行的核心步骤。通过建立全面的监测机制，液化气项目团队旨在及时发现和理解潜在的风险和危机因素，以便采取及时的预防和应对措施，确保液化气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首先，通过深入的风险评估，液化气项目团队全面分析了整个液化气项目和各个阶段可能存在的威胁。这包括准确评估每个潜在风险的发生概率和可能影响的程度，为后续危机预警提供了有力支持。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液化气项目团队着重于明确定义液化气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液化气项目进展的持续监控，团队能够及时发现潜在问题并作出迅速反应。液化气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在这一阶段，团队的专业素养和反应速度将发挥至关重要的作用，以确保潜在危机能够在初期得到有效的处理，最大程度地减轻负面影响。通过危机预警与识别，液化气项目得以更有序、可控地推进。</w:t>
      </w:r>
    </w:p>
    <w:p>
      <w:pPr>
        <w:pStyle w:val="Heading2"/>
        <w:ind w:firstLine="560" w:firstLineChars="200"/>
        <w:rPr>
          <w:rFonts w:ascii="仿宋" w:eastAsia="仿宋" w:hAnsi="仿宋" w:cs="仿宋" w:hint="eastAsia"/>
          <w:sz w:val="28"/>
          <w:lang w:eastAsia="zh-CN"/>
        </w:rPr>
      </w:pPr>
      <w:bookmarkStart w:id="16" w:name="_Toc2128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在危机发生时，液化气项目团队立即行动，成立了应急小组。该小组的任务是迅速制定并实施紧急应对措施，以最小化潜在损失。以下是采取的主要措施：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暂停液化气项目进度：为遏制危机蔓延，液化气项目暂时停止进行，以便全面评估当前状况。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资源重新分配：重新评估液化气项目资源的分配，确保最大限度地减小损失。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实时沟通：与关键利益相关者建立实时沟通机制，向他们传递液化气项目危机的实际状况，保障液化气项目核心利益。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在紧急应对的同时，液化气项目团队强调了团队协作和有效沟通的重要性。以下是团队协作的关键举措：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信息共享机制：建立了信息共享平台，确保团队成员能够及时获取液化气项目危机的实时信息。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领导者沟通：液化气项目领导者通过定期会议和即时沟通工具，指导团队应对危机，保持团队稳定运行。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随着危机得到初步控制，液化气项目团队转向制定恢复计划，以确保液化气项目能够从中迅速恢复。主要恢复计划包括：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修复受损的进度计划：重新评估液化气项目进度，制定修复计划，确保液化气项目尽快回归正常进程。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重新调整资源分配：优化资源分配，确保液化气项目在有限资源下高效运转。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风险管理机制加强：对液化气项目风险进行全面评估，制定更强化的风险管理策略，以预防未来可能的危机。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1384"/>
      <w:r>
        <w:rPr>
          <w:rFonts w:ascii="仿宋" w:eastAsia="仿宋" w:hAnsi="仿宋" w:cs="仿宋" w:hint="eastAsia"/>
          <w:sz w:val="28"/>
          <w:lang w:eastAsia="zh-CN"/>
        </w:rPr>
        <w:t>五、液化气项目选址可行性分析</w:t>
      </w:r>
      <w:bookmarkEnd w:id="17"/>
    </w:p>
    <w:p>
      <w:pPr>
        <w:pStyle w:val="Heading2"/>
        <w:rPr>
          <w:rFonts w:ascii="仿宋" w:eastAsia="仿宋" w:hAnsi="仿宋" w:cs="仿宋" w:hint="eastAsia"/>
          <w:lang w:eastAsia="zh-CN"/>
        </w:rPr>
      </w:pPr>
      <w:bookmarkStart w:id="18" w:name="_Toc24477"/>
      <w:r>
        <w:rPr>
          <w:rFonts w:ascii="仿宋" w:eastAsia="仿宋" w:hAnsi="仿宋" w:cs="仿宋" w:hint="eastAsia"/>
          <w:lang w:eastAsia="zh-CN"/>
        </w:rPr>
        <w:t>(一)、液化气项目选址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该液化气项目选址位于XX省XX市XX区XXX街道</w:t>
      </w:r>
    </w:p>
    <w:p>
      <w:pPr>
        <w:pStyle w:val="Heading2"/>
        <w:ind w:firstLine="560" w:firstLineChars="200"/>
        <w:rPr>
          <w:rFonts w:ascii="仿宋" w:eastAsia="仿宋" w:hAnsi="仿宋" w:cs="仿宋" w:hint="eastAsia"/>
          <w:sz w:val="28"/>
          <w:lang w:eastAsia="zh-CN"/>
        </w:rPr>
      </w:pPr>
      <w:bookmarkStart w:id="19" w:name="_Toc2146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液化气项目的征地面积将根据液化气项目的实际规模和需求进行精确规划。具体面积XXX平方米，旨在确保液化气项目不仅能够满足当前的发展需求，还能够预留空间以适应未来的扩展。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净用地面积是在征地面积基础上去除不可利用面积后的实际可开发用地。具体面积XXX平方米，考虑到环保、交通、安全等多方面因素，以确保液化气项目在整体利用效率上达到最优。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液化气项目计划建设的建筑总规模具体面积XXX平方米。这一规模的确定综合考虑了液化气项目的性质、规模，以及城市规划的相关要求，确保建筑布局与周边环境协调一致。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绿地率是液化气项目用地中被规划为绿地的比例。具体面积XXX平方米，旨在通过合理规划绿地，改善液化气项目周边环境，提升居民生活质量，并符合城市整体绿化规划。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容积率是用地上可以建设的建筑总体积与用地面积之比。具体面积XXX，通过合理的容积率规划，确保液化气项目建筑规模与周边环境和谐共生。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确保液化气项目选址与当地城市规划相一致，具体面积XXX平方米。通过与城市规划部门深入沟通，确保液化气项目不仅符合城市的整体发展方向，还能够融入城市的发展布局，为城市的长远发展贡献力量。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充分了解并确保液化气项目选址符合当地产业政策，具体面积XXX平方米。这包括液化气项目对当地经济的促进作用，以及对相关产业的带动效应，确保液化气项目与地方政府的产业政策保持一致，促进共赢合作。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用地总体要求必须符合环保和可持续发展的原则，具体面积XXX平方米。通过采用绿色建筑设计、节能减排等措施，确保液化气项目在建设和运营过程中对环境的影响最小化，达到可持续发展的要求。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确保液化气项目选址具备必要的公共设施配套，具体面积XXX平方米。这包括交通便利性、教育、医疗等基础设施，以提高居民生活品质，使得液化气项目选址更具吸引力。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考虑用地总体要求对当地社会稳定性的影响，具体面积XXX平方米。通过深入了解当地社区反馈，确保液化气项目的选址和建设过程对当地社会和谐稳定产生积极作用。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液化气项目选址不仅符合法规和规划，还在实际操作中具有可行性。这一全面规划将为液化气项目的成功实施提供坚实的基础，确保液化气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https://d.book118.com/346130135211010031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液化气项目规划设计纲要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FB6DAD"/>
    <w:rsid w:val="7EFB6D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13013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2024-01-03T04:46:00Z</dcterms:created>
  <dcterms:modified xsi:type="dcterms:W3CDTF">2024-01-03T04:46:18Z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4209E02796B541C0B6B2A6760DC35612_11</vt:lpwstr>
  </property>
  <property fmtid="{D5CDD505-2E9C-101B-9397-08002B2CF9AE}" pid="3" name="KSOProductBuildVer">
    <vt:lpwstr>2052-12.1.0.16120</vt:lpwstr>
  </property>
</Properties>
</file>