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616EF" w:rsidP="003616EF" w14:paraId="0D4B6C9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616EF">
        <w:rPr>
          <w:rFonts w:ascii="华文中宋" w:eastAsia="华文中宋" w:hAnsi="华文中宋"/>
          <w:b/>
          <w:sz w:val="30"/>
        </w:rPr>
        <w:t>2023</w:t>
      </w:r>
      <w:r w:rsidRPr="003616EF">
        <w:rPr>
          <w:rFonts w:ascii="华文中宋" w:eastAsia="华文中宋" w:hAnsi="华文中宋"/>
          <w:b/>
          <w:sz w:val="30"/>
        </w:rPr>
        <w:t>江西萍乡莲花县公安局招聘合同制辅助工作人员（</w:t>
      </w:r>
      <w:r w:rsidRPr="003616EF">
        <w:rPr>
          <w:rFonts w:ascii="华文中宋" w:eastAsia="华文中宋" w:hAnsi="华文中宋"/>
          <w:b/>
          <w:sz w:val="30"/>
        </w:rPr>
        <w:t>20</w:t>
      </w:r>
      <w:r w:rsidRPr="003616EF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219207F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A49700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6E5B340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被后人称为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书圣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的书法家是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BE6C9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、柳公权</w:t>
      </w:r>
    </w:p>
    <w:p w:rsidR="00D11858" w14:paraId="1FC29F3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、颜真卿</w:t>
      </w:r>
    </w:p>
    <w:p w:rsidR="00D11858" w14:paraId="086214F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、王羲之</w:t>
      </w:r>
    </w:p>
    <w:p w:rsidR="00D11858" w14:paraId="35C9F18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、张旭</w:t>
      </w:r>
    </w:p>
    <w:p w:rsidR="00D11858" w14:paraId="1F42FC8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67DE2A3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项错误，柳公权</w:t>
      </w:r>
      <w:r w:rsidRPr="00D11858">
        <w:rPr>
          <w:rFonts w:ascii="微软雅黑" w:eastAsia="微软雅黑" w:cs="微软雅黑"/>
          <w:szCs w:val="14"/>
        </w:rPr>
        <w:t>(778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—</w:t>
      </w:r>
      <w:r w:rsidRPr="00D11858">
        <w:rPr>
          <w:rFonts w:ascii="微软雅黑" w:eastAsia="微软雅黑" w:cs="微软雅黑"/>
          <w:szCs w:val="14"/>
        </w:rPr>
        <w:t>865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，字诚悬，唐朝中期著名书法家，诗人。柳公权的书法以楷书著称，自创独树一帜的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柳体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，以骨力劲健见长，后世有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颜筋柳骨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的美誉。与颜真卿齐名，人称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颜柳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，又与欧阳询，颜真卿，赵孟頫并称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楷书四大家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项错误，颜真卿</w:t>
      </w:r>
      <w:r w:rsidRPr="00D11858">
        <w:rPr>
          <w:rFonts w:ascii="微软雅黑" w:eastAsia="微软雅黑" w:cs="微软雅黑"/>
          <w:szCs w:val="14"/>
        </w:rPr>
        <w:t>(709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—</w:t>
      </w:r>
      <w:r w:rsidRPr="00D11858">
        <w:rPr>
          <w:rFonts w:ascii="微软雅黑" w:eastAsia="微软雅黑" w:cs="微软雅黑"/>
          <w:szCs w:val="14"/>
        </w:rPr>
        <w:t>784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，字清臣，小名羡门子，别号应方。颜真卿书法精妙，擅长行，楷，创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颜体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楷书，与赵孟頫，柳公权，欧阳询并称为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楷书四大家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，又与柳公权并称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颜柳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，被称为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颜筋柳骨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项正确，王羲之</w:t>
      </w:r>
      <w:r w:rsidRPr="00D11858">
        <w:rPr>
          <w:rFonts w:ascii="微软雅黑" w:eastAsia="微软雅黑" w:cs="微软雅黑"/>
          <w:szCs w:val="14"/>
        </w:rPr>
        <w:t>(303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—</w:t>
      </w:r>
      <w:r w:rsidRPr="00D11858">
        <w:rPr>
          <w:rFonts w:ascii="微软雅黑" w:eastAsia="微软雅黑" w:cs="微软雅黑"/>
          <w:szCs w:val="14"/>
        </w:rPr>
        <w:t>361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，字逸少，东晋时期书法家，有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书圣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之称。代表作《兰亭序》被誉为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天下第一行书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。在书法史上，他与其子王献之合称为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二王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项错误，张旭</w:t>
      </w:r>
      <w:r w:rsidRPr="00D11858">
        <w:rPr>
          <w:rFonts w:ascii="微软雅黑" w:eastAsia="微软雅黑" w:cs="微软雅黑"/>
          <w:szCs w:val="14"/>
        </w:rPr>
        <w:t>(685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—</w:t>
      </w:r>
      <w:r w:rsidRPr="00D11858">
        <w:rPr>
          <w:rFonts w:ascii="微软雅黑" w:eastAsia="微软雅黑" w:cs="微软雅黑"/>
          <w:szCs w:val="14"/>
        </w:rPr>
        <w:t>759</w:t>
      </w:r>
      <w:r w:rsidRPr="00D11858">
        <w:rPr>
          <w:rFonts w:ascii="微软雅黑" w:eastAsia="微软雅黑" w:cs="微软雅黑"/>
          <w:szCs w:val="14"/>
        </w:rPr>
        <w:t>年</w:t>
      </w:r>
      <w:r w:rsidRPr="00D11858">
        <w:rPr>
          <w:rFonts w:ascii="微软雅黑" w:eastAsia="微软雅黑" w:cs="微软雅黑"/>
          <w:szCs w:val="14"/>
        </w:rPr>
        <w:t>)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，字伯高，一字季明，唐代书法家，擅长草书，喜欢饮酒，世称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张颠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，与怀素并</w:t>
      </w:r>
      <w:r w:rsidRPr="00D11858">
        <w:rPr>
          <w:rFonts w:ascii="微软雅黑" w:eastAsia="微软雅黑" w:cs="微软雅黑"/>
          <w:szCs w:val="14"/>
        </w:rPr>
        <w:t>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颠张醉素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，与贺知章，张若虚，包融并称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吴中四士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，又与贺知章等人并称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饮中八仙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，其草书则与李白的诗歌，裴旻的剑舞并称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三绝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1059CA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十四五时期，为贯彻新发展理念，加快构建新发展格局，在乡村治理上，亟须进一步强化有效治理的着力点，积极创新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模式。</w:t>
      </w:r>
    </w:p>
    <w:p w:rsidR="00D11858" w14:paraId="5F56858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、多予少取放活</w:t>
      </w:r>
    </w:p>
    <w:p w:rsidR="00D11858" w14:paraId="154CAED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、维护和发展农民权利、促进社会公平正义作为乡村治理主线</w:t>
      </w:r>
    </w:p>
    <w:p w:rsidR="00D11858" w14:paraId="39DBFCB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、制度化、现实化</w:t>
      </w:r>
    </w:p>
    <w:p w:rsidR="00D11858" w14:paraId="477AE26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</w:p>
    <w:p w:rsidR="00D11858" w14:paraId="504D69A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44DB27C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项错误，坚持和创新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多予少取放活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的重要方针。在加强对农业投入的基础上，加大对农村和农民的投入。在减轻农民负担的基础上，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少取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农民土地财产权益。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放活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重在尊重农民的主体地位。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把维护和发展农民权利、促进社会公平正义作为乡村治理的主线。要保障和实现农村集体经济组织成员权。同时，保障和实现农民的自治权。加大惩治腐败的力度，反对和惩治侵权行为。要认真贯彻落实民法典，以及要加大刑法实施力度与修改完善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将满足农民群众对美好生活的需求制度化、现实化。在物质生活上，一是调整精准扶贫政策和国民收入分配格局。二是加快民生领域的体制改革和制度建设。三是建立鼓励生育和家庭保护制度。切实将社会主义核心价值观实践化、日常化。同时，大力提倡乡贤文化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项正确，党建引领，积极创新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模式。通过党建引领的方式，加强和创新基层治理，加强农村社区建设，强化网格化管理和服务，切实把矛盾化解在基层。特别要</w:t>
      </w:r>
      <w:r w:rsidRPr="00D11858">
        <w:rPr>
          <w:rFonts w:ascii="微软雅黑" w:eastAsia="微软雅黑" w:cs="微软雅黑"/>
          <w:szCs w:val="14"/>
        </w:rPr>
        <w:t>积极创新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党建</w:t>
      </w:r>
      <w:r w:rsidRPr="00D11858">
        <w:rPr>
          <w:rFonts w:ascii="微软雅黑" w:eastAsia="微软雅黑" w:cs="微软雅黑"/>
          <w:szCs w:val="14"/>
        </w:rPr>
        <w:t>+</w:t>
      </w:r>
      <w:r w:rsidRPr="00D11858">
        <w:rPr>
          <w:rFonts w:ascii="微软雅黑" w:eastAsia="微软雅黑" w:cs="微软雅黑"/>
          <w:szCs w:val="14"/>
        </w:rPr>
        <w:t>社会治理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模式，注重发挥基层党组织在网格化服务管理工作中的统领作用。此外，还要注重乡村治理中的数字化、智能化、网络化建设。故选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690C2C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根据《个人独资企业法》的规定，能够成为个人独资企业投资人的是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A8DE1F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、某国有企业下岗工人</w:t>
      </w:r>
    </w:p>
    <w:p w:rsidR="00D11858" w14:paraId="502313C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、某外国公司外籍人员</w:t>
      </w:r>
    </w:p>
    <w:p w:rsidR="00D11858" w14:paraId="6CBB937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、某国家机关公务员</w:t>
      </w:r>
    </w:p>
    <w:p w:rsidR="00D11858" w14:paraId="7314F69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、某派出所警察</w:t>
      </w:r>
    </w:p>
    <w:p w:rsidR="00D11858" w14:paraId="0645389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289950E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个人独资企业的投资人为一个具有中国国籍的自然人，国家公务员、党政机关领导干部、警官、法官、检察官、商业银行工作人员等人员，不得作为投资人申请设立个人独资企业。故选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CC06E8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张某对某市国税局的行政处罚决定不服，复议机关应该是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D5DF48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、某市国税局</w:t>
      </w:r>
    </w:p>
    <w:p w:rsidR="00D11858" w14:paraId="3879FE8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、某市人民政府</w:t>
      </w:r>
    </w:p>
    <w:p w:rsidR="00D11858" w14:paraId="3B26A96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、某省人民政府</w:t>
      </w:r>
    </w:p>
    <w:p w:rsidR="00D11858" w14:paraId="553DDA3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、某省国税局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https://d.book118.com/346133021110010043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:rsidP="005D4DE0" w14:paraId="744A38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6EF" w14:paraId="2AA063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:rsidP="005D4DE0" w14:paraId="5E67B45D" w14:textId="438207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16EF" w14:paraId="0234AA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paraId="6353C56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6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:rsidP="005D4DE0" w14:textId="438207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16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16E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:rsidP="005D4DE0" w14:textId="438207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16E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paraId="73FA09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paraId="4F97403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paraId="0A7F70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16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616EF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363D6D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616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616EF"/>
    <w:rPr>
      <w:sz w:val="18"/>
      <w:szCs w:val="18"/>
    </w:rPr>
  </w:style>
  <w:style w:type="paragraph" w:styleId="Footer">
    <w:name w:val="footer"/>
    <w:basedOn w:val="Normal"/>
    <w:link w:val="a0"/>
    <w:rsid w:val="003616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616EF"/>
    <w:rPr>
      <w:sz w:val="18"/>
      <w:szCs w:val="18"/>
    </w:rPr>
  </w:style>
  <w:style w:type="character" w:styleId="PageNumber">
    <w:name w:val="page number"/>
    <w:basedOn w:val="DefaultParagraphFont"/>
    <w:rsid w:val="00361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6133021110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3450</Words>
  <Characters>19667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2024-02-02T08:13:00Z</dcterms:created>
  <dcterms:modified xsi:type="dcterms:W3CDTF">2024-02-02T08:13:00Z</dcterms:modified>
</cp:coreProperties>
</file>