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古马隆树脂项目可行性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646868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、古马隆树脂项目总平面设计要求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、古马隆树脂项目概论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(一)、古马隆树脂项目承办单位基本情况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(二)、古马隆树脂项目概况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古马隆树脂项目评价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、古马隆树脂项目建设期原辅材料供应情况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古马隆树脂项目运营期原辅材料供应及质量管理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、古马隆树脂项目实施保障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三)、古马隆树脂项目对环境的主要影响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865810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221858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)、古马隆树脂项目风险分析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、古马隆树脂项目风险对策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旨在规范和指导古马隆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树脂项目的实施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程。本方案的开展将包括古马隆树脂项目的目的和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古马隆树脂行业在技术上取得了显著的突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**古马隆树脂行业**是一片充满活力的领域，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7"/>
          <w:sz w:val="28"/>
          <w:szCs w:val="28"/>
        </w:rPr>
        <w:t>主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5" w:right="10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古马隆树脂行业在技术上取得了显著的突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在古</w:t>
      </w:r>
      <w:r>
        <w:rPr>
          <w:rFonts w:ascii="FangSong" w:eastAsia="FangSong" w:hAnsi="FangSong" w:cs="FangSong"/>
          <w:spacing w:val="-15"/>
          <w:sz w:val="28"/>
          <w:szCs w:val="28"/>
        </w:rPr>
        <w:t>马</w:t>
      </w:r>
      <w:r>
        <w:rPr>
          <w:rFonts w:ascii="FangSong" w:eastAsia="FangSong" w:hAnsi="FangSong" w:cs="FangSong"/>
          <w:spacing w:val="-8"/>
          <w:sz w:val="28"/>
          <w:szCs w:val="28"/>
        </w:rPr>
        <w:t>隆树脂项目的建筑工程设计过程中，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原则，以确保古马隆树脂项目的可持续发展和建筑结构的安全性：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、古马隆树脂项目总平面设计要求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定，适应古马隆</w:t>
      </w:r>
      <w:r>
        <w:rPr>
          <w:rFonts w:ascii="FangSong" w:eastAsia="FangSong" w:hAnsi="FangSong" w:cs="FangSong"/>
          <w:spacing w:val="-2"/>
          <w:sz w:val="28"/>
          <w:szCs w:val="28"/>
        </w:rPr>
        <w:t>树脂项目的实际使用需要。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古</w:t>
      </w:r>
      <w:r>
        <w:rPr>
          <w:rFonts w:ascii="FangSong" w:eastAsia="FangSong" w:hAnsi="FangSong" w:cs="FangSong"/>
          <w:spacing w:val="-8"/>
          <w:sz w:val="28"/>
          <w:szCs w:val="28"/>
        </w:rPr>
        <w:t>马隆树脂项目所处地区的地质条件和地震风险，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结合古马隆树脂项目的实际需求和环境条件，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的设计总体要求是确保古马隆树脂项目实现预期功能、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0" w:right="49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建筑的功能布局满足古马隆树脂项目需求，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ectPr>
          <w:pgSz w:w="11906" w:h="16839"/>
          <w:pgMar w:top="1431" w:right="175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古马隆树脂项目的长期发展需求。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古马隆树脂项目规划的总建筑面积为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古马</w:t>
      </w:r>
      <w:r>
        <w:rPr>
          <w:rFonts w:ascii="FangSong" w:eastAsia="FangSong" w:hAnsi="FangSong" w:cs="FangSong"/>
          <w:spacing w:val="-10"/>
          <w:sz w:val="28"/>
          <w:szCs w:val="28"/>
        </w:rPr>
        <w:t>隆</w:t>
      </w:r>
      <w:r>
        <w:rPr>
          <w:rFonts w:ascii="FangSong" w:eastAsia="FangSong" w:hAnsi="FangSong" w:cs="FangSong"/>
          <w:spacing w:val="-6"/>
          <w:sz w:val="28"/>
          <w:szCs w:val="28"/>
        </w:rPr>
        <w:t>树脂项目的功能布局和需求，确保各功能区域得到合理的利用。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古马隆树脂项目总投资比例：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古</w:t>
      </w:r>
      <w:r>
        <w:rPr>
          <w:rFonts w:ascii="FangSong" w:eastAsia="FangSong" w:hAnsi="FangSong" w:cs="FangSong"/>
          <w:spacing w:val="-3"/>
          <w:sz w:val="28"/>
          <w:szCs w:val="28"/>
        </w:rPr>
        <w:t>马隆树脂项目总投资的比例为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足未来古马隆树脂项目运营的需求，同时避免了过度浪费。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古</w:t>
      </w:r>
      <w:r>
        <w:rPr>
          <w:rFonts w:ascii="FangSong" w:eastAsia="FangSong" w:hAnsi="FangSong" w:cs="FangSong"/>
          <w:spacing w:val="-8"/>
          <w:sz w:val="28"/>
          <w:szCs w:val="28"/>
        </w:rPr>
        <w:t>马</w:t>
      </w:r>
      <w:r>
        <w:rPr>
          <w:rFonts w:ascii="FangSong" w:eastAsia="FangSong" w:hAnsi="FangSong" w:cs="FangSong"/>
          <w:spacing w:val="-6"/>
          <w:sz w:val="28"/>
          <w:szCs w:val="28"/>
        </w:rPr>
        <w:t>隆树脂项目整体布局：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使古马隆树脂项目更好地适应当地的自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三、古马隆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树脂项目概论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古马隆树脂项目承办单位基本情况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、古马隆树脂项目概况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古</w:t>
      </w:r>
      <w:r>
        <w:rPr>
          <w:rFonts w:ascii="FangSong" w:eastAsia="FangSong" w:hAnsi="FangSong" w:cs="FangSong"/>
          <w:spacing w:val="-9"/>
          <w:sz w:val="28"/>
          <w:szCs w:val="28"/>
        </w:rPr>
        <w:t>马</w:t>
      </w:r>
      <w:r>
        <w:rPr>
          <w:rFonts w:ascii="FangSong" w:eastAsia="FangSong" w:hAnsi="FangSong" w:cs="FangSong"/>
          <w:spacing w:val="-8"/>
          <w:sz w:val="28"/>
          <w:szCs w:val="28"/>
        </w:rPr>
        <w:t>隆树脂项目名称：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古马隆树脂项目</w:t>
      </w:r>
    </w:p>
    <w:p>
      <w:pPr>
        <w:spacing w:before="288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古</w:t>
      </w:r>
      <w:r>
        <w:rPr>
          <w:rFonts w:ascii="FangSong" w:eastAsia="FangSong" w:hAnsi="FangSong" w:cs="FangSong"/>
          <w:spacing w:val="-10"/>
          <w:sz w:val="28"/>
          <w:szCs w:val="28"/>
        </w:rPr>
        <w:t>马隆树脂项目类型：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古</w:t>
      </w:r>
      <w:r>
        <w:rPr>
          <w:rFonts w:ascii="FangSong" w:eastAsia="FangSong" w:hAnsi="FangSong" w:cs="FangSong"/>
          <w:spacing w:val="-17"/>
          <w:sz w:val="28"/>
          <w:szCs w:val="28"/>
        </w:rPr>
        <w:t>马</w:t>
      </w:r>
      <w:r>
        <w:rPr>
          <w:rFonts w:ascii="FangSong" w:eastAsia="FangSong" w:hAnsi="FangSong" w:cs="FangSong"/>
          <w:spacing w:val="-15"/>
          <w:sz w:val="28"/>
          <w:szCs w:val="28"/>
        </w:rPr>
        <w:t>隆树脂项目地点：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4" w:right="10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古</w:t>
      </w:r>
      <w:r>
        <w:rPr>
          <w:rFonts w:ascii="FangSong" w:eastAsia="FangSong" w:hAnsi="FangSong" w:cs="FangSong"/>
          <w:spacing w:val="-15"/>
          <w:sz w:val="28"/>
          <w:szCs w:val="28"/>
        </w:rPr>
        <w:t>马隆树脂项目规模：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古马隆树脂项目周期：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古</w:t>
      </w:r>
      <w:r>
        <w:rPr>
          <w:rFonts w:ascii="FangSong" w:eastAsia="FangSong" w:hAnsi="FangSong" w:cs="FangSong"/>
          <w:spacing w:val="-12"/>
          <w:sz w:val="28"/>
          <w:szCs w:val="28"/>
        </w:rPr>
        <w:t>马隆树脂项目背景：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古马隆树脂项目的建设旨在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、古马隆树脂项目评价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该古马隆树脂项目处于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8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马隆</w:t>
      </w:r>
      <w:r>
        <w:rPr>
          <w:rFonts w:ascii="FangSong" w:eastAsia="FangSong" w:hAnsi="FangSong" w:cs="FangSong"/>
          <w:spacing w:val="-4"/>
          <w:sz w:val="28"/>
          <w:szCs w:val="28"/>
        </w:rPr>
        <w:t>树</w:t>
      </w:r>
      <w:r>
        <w:rPr>
          <w:rFonts w:ascii="FangSong" w:eastAsia="FangSong" w:hAnsi="FangSong" w:cs="FangSong"/>
          <w:spacing w:val="-3"/>
          <w:sz w:val="28"/>
          <w:szCs w:val="28"/>
        </w:rPr>
        <w:t>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(一)、古马隆树脂项目建设期原辅材料供应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在古</w:t>
      </w:r>
      <w:r>
        <w:rPr>
          <w:rFonts w:ascii="FangSong" w:eastAsia="FangSong" w:hAnsi="FangSong" w:cs="FangSong"/>
          <w:spacing w:val="-15"/>
          <w:sz w:val="28"/>
          <w:szCs w:val="28"/>
        </w:rPr>
        <w:t>马</w:t>
      </w:r>
      <w:r>
        <w:rPr>
          <w:rFonts w:ascii="FangSong" w:eastAsia="FangSong" w:hAnsi="FangSong" w:cs="FangSong"/>
          <w:spacing w:val="-8"/>
          <w:sz w:val="28"/>
          <w:szCs w:val="28"/>
        </w:rPr>
        <w:t>隆树脂项目的建设和运营过程中，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品质量稳定的重要环节。本章将详细探讨古马隆树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脂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古马隆树脂项目建设期原辅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416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在古</w:t>
      </w:r>
      <w:r>
        <w:rPr>
          <w:rFonts w:ascii="FangSong" w:eastAsia="FangSong" w:hAnsi="FangSong" w:cs="FangSong"/>
          <w:spacing w:val="-15"/>
          <w:sz w:val="28"/>
          <w:szCs w:val="28"/>
        </w:rPr>
        <w:t>马</w:t>
      </w:r>
      <w:r>
        <w:rPr>
          <w:rFonts w:ascii="FangSong" w:eastAsia="FangSong" w:hAnsi="FangSong" w:cs="FangSong"/>
          <w:spacing w:val="-8"/>
          <w:sz w:val="28"/>
          <w:szCs w:val="28"/>
        </w:rPr>
        <w:t>隆树脂项目建设期间，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质量有着直接的影响。下面是古马隆树脂项目建设期原辅材料供应情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(二)、古马隆树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脂项目运营期原辅材料供应及质量管理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同样至关重要。下面是古马隆树脂项目运营期原辅材料供应及质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288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6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287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8" w:right="14" w:hanging="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古马隆树脂项目的建设周期被设定为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个月，其中包括古马隆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树脂项目前期准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、工程勘察与设计、土建工程施工、设备采购、设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备安装调试等关</w:t>
      </w:r>
      <w:r>
        <w:rPr>
          <w:rFonts w:ascii="FangSong" w:eastAsia="FangSong" w:hAnsi="FangSong" w:cs="FangSong"/>
          <w:spacing w:val="-4"/>
          <w:sz w:val="28"/>
          <w:szCs w:val="28"/>
        </w:rPr>
        <w:t>键</w:t>
      </w:r>
      <w:r>
        <w:rPr>
          <w:rFonts w:ascii="FangSong" w:eastAsia="FangSong" w:hAnsi="FangSong" w:cs="FangSong"/>
          <w:spacing w:val="-3"/>
          <w:sz w:val="28"/>
          <w:szCs w:val="28"/>
        </w:rPr>
        <w:t>阶段。这个时间框架将充分考虑到各个阶段的工作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交叉影响，以确保古马隆树脂项目的高效推进。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具体的建设进度将在古马隆树脂项目启动时明确制定，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古马隆树脂项目各方面的需要。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员工培训将是古马隆树脂项目实施的一个重要环节。我们将提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包括但不限于古马隆树脂项目背景、工作流程、安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(五)、古马隆树脂项目实施保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我们将采取以下措施保障古马隆</w:t>
      </w:r>
      <w:r>
        <w:rPr>
          <w:rFonts w:ascii="FangSong" w:eastAsia="FangSong" w:hAnsi="FangSong" w:cs="FangSong"/>
          <w:spacing w:val="-7"/>
          <w:sz w:val="28"/>
          <w:szCs w:val="28"/>
        </w:rPr>
        <w:t>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脂项目的顺利进行：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对古马隆树脂项目进度、成本和质量进行定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291" w:line="411" w:lineRule="auto"/>
        <w:ind w:left="58" w:right="189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建立高效的沟通渠道，促进古马隆树脂项目团队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32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实施全面的质量管理体系，确保古马隆树脂项目交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1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我们确信古马隆树脂项目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古</w:t>
      </w:r>
      <w:r>
        <w:rPr>
          <w:rFonts w:ascii="FangSong" w:eastAsia="FangSong" w:hAnsi="FangSong" w:cs="FangSong"/>
          <w:spacing w:val="-7"/>
          <w:sz w:val="28"/>
          <w:szCs w:val="28"/>
        </w:rPr>
        <w:t>马</w:t>
      </w:r>
      <w:r>
        <w:rPr>
          <w:rFonts w:ascii="FangSong" w:eastAsia="FangSong" w:hAnsi="FangSong" w:cs="FangSong"/>
          <w:spacing w:val="-4"/>
          <w:sz w:val="28"/>
          <w:szCs w:val="28"/>
        </w:rPr>
        <w:t>隆树脂项目的环境影响评估旨在全面了解、评估古马隆树脂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确定古马隆树脂项目可能对自然环境、生态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遵循国家和地方环境法规，确保古马隆树脂项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三)、古马隆树脂项目对环境的主要影响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我们将全面了解古马隆树脂项目可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评估古马隆树脂项目对附近水源的影响，确保水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考察古马隆树脂项目可能对空气质量产生的影响，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分析古马隆树脂项目对土壤的潜在影响，保护土壤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影响，古马隆树脂项目将采取以下环保措施：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古马</w:t>
      </w:r>
      <w:r>
        <w:rPr>
          <w:rFonts w:ascii="FangSong" w:eastAsia="FangSong" w:hAnsi="FangSong" w:cs="FangSong"/>
          <w:spacing w:val="-3"/>
          <w:sz w:val="28"/>
          <w:szCs w:val="28"/>
        </w:rPr>
        <w:t>隆树脂项目将建立完善的环境监测与管理体系，包括：</w:t>
      </w:r>
    </w:p>
    <w:p>
      <w:pPr>
        <w:spacing w:before="290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4" w:line="416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5" w:right="82" w:firstLine="565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古马隆树脂项目团队将定期审核国家和地方的劳动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应对古马隆树脂项目所在行业的特殊性，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古马隆树脂项目将参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古马隆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树</w:t>
      </w:r>
      <w:r>
        <w:rPr>
          <w:rFonts w:ascii="FangSong" w:eastAsia="FangSong" w:hAnsi="FangSong" w:cs="FangSong"/>
          <w:spacing w:val="-6"/>
          <w:sz w:val="28"/>
          <w:szCs w:val="28"/>
        </w:rPr>
        <w:t>脂项目将采取以下措施：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通过进行全员劳动安全培训，古马隆树脂项目将覆盖以下方面：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古马隆树脂项目将提供适当的个人防护用具，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古马隆树脂项目将采取以下措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418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古马隆树脂项目将确保工作环境符合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古马隆树脂项目将最大程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3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全卫生专用设施设计：在古马隆树脂项目建设过程中，我们对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确保古马隆树脂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https://d.book118.com/346153213223010101</w:t>
        </w:r>
      </w:hyperlink>
    </w:p>
    <w:p/>
    <w:sectPr>
      <w:pgSz w:w="11906" w:h="16839"/>
      <w:pgMar w:top="1431" w:right="176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6153213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2024-03-14T08:18:36Z</vt:filetime>
  </property>
  <property fmtid="{D5CDD505-2E9C-101B-9397-08002B2CF9AE}" pid="3" name="CRO">
    <vt:lpwstr>wqlLaW5nc29mdCBQREYgdG8gV1BTIDgw</vt:lpwstr>
  </property>
</Properties>
</file>