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jc w:val="center"/>
        <w:rPr>
          <w:rFonts w:hint="eastAsia"/>
          <w:b/>
          <w:bCs/>
          <w:sz w:val="84"/>
          <w:szCs w:val="84"/>
        </w:rPr>
      </w:pPr>
      <w:r>
        <w:rPr>
          <w:rFonts w:hint="eastAsia"/>
          <w:b/>
          <w:bCs/>
          <w:sz w:val="84"/>
          <w:szCs w:val="84"/>
          <w:lang w:val="en-US" w:eastAsia="zh-CN"/>
        </w:rPr>
        <w:t>扬远科技</w:t>
      </w:r>
    </w:p>
    <w:p>
      <w:pPr>
        <w:jc w:val="center"/>
        <w:rPr>
          <w:rFonts w:hint="eastAsia"/>
          <w:b/>
          <w:bCs/>
          <w:sz w:val="84"/>
          <w:szCs w:val="84"/>
        </w:rPr>
      </w:pPr>
      <w:r>
        <w:rPr>
          <w:rFonts w:hint="eastAsia"/>
          <w:b/>
          <w:bCs/>
          <w:sz w:val="84"/>
          <w:szCs w:val="84"/>
          <w:lang w:val="en-US" w:eastAsia="zh-CN"/>
        </w:rPr>
        <w:t>股份</w:t>
      </w:r>
    </w:p>
    <w:p>
      <w:pPr>
        <w:jc w:val="both"/>
        <w:rPr>
          <w:rFonts w:ascii="宋体" w:hAnsi="宋体" w:cs="宋体" w:hint="eastAsia"/>
          <w:b/>
          <w:bCs/>
          <w:sz w:val="24"/>
          <w:szCs w:val="24"/>
        </w:rPr>
      </w:pPr>
      <w:r>
        <w:rPr>
          <w:rFonts w:ascii="宋体" w:eastAsia="宋体" w:hAnsi="宋体" w:cs="宋体" w:hint="eastAsia"/>
          <w:b/>
          <w:bCs/>
          <w:sz w:val="24"/>
          <w:szCs w:val="24"/>
          <w:lang w:eastAsia="zh-CN"/>
        </w:rPr>
        <w:t>学院：理学院</w:t>
      </w:r>
    </w:p>
    <w:p>
      <w:pPr>
        <w:jc w:val="both"/>
        <w:rPr>
          <w:rFonts w:ascii="宋体" w:hAnsi="宋体" w:cs="宋体" w:hint="eastAsia"/>
          <w:b/>
          <w:bCs/>
          <w:sz w:val="24"/>
          <w:szCs w:val="24"/>
        </w:rPr>
      </w:pPr>
      <w:r>
        <w:rPr>
          <w:rFonts w:ascii="宋体" w:eastAsia="宋体" w:hAnsi="宋体" w:cs="宋体" w:hint="eastAsia"/>
          <w:b/>
          <w:bCs/>
          <w:sz w:val="24"/>
          <w:szCs w:val="24"/>
          <w:lang w:eastAsia="zh-CN"/>
        </w:rPr>
        <w:t>班级：信息</w:t>
      </w:r>
      <w:r>
        <w:rPr>
          <w:rFonts w:ascii="宋体" w:eastAsia="宋体" w:hAnsi="宋体" w:cs="宋体" w:hint="eastAsia"/>
          <w:b/>
          <w:bCs/>
          <w:sz w:val="24"/>
          <w:szCs w:val="24"/>
          <w:lang w:val="en-US" w:eastAsia="zh-CN"/>
        </w:rPr>
        <w:t>13-1班</w:t>
      </w:r>
    </w:p>
    <w:p>
      <w:pPr>
        <w:jc w:val="center"/>
        <w:rPr>
          <w:rFonts w:ascii="宋体" w:hAnsi="宋体" w:cs="宋体" w:hint="eastAsia"/>
          <w:b/>
          <w:bCs/>
          <w:sz w:val="24"/>
          <w:szCs w:val="24"/>
        </w:rPr>
      </w:pPr>
      <w:r>
        <w:rPr>
          <w:rFonts w:ascii="宋体" w:eastAsia="宋体" w:hAnsi="宋体" w:cs="宋体" w:hint="eastAsia"/>
          <w:b/>
          <w:bCs/>
          <w:sz w:val="24"/>
          <w:szCs w:val="24"/>
          <w:lang w:eastAsia="zh-CN"/>
        </w:rPr>
        <w:t>小组成员：王镱嬴</w:t>
      </w:r>
      <w:r>
        <w:rPr>
          <w:rFonts w:ascii="宋体" w:eastAsia="宋体" w:hAnsi="宋体" w:cs="宋体" w:hint="eastAsia"/>
          <w:b/>
          <w:bCs/>
          <w:sz w:val="24"/>
          <w:szCs w:val="24"/>
          <w:lang w:val="en-US" w:eastAsia="zh-CN"/>
        </w:rPr>
        <w:t xml:space="preserve">   彭晓易   白傲雪</w:t>
      </w:r>
    </w:p>
    <w:p>
      <w:pPr>
        <w:jc w:val="center"/>
        <w:rPr>
          <w:rFonts w:ascii="宋体" w:hAnsi="宋体" w:cs="宋体" w:hint="eastAsia"/>
          <w:b/>
          <w:bCs/>
          <w:sz w:val="24"/>
          <w:szCs w:val="24"/>
        </w:rPr>
        <w:sectPr>
          <w:pgSz w:w="11906" w:h="16838"/>
          <w:pgMar w:top="1162" w:right="1270" w:bottom="1162" w:left="1230" w:header="851" w:footer="992" w:gutter="0"/>
          <w:pgNumType w:fmt="decimal"/>
          <w:cols w:space="708"/>
          <w:docGrid w:type="lines" w:linePitch="312"/>
        </w:sectPr>
      </w:pPr>
      <w:r>
        <w:rPr>
          <w:rFonts w:ascii="宋体" w:eastAsia="宋体" w:hAnsi="宋体" w:cs="宋体" w:hint="eastAsia"/>
          <w:b/>
          <w:bCs/>
          <w:sz w:val="24"/>
          <w:szCs w:val="24"/>
          <w:lang w:val="en-US" w:eastAsia="zh-CN"/>
        </w:rPr>
        <w:t xml:space="preserve">                       禹  晴   张旭鲁   王满良</w:t>
      </w:r>
    </w:p>
    <w:p>
      <w:pPr>
        <w:jc w:val="center"/>
        <w:rPr>
          <w:rFonts w:hint="eastAsia"/>
          <w:b/>
          <w:bCs/>
          <w:sz w:val="28"/>
          <w:szCs w:val="28"/>
        </w:rPr>
      </w:pPr>
      <w:r>
        <w:rPr>
          <w:rFonts w:hint="eastAsia"/>
          <w:b/>
          <w:bCs/>
          <w:sz w:val="28"/>
          <w:szCs w:val="28"/>
          <w:lang w:val="en-US" w:eastAsia="zh-CN"/>
        </w:rPr>
        <w:t>写作分工</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 xml:space="preserve">第一局部    执行概要                     CEO： </w:t>
      </w:r>
      <w:r>
        <w:rPr>
          <w:rFonts w:ascii="宋体" w:eastAsia="宋体" w:hAnsi="宋体" w:cs="宋体" w:hint="eastAsia"/>
          <w:sz w:val="28"/>
          <w:szCs w:val="28"/>
          <w:lang w:eastAsia="zh-CN"/>
        </w:rPr>
        <w:t>王镱嬴</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第二局部    产品</w:t>
      </w:r>
      <w:r>
        <w:rPr>
          <w:rFonts w:ascii="宋体" w:hAnsi="宋体" w:cs="宋体" w:hint="eastAsia"/>
          <w:sz w:val="28"/>
          <w:szCs w:val="28"/>
          <w:lang w:eastAsia="zh-CN"/>
        </w:rPr>
        <w:t>和效劳</w:t>
      </w:r>
      <w:r>
        <w:rPr>
          <w:rFonts w:ascii="宋体" w:eastAsia="宋体" w:hAnsi="宋体" w:cs="宋体" w:hint="eastAsia"/>
          <w:sz w:val="28"/>
          <w:szCs w:val="28"/>
        </w:rPr>
        <w:t xml:space="preserve">                   CEO： </w:t>
      </w:r>
      <w:r>
        <w:rPr>
          <w:rFonts w:ascii="宋体" w:eastAsia="宋体" w:hAnsi="宋体" w:cs="宋体" w:hint="eastAsia"/>
          <w:sz w:val="28"/>
          <w:szCs w:val="28"/>
          <w:lang w:eastAsia="zh-CN"/>
        </w:rPr>
        <w:t>王镱嬴</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第三局部    环境分析                     环境</w:t>
      </w:r>
      <w:r>
        <w:rPr>
          <w:rFonts w:ascii="宋体" w:eastAsia="宋体" w:hAnsi="宋体" w:cs="宋体" w:hint="eastAsia"/>
          <w:sz w:val="28"/>
          <w:szCs w:val="28"/>
          <w:lang w:eastAsia="zh-CN"/>
        </w:rPr>
        <w:t>部部长</w:t>
      </w:r>
      <w:r>
        <w:rPr>
          <w:rFonts w:ascii="宋体" w:eastAsia="宋体" w:hAnsi="宋体" w:cs="宋体" w:hint="eastAsia"/>
          <w:sz w:val="28"/>
          <w:szCs w:val="28"/>
        </w:rPr>
        <w:t xml:space="preserve">： </w:t>
      </w:r>
      <w:r>
        <w:rPr>
          <w:rFonts w:ascii="宋体" w:eastAsia="宋体" w:hAnsi="宋体" w:cs="宋体" w:hint="eastAsia"/>
          <w:sz w:val="28"/>
          <w:szCs w:val="28"/>
          <w:lang w:eastAsia="zh-CN"/>
        </w:rPr>
        <w:t>彭晓易</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第四局部    市场</w:t>
      </w:r>
      <w:r>
        <w:rPr>
          <w:rFonts w:ascii="宋体" w:hAnsi="宋体" w:cs="宋体" w:hint="eastAsia"/>
          <w:sz w:val="28"/>
          <w:szCs w:val="28"/>
          <w:lang w:eastAsia="zh-CN"/>
        </w:rPr>
        <w:t>分析</w:t>
      </w:r>
      <w:r>
        <w:rPr>
          <w:rFonts w:ascii="宋体" w:eastAsia="宋体" w:hAnsi="宋体" w:cs="宋体" w:hint="eastAsia"/>
          <w:sz w:val="28"/>
          <w:szCs w:val="28"/>
          <w:lang w:eastAsia="zh-CN"/>
        </w:rPr>
        <w:t>市场部部长</w:t>
      </w:r>
      <w:r>
        <w:rPr>
          <w:rFonts w:ascii="宋体" w:eastAsia="宋体" w:hAnsi="宋体" w:cs="宋体" w:hint="eastAsia"/>
          <w:sz w:val="28"/>
          <w:szCs w:val="28"/>
        </w:rPr>
        <w:t xml:space="preserve">： </w:t>
      </w:r>
      <w:r>
        <w:rPr>
          <w:rFonts w:ascii="宋体" w:eastAsia="宋体" w:hAnsi="宋体" w:cs="宋体" w:hint="eastAsia"/>
          <w:sz w:val="28"/>
          <w:szCs w:val="28"/>
          <w:lang w:eastAsia="zh-CN"/>
        </w:rPr>
        <w:t>彭晓易</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第五局部    营销组合                     营销</w:t>
      </w:r>
      <w:r>
        <w:rPr>
          <w:rFonts w:ascii="宋体" w:eastAsia="宋体" w:hAnsi="宋体" w:cs="宋体" w:hint="eastAsia"/>
          <w:sz w:val="28"/>
          <w:szCs w:val="28"/>
          <w:lang w:eastAsia="zh-CN"/>
        </w:rPr>
        <w:t>部部长</w:t>
      </w:r>
      <w:r>
        <w:rPr>
          <w:rFonts w:ascii="宋体" w:eastAsia="宋体" w:hAnsi="宋体" w:cs="宋体" w:hint="eastAsia"/>
          <w:sz w:val="28"/>
          <w:szCs w:val="28"/>
        </w:rPr>
        <w:t xml:space="preserve">： </w:t>
      </w:r>
      <w:r>
        <w:rPr>
          <w:rFonts w:ascii="宋体" w:eastAsia="宋体" w:hAnsi="宋体" w:cs="宋体" w:hint="eastAsia"/>
          <w:sz w:val="28"/>
          <w:szCs w:val="28"/>
          <w:lang w:eastAsia="zh-CN"/>
        </w:rPr>
        <w:t>白傲雪</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第六局部    企业开展                     发改</w:t>
      </w:r>
      <w:r>
        <w:rPr>
          <w:rFonts w:ascii="宋体" w:eastAsia="宋体" w:hAnsi="宋体" w:cs="宋体" w:hint="eastAsia"/>
          <w:sz w:val="28"/>
          <w:szCs w:val="28"/>
          <w:lang w:eastAsia="zh-CN"/>
        </w:rPr>
        <w:t>部部长</w:t>
      </w:r>
      <w:r>
        <w:rPr>
          <w:rFonts w:ascii="宋体" w:eastAsia="宋体" w:hAnsi="宋体" w:cs="宋体" w:hint="eastAsia"/>
          <w:sz w:val="28"/>
          <w:szCs w:val="28"/>
        </w:rPr>
        <w:t xml:space="preserve">： </w:t>
      </w:r>
      <w:r>
        <w:rPr>
          <w:rFonts w:ascii="宋体" w:eastAsia="宋体" w:hAnsi="宋体" w:cs="宋体" w:hint="eastAsia"/>
          <w:sz w:val="28"/>
          <w:szCs w:val="28"/>
          <w:lang w:eastAsia="zh-CN"/>
        </w:rPr>
        <w:t>王满良</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第七局部    企业竞争                     发改</w:t>
      </w:r>
      <w:r>
        <w:rPr>
          <w:rFonts w:ascii="宋体" w:eastAsia="宋体" w:hAnsi="宋体" w:cs="宋体" w:hint="eastAsia"/>
          <w:sz w:val="28"/>
          <w:szCs w:val="28"/>
          <w:lang w:eastAsia="zh-CN"/>
        </w:rPr>
        <w:t>部部长</w:t>
      </w:r>
      <w:r>
        <w:rPr>
          <w:rFonts w:ascii="宋体" w:eastAsia="宋体" w:hAnsi="宋体" w:cs="宋体" w:hint="eastAsia"/>
          <w:sz w:val="28"/>
          <w:szCs w:val="28"/>
        </w:rPr>
        <w:t xml:space="preserve">： </w:t>
      </w:r>
      <w:r>
        <w:rPr>
          <w:rFonts w:ascii="宋体" w:eastAsia="宋体" w:hAnsi="宋体" w:cs="宋体" w:hint="eastAsia"/>
          <w:sz w:val="28"/>
          <w:szCs w:val="28"/>
          <w:lang w:eastAsia="zh-CN"/>
        </w:rPr>
        <w:t>王满良</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 xml:space="preserve">第八局部    企业经营与管理               管理部部长： </w:t>
      </w:r>
      <w:r>
        <w:rPr>
          <w:rFonts w:ascii="宋体" w:eastAsia="宋体" w:hAnsi="宋体" w:cs="宋体" w:hint="eastAsia"/>
          <w:sz w:val="28"/>
          <w:szCs w:val="28"/>
          <w:lang w:eastAsia="zh-CN"/>
        </w:rPr>
        <w:t>张旭鲁</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8"/>
          <w:szCs w:val="28"/>
        </w:rPr>
      </w:pPr>
      <w:r>
        <w:rPr>
          <w:rFonts w:ascii="宋体" w:eastAsia="宋体" w:hAnsi="宋体" w:cs="宋体" w:hint="eastAsia"/>
          <w:sz w:val="28"/>
          <w:szCs w:val="28"/>
        </w:rPr>
        <w:t>第九局部    财务</w:t>
      </w:r>
      <w:r>
        <w:rPr>
          <w:rFonts w:ascii="宋体" w:hAnsi="宋体" w:cs="宋体" w:hint="eastAsia"/>
          <w:sz w:val="28"/>
          <w:szCs w:val="28"/>
          <w:lang w:eastAsia="zh-CN"/>
        </w:rPr>
        <w:t>状况</w:t>
      </w:r>
      <w:r>
        <w:rPr>
          <w:rFonts w:ascii="宋体" w:eastAsia="宋体" w:hAnsi="宋体" w:cs="宋体" w:hint="eastAsia"/>
          <w:sz w:val="28"/>
          <w:szCs w:val="28"/>
        </w:rPr>
        <w:t xml:space="preserve">                     财务部部长： </w:t>
      </w:r>
      <w:r>
        <w:rPr>
          <w:rFonts w:ascii="宋体" w:eastAsia="宋体" w:hAnsi="宋体" w:cs="宋体" w:hint="eastAsia"/>
          <w:sz w:val="28"/>
          <w:szCs w:val="28"/>
          <w:lang w:eastAsia="zh-CN"/>
        </w:rPr>
        <w:t>禹晴</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bCs/>
          <w:caps/>
          <w:sz w:val="28"/>
          <w:szCs w:val="28"/>
        </w:rPr>
        <w:sectPr>
          <w:type w:val="nextPage"/>
          <w:pgSz w:w="11906" w:h="16838"/>
          <w:pgMar w:top="1440" w:right="1800" w:bottom="1440" w:left="1800" w:header="851" w:footer="992" w:gutter="0"/>
          <w:pgNumType w:fmt="upperRoman" w:start="0"/>
          <w:cols w:space="708"/>
          <w:docGrid w:type="lines" w:linePitch="312"/>
        </w:sectPr>
      </w:pPr>
      <w:r>
        <w:rPr>
          <w:rFonts w:ascii="宋体" w:eastAsia="宋体" w:hAnsi="宋体" w:cs="宋体" w:hint="eastAsia"/>
          <w:bCs/>
          <w:caps/>
          <w:sz w:val="28"/>
          <w:szCs w:val="28"/>
          <w:lang w:val="en-US" w:eastAsia="zh-CN"/>
        </w:rPr>
        <w:t xml:space="preserve">第十局部    风险分析                     管理部部长：张旭鲁 </w:t>
      </w:r>
    </w:p>
    <w:p>
      <w:pPr>
        <w:pStyle w:val="TOC1"/>
        <w:tabs>
          <w:tab w:val="right" w:leader="hyphen" w:pos="8306"/>
        </w:tabs>
        <w:rPr>
          <w:rFonts w:ascii="Arial" w:eastAsia="黑体" w:hAnsi="Arial"/>
          <w:kern w:val="2"/>
          <w:lang w:val="en-US" w:eastAsia="zh-CN"/>
        </w:rPr>
      </w:pPr>
      <w:r>
        <w:rPr>
          <w:rFonts w:hint="eastAsia"/>
        </w:rPr>
        <w:fldChar w:fldCharType="begin"/>
      </w:r>
      <w:r>
        <w:rPr>
          <w:rFonts w:hint="eastAsia"/>
        </w:rPr>
        <w:instrText xml:space="preserve">TOC \o "1-4" \h \u </w:instrText>
      </w:r>
      <w:r>
        <w:rPr>
          <w:rFonts w:hint="eastAsia"/>
        </w:rPr>
        <w:fldChar w:fldCharType="separate"/>
      </w:r>
      <w:hyperlink w:anchor="_Toc1831" w:history="1">
        <w:r>
          <w:rPr>
            <w:rFonts w:ascii="Arial" w:eastAsia="黑体" w:hAnsi="Arial" w:hint="eastAsia"/>
            <w:kern w:val="2"/>
            <w:lang w:val="en-US" w:eastAsia="zh-CN"/>
          </w:rPr>
          <w:t>第一局部 执行概要</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_Toc1831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5080" w:history="1">
        <w:r>
          <w:rPr>
            <w:rFonts w:ascii="Arial" w:eastAsia="黑体" w:hAnsi="Arial" w:hint="eastAsia"/>
            <w:kern w:val="2"/>
            <w:lang w:val="en-US" w:eastAsia="zh-CN"/>
          </w:rPr>
          <w:t>1.1 公司介绍</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_Toc15080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7204" w:history="1">
        <w:r>
          <w:rPr>
            <w:rFonts w:ascii="Arial" w:eastAsia="黑体" w:hAnsi="Arial" w:hint="eastAsia"/>
            <w:kern w:val="2"/>
            <w:lang w:val="en-US" w:eastAsia="zh-CN"/>
          </w:rPr>
          <w:t>1.2 产品及效劳</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_Toc17204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4565" w:history="1">
        <w:r>
          <w:rPr>
            <w:rFonts w:ascii="Arial" w:eastAsia="黑体" w:hAnsi="Arial" w:hint="eastAsia"/>
            <w:kern w:val="2"/>
            <w:lang w:val="en-US" w:eastAsia="zh-CN"/>
          </w:rPr>
          <w:t>1.3 管理团队</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_Toc4565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4550" w:history="1">
        <w:r>
          <w:rPr>
            <w:rFonts w:ascii="Arial" w:eastAsia="黑体" w:hAnsi="Arial" w:hint="eastAsia"/>
            <w:kern w:val="2"/>
            <w:lang w:val="en-US" w:eastAsia="zh-CN"/>
          </w:rPr>
          <w:t>1.4 商业战略</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_Toc14550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8371" w:history="1">
        <w:r>
          <w:rPr>
            <w:rFonts w:ascii="Arial" w:eastAsia="黑体" w:hAnsi="Arial" w:hint="eastAsia"/>
            <w:kern w:val="2"/>
            <w:lang w:val="en-US" w:eastAsia="zh-CN"/>
          </w:rPr>
          <w:t>1.5 目标市场</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_Toc28371 </w:instrText>
        </w:r>
        <w:r>
          <w:rPr>
            <w:rFonts w:ascii="Arial" w:eastAsia="黑体" w:hAnsi="Arial"/>
            <w:kern w:val="2"/>
            <w:lang w:val="en-US" w:eastAsia="zh-CN"/>
          </w:rPr>
          <w:fldChar w:fldCharType="separate"/>
        </w:r>
        <w:r>
          <w:rPr>
            <w:rFonts w:ascii="Arial" w:eastAsia="黑体" w:hAnsi="Arial"/>
            <w:kern w:val="2"/>
            <w:lang w:val="en-US" w:eastAsia="zh-CN"/>
          </w:rPr>
          <w:t>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4781" w:history="1">
        <w:r>
          <w:rPr>
            <w:rFonts w:ascii="Arial" w:eastAsia="黑体" w:hAnsi="Arial" w:hint="eastAsia"/>
            <w:kern w:val="2"/>
            <w:lang w:val="en-US" w:eastAsia="zh-CN"/>
          </w:rPr>
          <w:t>1.6 投资与财务</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_Toc24781 </w:instrText>
        </w:r>
        <w:r>
          <w:rPr>
            <w:rFonts w:ascii="Arial" w:eastAsia="黑体" w:hAnsi="Arial"/>
            <w:kern w:val="2"/>
            <w:lang w:val="en-US" w:eastAsia="zh-CN"/>
          </w:rPr>
          <w:fldChar w:fldCharType="separate"/>
        </w:r>
        <w:r>
          <w:rPr>
            <w:rFonts w:ascii="Arial" w:eastAsia="黑体" w:hAnsi="Arial"/>
            <w:kern w:val="2"/>
            <w:lang w:val="en-US" w:eastAsia="zh-CN"/>
          </w:rPr>
          <w:t>2</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20547" w:history="1">
        <w:r>
          <w:rPr>
            <w:rFonts w:ascii="Arial" w:eastAsia="黑体" w:hAnsi="Arial" w:hint="eastAsia"/>
            <w:kern w:val="2"/>
            <w:lang w:val="en-US" w:eastAsia="zh-CN"/>
          </w:rPr>
          <w:t>第二局部：产品和效劳</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_Toc20547 </w:instrText>
        </w:r>
        <w:r>
          <w:rPr>
            <w:rFonts w:ascii="Arial" w:eastAsia="黑体" w:hAnsi="Arial"/>
            <w:kern w:val="2"/>
            <w:lang w:val="en-US" w:eastAsia="zh-CN"/>
          </w:rPr>
          <w:fldChar w:fldCharType="separate"/>
        </w:r>
        <w:r>
          <w:rPr>
            <w:rFonts w:ascii="Arial" w:eastAsia="黑体" w:hAnsi="Arial"/>
            <w:kern w:val="2"/>
            <w:lang w:val="en-US" w:eastAsia="zh-CN"/>
          </w:rPr>
          <w:t>2</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8195" w:history="1">
        <w:r>
          <w:rPr>
            <w:rFonts w:ascii="Arial" w:eastAsia="黑体" w:hAnsi="Arial" w:hint="eastAsia"/>
            <w:kern w:val="2"/>
            <w:lang w:val="en-US" w:eastAsia="zh-CN"/>
          </w:rPr>
          <w:t>2.1 产品背景</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_Toc28195 </w:instrText>
        </w:r>
        <w:r>
          <w:rPr>
            <w:rFonts w:ascii="Arial" w:eastAsia="黑体" w:hAnsi="Arial"/>
            <w:kern w:val="2"/>
            <w:lang w:val="en-US" w:eastAsia="zh-CN"/>
          </w:rPr>
          <w:fldChar w:fldCharType="separate"/>
        </w:r>
        <w:r>
          <w:rPr>
            <w:rFonts w:ascii="Arial" w:eastAsia="黑体" w:hAnsi="Arial"/>
            <w:kern w:val="2"/>
            <w:lang w:val="en-US" w:eastAsia="zh-CN"/>
          </w:rPr>
          <w:t>2</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3147" w:history="1">
        <w:r>
          <w:rPr>
            <w:rFonts w:ascii="Arial" w:eastAsia="黑体" w:hAnsi="Arial" w:hint="eastAsia"/>
            <w:kern w:val="2"/>
            <w:lang w:val="en-US" w:eastAsia="zh-CN"/>
          </w:rPr>
          <w:t>2.2 产品概述</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_Toc23147 </w:instrText>
        </w:r>
        <w:r>
          <w:rPr>
            <w:rFonts w:ascii="Arial" w:eastAsia="黑体" w:hAnsi="Arial"/>
            <w:kern w:val="2"/>
            <w:lang w:val="en-US" w:eastAsia="zh-CN"/>
          </w:rPr>
          <w:fldChar w:fldCharType="separate"/>
        </w:r>
        <w:r>
          <w:rPr>
            <w:rFonts w:ascii="Arial" w:eastAsia="黑体" w:hAnsi="Arial"/>
            <w:kern w:val="2"/>
            <w:lang w:val="en-US" w:eastAsia="zh-CN"/>
          </w:rPr>
          <w:t>2</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5547" w:history="1">
        <w:r>
          <w:rPr>
            <w:rFonts w:ascii="Arial" w:eastAsia="黑体" w:hAnsi="Arial" w:hint="eastAsia"/>
            <w:kern w:val="2"/>
            <w:lang w:val="en-US" w:eastAsia="zh-CN"/>
          </w:rPr>
          <w:t>2.3 方案实施</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_Toc25547 </w:instrText>
        </w:r>
        <w:r>
          <w:rPr>
            <w:rFonts w:ascii="Arial" w:eastAsia="黑体" w:hAnsi="Arial"/>
            <w:kern w:val="2"/>
            <w:lang w:val="en-US" w:eastAsia="zh-CN"/>
          </w:rPr>
          <w:fldChar w:fldCharType="separate"/>
        </w:r>
        <w:r>
          <w:rPr>
            <w:rFonts w:ascii="Arial" w:eastAsia="黑体" w:hAnsi="Arial"/>
            <w:kern w:val="2"/>
            <w:lang w:val="en-US" w:eastAsia="zh-CN"/>
          </w:rPr>
          <w:t>3</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5661" w:history="1">
        <w:r>
          <w:rPr>
            <w:rFonts w:ascii="Arial" w:eastAsia="黑体" w:hAnsi="Arial" w:hint="eastAsia"/>
            <w:kern w:val="2"/>
            <w:lang w:val="en-US" w:eastAsia="zh-CN"/>
          </w:rPr>
          <w:t>2.4 市场竞争力</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_Toc15661 </w:instrText>
        </w:r>
        <w:r>
          <w:rPr>
            <w:rFonts w:ascii="Arial" w:eastAsia="黑体" w:hAnsi="Arial"/>
            <w:kern w:val="2"/>
            <w:lang w:val="en-US" w:eastAsia="zh-CN"/>
          </w:rPr>
          <w:fldChar w:fldCharType="separate"/>
        </w:r>
        <w:r>
          <w:rPr>
            <w:rFonts w:ascii="Arial" w:eastAsia="黑体" w:hAnsi="Arial"/>
            <w:kern w:val="2"/>
            <w:lang w:val="en-US" w:eastAsia="zh-CN"/>
          </w:rPr>
          <w:t>3</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28661" w:history="1">
        <w:r>
          <w:rPr>
            <w:rFonts w:ascii="Arial" w:eastAsia="黑体" w:hAnsi="Arial" w:hint="eastAsia"/>
            <w:kern w:val="2"/>
            <w:lang w:val="en-US" w:eastAsia="zh-CN"/>
          </w:rPr>
          <w:t>第三局部：环境分析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_Toc28661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1879" w:history="1">
        <w:r>
          <w:rPr>
            <w:rFonts w:ascii="Arial" w:eastAsia="黑体" w:hAnsi="Arial" w:hint="eastAsia"/>
            <w:kern w:val="2"/>
            <w:lang w:val="en-US" w:eastAsia="zh-CN"/>
          </w:rPr>
          <w:t>3.1 微观环境分析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_Toc31879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770" w:history="1">
        <w:r>
          <w:rPr>
            <w:rFonts w:ascii="Arial" w:eastAsia="黑体" w:hAnsi="Arial" w:hint="eastAsia"/>
            <w:kern w:val="2"/>
            <w:lang w:val="en-US" w:eastAsia="zh-CN"/>
          </w:rPr>
          <w:t>3.1.1 竞争对手分析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_Toc770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4"/>
        <w:tabs>
          <w:tab w:val="right" w:leader="hyphen" w:pos="8306"/>
        </w:tabs>
        <w:rPr>
          <w:rFonts w:ascii="Arial" w:eastAsia="黑体" w:hAnsi="Arial"/>
          <w:kern w:val="2"/>
          <w:lang w:val="en-US" w:eastAsia="zh-CN"/>
        </w:rPr>
      </w:pPr>
      <w:hyperlink w:anchor="_Toc23083" w:history="1">
        <w:r>
          <w:rPr>
            <w:rFonts w:ascii="Arial" w:eastAsia="黑体" w:hAnsi="Arial" w:hint="eastAsia"/>
            <w:kern w:val="2"/>
            <w:lang w:val="en-US" w:eastAsia="zh-CN"/>
          </w:rPr>
          <w:t>3.1.1.1 客户分析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_Toc23083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873" w:history="1">
        <w:r>
          <w:rPr>
            <w:rFonts w:ascii="Arial" w:eastAsia="黑体" w:hAnsi="Arial" w:hint="eastAsia"/>
            <w:kern w:val="2"/>
            <w:lang w:val="en-US" w:eastAsia="zh-CN"/>
          </w:rPr>
          <w:t>3.2 宏观环境的分析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_Toc1873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20649" w:history="1">
        <w:r>
          <w:rPr>
            <w:rFonts w:ascii="Arial" w:eastAsia="黑体" w:hAnsi="Arial" w:hint="eastAsia"/>
            <w:kern w:val="2"/>
            <w:lang w:val="en-US" w:eastAsia="zh-CN"/>
          </w:rPr>
          <w:t>3.2.1市场经济的开展</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_Toc20649 </w:instrText>
        </w:r>
        <w:r>
          <w:rPr>
            <w:rFonts w:ascii="Arial" w:eastAsia="黑体" w:hAnsi="Arial"/>
            <w:kern w:val="2"/>
            <w:lang w:val="en-US" w:eastAsia="zh-CN"/>
          </w:rPr>
          <w:fldChar w:fldCharType="separate"/>
        </w:r>
        <w:r>
          <w:rPr>
            <w:rFonts w:ascii="Arial" w:eastAsia="黑体" w:hAnsi="Arial"/>
            <w:kern w:val="2"/>
            <w:lang w:val="en-US" w:eastAsia="zh-CN"/>
          </w:rPr>
          <w:t>4</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2104" w:history="1">
        <w:r>
          <w:rPr>
            <w:rFonts w:ascii="Arial" w:eastAsia="黑体" w:hAnsi="Arial" w:hint="eastAsia"/>
            <w:kern w:val="2"/>
            <w:lang w:val="en-US" w:eastAsia="zh-CN"/>
          </w:rPr>
          <w:t>3.2.2网络技术开展</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_Toc2104 </w:instrText>
        </w:r>
        <w:r>
          <w:rPr>
            <w:rFonts w:ascii="Arial" w:eastAsia="黑体" w:hAnsi="Arial"/>
            <w:kern w:val="2"/>
            <w:lang w:val="en-US" w:eastAsia="zh-CN"/>
          </w:rPr>
          <w:fldChar w:fldCharType="separate"/>
        </w:r>
        <w:r>
          <w:rPr>
            <w:rFonts w:ascii="Arial" w:eastAsia="黑体" w:hAnsi="Arial"/>
            <w:kern w:val="2"/>
            <w:lang w:val="en-US" w:eastAsia="zh-CN"/>
          </w:rPr>
          <w:t>5</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21752" w:history="1">
        <w:r>
          <w:rPr>
            <w:rFonts w:ascii="Arial" w:eastAsia="黑体" w:hAnsi="Arial" w:hint="eastAsia"/>
            <w:kern w:val="2"/>
            <w:lang w:val="en-US" w:eastAsia="zh-CN"/>
          </w:rPr>
          <w:t>第四局部：市场分析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_Toc21752 </w:instrText>
        </w:r>
        <w:r>
          <w:rPr>
            <w:rFonts w:ascii="Arial" w:eastAsia="黑体" w:hAnsi="Arial"/>
            <w:kern w:val="2"/>
            <w:lang w:val="en-US" w:eastAsia="zh-CN"/>
          </w:rPr>
          <w:fldChar w:fldCharType="separate"/>
        </w:r>
        <w:r>
          <w:rPr>
            <w:rFonts w:ascii="Arial" w:eastAsia="黑体" w:hAnsi="Arial"/>
            <w:kern w:val="2"/>
            <w:lang w:val="en-US" w:eastAsia="zh-CN"/>
          </w:rPr>
          <w:t>5</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8908" w:history="1">
        <w:r>
          <w:rPr>
            <w:rFonts w:ascii="Arial" w:eastAsia="黑体" w:hAnsi="Arial" w:hint="eastAsia"/>
            <w:kern w:val="2"/>
            <w:lang w:val="en-US" w:eastAsia="zh-CN"/>
          </w:rPr>
          <w:t>4.1市场定位</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_Toc18908 </w:instrText>
        </w:r>
        <w:r>
          <w:rPr>
            <w:rFonts w:ascii="Arial" w:eastAsia="黑体" w:hAnsi="Arial"/>
            <w:kern w:val="2"/>
            <w:lang w:val="en-US" w:eastAsia="zh-CN"/>
          </w:rPr>
          <w:fldChar w:fldCharType="separate"/>
        </w:r>
        <w:r>
          <w:rPr>
            <w:rFonts w:ascii="Arial" w:eastAsia="黑体" w:hAnsi="Arial"/>
            <w:kern w:val="2"/>
            <w:lang w:val="en-US" w:eastAsia="zh-CN"/>
          </w:rPr>
          <w:t>5</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1093" w:history="1">
        <w:r>
          <w:rPr>
            <w:rFonts w:ascii="Arial" w:eastAsia="黑体" w:hAnsi="Arial" w:hint="eastAsia"/>
            <w:kern w:val="2"/>
            <w:lang w:val="en-US" w:eastAsia="zh-CN"/>
          </w:rPr>
          <w:t>4.2市场前景</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_Toc31093 </w:instrText>
        </w:r>
        <w:r>
          <w:rPr>
            <w:rFonts w:ascii="Arial" w:eastAsia="黑体" w:hAnsi="Arial"/>
            <w:kern w:val="2"/>
            <w:lang w:val="en-US" w:eastAsia="zh-CN"/>
          </w:rPr>
          <w:fldChar w:fldCharType="separate"/>
        </w:r>
        <w:r>
          <w:rPr>
            <w:rFonts w:ascii="Arial" w:eastAsia="黑体" w:hAnsi="Arial"/>
            <w:kern w:val="2"/>
            <w:lang w:val="en-US" w:eastAsia="zh-CN"/>
          </w:rPr>
          <w:t>5</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8399" w:history="1">
        <w:r>
          <w:rPr>
            <w:rFonts w:ascii="Arial" w:eastAsia="黑体" w:hAnsi="Arial" w:hint="eastAsia"/>
            <w:kern w:val="2"/>
            <w:lang w:val="en-US" w:eastAsia="zh-CN"/>
          </w:rPr>
          <w:t>4.2.1 市场前期</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_Toc8399 </w:instrText>
        </w:r>
        <w:r>
          <w:rPr>
            <w:rFonts w:ascii="Arial" w:eastAsia="黑体" w:hAnsi="Arial"/>
            <w:kern w:val="2"/>
            <w:lang w:val="en-US" w:eastAsia="zh-CN"/>
          </w:rPr>
          <w:fldChar w:fldCharType="separate"/>
        </w:r>
        <w:r>
          <w:rPr>
            <w:rFonts w:ascii="Arial" w:eastAsia="黑体" w:hAnsi="Arial"/>
            <w:kern w:val="2"/>
            <w:lang w:val="en-US" w:eastAsia="zh-CN"/>
          </w:rPr>
          <w:t>6</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9601" w:history="1">
        <w:r>
          <w:rPr>
            <w:rFonts w:ascii="Arial" w:eastAsia="黑体" w:hAnsi="Arial" w:hint="eastAsia"/>
            <w:kern w:val="2"/>
            <w:lang w:val="en-US" w:eastAsia="zh-CN"/>
          </w:rPr>
          <w:t>4.2.2 市场稳定</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_Toc9601 </w:instrText>
        </w:r>
        <w:r>
          <w:rPr>
            <w:rFonts w:ascii="Arial" w:eastAsia="黑体" w:hAnsi="Arial"/>
            <w:kern w:val="2"/>
            <w:lang w:val="en-US" w:eastAsia="zh-CN"/>
          </w:rPr>
          <w:fldChar w:fldCharType="separate"/>
        </w:r>
        <w:r>
          <w:rPr>
            <w:rFonts w:ascii="Arial" w:eastAsia="黑体" w:hAnsi="Arial"/>
            <w:kern w:val="2"/>
            <w:lang w:val="en-US" w:eastAsia="zh-CN"/>
          </w:rPr>
          <w:t>6</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995" w:history="1">
        <w:r>
          <w:rPr>
            <w:rFonts w:ascii="Arial" w:eastAsia="黑体" w:hAnsi="Arial" w:hint="eastAsia"/>
            <w:kern w:val="2"/>
            <w:lang w:val="en-US" w:eastAsia="zh-CN"/>
          </w:rPr>
          <w:t>4.3总结</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_Toc3995 </w:instrText>
        </w:r>
        <w:r>
          <w:rPr>
            <w:rFonts w:ascii="Arial" w:eastAsia="黑体" w:hAnsi="Arial"/>
            <w:kern w:val="2"/>
            <w:lang w:val="en-US" w:eastAsia="zh-CN"/>
          </w:rPr>
          <w:fldChar w:fldCharType="separate"/>
        </w:r>
        <w:r>
          <w:rPr>
            <w:rFonts w:ascii="Arial" w:eastAsia="黑体" w:hAnsi="Arial"/>
            <w:kern w:val="2"/>
            <w:lang w:val="en-US" w:eastAsia="zh-CN"/>
          </w:rPr>
          <w:t>6</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28520" w:history="1">
        <w:r>
          <w:rPr>
            <w:rFonts w:ascii="Arial" w:eastAsia="黑体" w:hAnsi="Arial" w:hint="eastAsia"/>
            <w:kern w:val="2"/>
            <w:lang w:val="en-US" w:eastAsia="zh-CN"/>
          </w:rPr>
          <w:t>第五局部 营销组合</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_Toc28520 </w:instrText>
        </w:r>
        <w:r>
          <w:rPr>
            <w:rFonts w:ascii="Arial" w:eastAsia="黑体" w:hAnsi="Arial"/>
            <w:kern w:val="2"/>
            <w:lang w:val="en-US" w:eastAsia="zh-CN"/>
          </w:rPr>
          <w:fldChar w:fldCharType="separate"/>
        </w:r>
        <w:r>
          <w:rPr>
            <w:rFonts w:ascii="Arial" w:eastAsia="黑体" w:hAnsi="Arial"/>
            <w:kern w:val="2"/>
            <w:lang w:val="en-US" w:eastAsia="zh-CN"/>
          </w:rPr>
          <w:t>6</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8612" w:history="1">
        <w:r>
          <w:rPr>
            <w:rFonts w:ascii="Arial" w:eastAsia="黑体" w:hAnsi="Arial"/>
            <w:kern w:val="2"/>
            <w:lang w:val="en-US" w:eastAsia="zh-CN"/>
          </w:rPr>
          <w:t>5.1 营销目标</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_Toc8612 </w:instrText>
        </w:r>
        <w:r>
          <w:rPr>
            <w:rFonts w:ascii="Arial" w:eastAsia="黑体" w:hAnsi="Arial"/>
            <w:kern w:val="2"/>
            <w:lang w:val="en-US" w:eastAsia="zh-CN"/>
          </w:rPr>
          <w:fldChar w:fldCharType="separate"/>
        </w:r>
        <w:r>
          <w:rPr>
            <w:rFonts w:ascii="Arial" w:eastAsia="黑体" w:hAnsi="Arial"/>
            <w:kern w:val="2"/>
            <w:lang w:val="en-US" w:eastAsia="zh-CN"/>
          </w:rPr>
          <w:t>6</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1052" w:history="1">
        <w:r>
          <w:rPr>
            <w:rFonts w:ascii="Arial" w:eastAsia="黑体" w:hAnsi="Arial"/>
            <w:kern w:val="2"/>
            <w:lang w:val="en-US" w:eastAsia="zh-CN"/>
          </w:rPr>
          <w:t>5.2 市场细分和目标市场选择</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_Toc21052 </w:instrText>
        </w:r>
        <w:r>
          <w:rPr>
            <w:rFonts w:ascii="Arial" w:eastAsia="黑体" w:hAnsi="Arial"/>
            <w:kern w:val="2"/>
            <w:lang w:val="en-US" w:eastAsia="zh-CN"/>
          </w:rPr>
          <w:fldChar w:fldCharType="separate"/>
        </w:r>
        <w:r>
          <w:rPr>
            <w:rFonts w:ascii="Arial" w:eastAsia="黑体" w:hAnsi="Arial"/>
            <w:kern w:val="2"/>
            <w:lang w:val="en-US" w:eastAsia="zh-CN"/>
          </w:rPr>
          <w:t>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0206" w:history="1">
        <w:r>
          <w:rPr>
            <w:rFonts w:ascii="Arial" w:eastAsia="黑体" w:hAnsi="Arial"/>
            <w:kern w:val="2"/>
            <w:lang w:val="en-US" w:eastAsia="zh-CN"/>
          </w:rPr>
          <w:t>5.3 营销组合策略</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_Toc30206 </w:instrText>
        </w:r>
        <w:r>
          <w:rPr>
            <w:rFonts w:ascii="Arial" w:eastAsia="黑体" w:hAnsi="Arial"/>
            <w:kern w:val="2"/>
            <w:lang w:val="en-US" w:eastAsia="zh-CN"/>
          </w:rPr>
          <w:fldChar w:fldCharType="separate"/>
        </w:r>
        <w:r>
          <w:rPr>
            <w:rFonts w:ascii="Arial" w:eastAsia="黑体" w:hAnsi="Arial"/>
            <w:kern w:val="2"/>
            <w:lang w:val="en-US" w:eastAsia="zh-CN"/>
          </w:rPr>
          <w:t>7</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1990" w:history="1">
        <w:r>
          <w:rPr>
            <w:rFonts w:ascii="Arial" w:eastAsia="黑体" w:hAnsi="Arial"/>
            <w:kern w:val="2"/>
            <w:lang w:val="en-US" w:eastAsia="zh-CN"/>
          </w:rPr>
          <w:t>5.3.1 产品策略</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_Toc1990 </w:instrText>
        </w:r>
        <w:r>
          <w:rPr>
            <w:rFonts w:ascii="Arial" w:eastAsia="黑体" w:hAnsi="Arial"/>
            <w:kern w:val="2"/>
            <w:lang w:val="en-US" w:eastAsia="zh-CN"/>
          </w:rPr>
          <w:fldChar w:fldCharType="separate"/>
        </w:r>
        <w:r>
          <w:rPr>
            <w:rFonts w:ascii="Arial" w:eastAsia="黑体" w:hAnsi="Arial"/>
            <w:kern w:val="2"/>
            <w:lang w:val="en-US" w:eastAsia="zh-CN"/>
          </w:rPr>
          <w:t>7</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16950" w:history="1">
        <w:r>
          <w:rPr>
            <w:rFonts w:ascii="Arial" w:eastAsia="黑体" w:hAnsi="Arial"/>
            <w:kern w:val="2"/>
            <w:lang w:val="en-US" w:eastAsia="zh-CN"/>
          </w:rPr>
          <w:t>5.3.2 渠道策略</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_Toc16950 </w:instrText>
        </w:r>
        <w:r>
          <w:rPr>
            <w:rFonts w:ascii="Arial" w:eastAsia="黑体" w:hAnsi="Arial"/>
            <w:kern w:val="2"/>
            <w:lang w:val="en-US" w:eastAsia="zh-CN"/>
          </w:rPr>
          <w:fldChar w:fldCharType="separate"/>
        </w:r>
        <w:r>
          <w:rPr>
            <w:rFonts w:ascii="Arial" w:eastAsia="黑体" w:hAnsi="Arial"/>
            <w:kern w:val="2"/>
            <w:lang w:val="en-US" w:eastAsia="zh-CN"/>
          </w:rPr>
          <w:t>8</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20235" w:history="1">
        <w:r>
          <w:rPr>
            <w:rFonts w:ascii="Arial" w:eastAsia="黑体" w:hAnsi="Arial"/>
            <w:kern w:val="2"/>
            <w:lang w:val="en-US" w:eastAsia="zh-CN"/>
          </w:rPr>
          <w:t>5.3.3 价格策略</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_Toc20235 </w:instrText>
        </w:r>
        <w:r>
          <w:rPr>
            <w:rFonts w:ascii="Arial" w:eastAsia="黑体" w:hAnsi="Arial"/>
            <w:kern w:val="2"/>
            <w:lang w:val="en-US" w:eastAsia="zh-CN"/>
          </w:rPr>
          <w:fldChar w:fldCharType="separate"/>
        </w:r>
        <w:r>
          <w:rPr>
            <w:rFonts w:ascii="Arial" w:eastAsia="黑体" w:hAnsi="Arial"/>
            <w:kern w:val="2"/>
            <w:lang w:val="en-US" w:eastAsia="zh-CN"/>
          </w:rPr>
          <w:t>8</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5149" w:history="1">
        <w:r>
          <w:rPr>
            <w:rFonts w:ascii="Arial" w:eastAsia="黑体" w:hAnsi="Arial"/>
            <w:kern w:val="2"/>
            <w:lang w:val="en-US" w:eastAsia="zh-CN"/>
          </w:rPr>
          <w:t>5.3.4 促销策略</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_Toc5149 </w:instrText>
        </w:r>
        <w:r>
          <w:rPr>
            <w:rFonts w:ascii="Arial" w:eastAsia="黑体" w:hAnsi="Arial"/>
            <w:kern w:val="2"/>
            <w:lang w:val="en-US" w:eastAsia="zh-CN"/>
          </w:rPr>
          <w:fldChar w:fldCharType="separate"/>
        </w:r>
        <w:r>
          <w:rPr>
            <w:rFonts w:ascii="Arial" w:eastAsia="黑体" w:hAnsi="Arial"/>
            <w:kern w:val="2"/>
            <w:lang w:val="en-US" w:eastAsia="zh-CN"/>
          </w:rPr>
          <w:t>8</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26580" w:history="1">
        <w:r>
          <w:rPr>
            <w:rFonts w:ascii="Arial" w:eastAsia="黑体" w:hAnsi="Arial" w:hint="eastAsia"/>
            <w:kern w:val="2"/>
            <w:lang w:val="en-US" w:eastAsia="zh-CN"/>
          </w:rPr>
          <w:t>第六局部 企业开展</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_Toc26580 </w:instrText>
        </w:r>
        <w:r>
          <w:rPr>
            <w:rFonts w:ascii="Arial" w:eastAsia="黑体" w:hAnsi="Arial"/>
            <w:kern w:val="2"/>
            <w:lang w:val="en-US" w:eastAsia="zh-CN"/>
          </w:rPr>
          <w:fldChar w:fldCharType="separate"/>
        </w:r>
        <w:r>
          <w:rPr>
            <w:rFonts w:ascii="Arial" w:eastAsia="黑体" w:hAnsi="Arial"/>
            <w:kern w:val="2"/>
            <w:lang w:val="en-US" w:eastAsia="zh-CN"/>
          </w:rPr>
          <w:t>9</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4875" w:history="1">
        <w:r>
          <w:rPr>
            <w:rFonts w:ascii="Arial" w:eastAsia="黑体" w:hAnsi="Arial" w:hint="eastAsia"/>
            <w:kern w:val="2"/>
            <w:lang w:val="en-US" w:eastAsia="zh-CN"/>
          </w:rPr>
          <w:t xml:space="preserve">6.1 </w:t>
        </w:r>
        <w:r>
          <w:rPr>
            <w:rFonts w:ascii="Arial" w:eastAsia="黑体" w:hAnsi="Arial"/>
            <w:kern w:val="2"/>
            <w:lang w:val="en-US" w:eastAsia="zh-CN"/>
          </w:rPr>
          <w:t>网络技术开展</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_Toc4875 </w:instrText>
        </w:r>
        <w:r>
          <w:rPr>
            <w:rFonts w:ascii="Arial" w:eastAsia="黑体" w:hAnsi="Arial"/>
            <w:kern w:val="2"/>
            <w:lang w:val="en-US" w:eastAsia="zh-CN"/>
          </w:rPr>
          <w:fldChar w:fldCharType="separate"/>
        </w:r>
        <w:r>
          <w:rPr>
            <w:rFonts w:ascii="Arial" w:eastAsia="黑体" w:hAnsi="Arial"/>
            <w:kern w:val="2"/>
            <w:lang w:val="en-US" w:eastAsia="zh-CN"/>
          </w:rPr>
          <w:t>9</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0369" w:history="1">
        <w:r>
          <w:rPr>
            <w:rFonts w:ascii="Arial" w:eastAsia="黑体" w:hAnsi="Arial" w:hint="eastAsia"/>
            <w:kern w:val="2"/>
            <w:lang w:val="en-US" w:eastAsia="zh-CN"/>
          </w:rPr>
          <w:t xml:space="preserve">6.2 </w:t>
        </w:r>
        <w:r>
          <w:rPr>
            <w:rFonts w:ascii="Arial" w:eastAsia="黑体" w:hAnsi="Arial"/>
            <w:kern w:val="2"/>
            <w:lang w:val="en-US" w:eastAsia="zh-CN"/>
          </w:rPr>
          <w:t>我们的优劣势</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_Toc10369 </w:instrText>
        </w:r>
        <w:r>
          <w:rPr>
            <w:rFonts w:ascii="Arial" w:eastAsia="黑体" w:hAnsi="Arial"/>
            <w:kern w:val="2"/>
            <w:lang w:val="en-US" w:eastAsia="zh-CN"/>
          </w:rPr>
          <w:fldChar w:fldCharType="separate"/>
        </w:r>
        <w:r>
          <w:rPr>
            <w:rFonts w:ascii="Arial" w:eastAsia="黑体" w:hAnsi="Arial"/>
            <w:kern w:val="2"/>
            <w:lang w:val="en-US" w:eastAsia="zh-CN"/>
          </w:rPr>
          <w:t>10</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7473" w:history="1">
        <w:r>
          <w:rPr>
            <w:rFonts w:ascii="Arial" w:eastAsia="黑体" w:hAnsi="Arial" w:hint="eastAsia"/>
            <w:kern w:val="2"/>
            <w:lang w:val="en-US" w:eastAsia="zh-CN"/>
          </w:rPr>
          <w:t xml:space="preserve">6.3 </w:t>
        </w:r>
        <w:r>
          <w:rPr>
            <w:rFonts w:ascii="Arial" w:eastAsia="黑体" w:hAnsi="Arial"/>
            <w:kern w:val="2"/>
            <w:lang w:val="en-US" w:eastAsia="zh-CN"/>
          </w:rPr>
          <w:t>结论</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_Toc17473 </w:instrText>
        </w:r>
        <w:r>
          <w:rPr>
            <w:rFonts w:ascii="Arial" w:eastAsia="黑体" w:hAnsi="Arial"/>
            <w:kern w:val="2"/>
            <w:lang w:val="en-US" w:eastAsia="zh-CN"/>
          </w:rPr>
          <w:fldChar w:fldCharType="separate"/>
        </w:r>
        <w:r>
          <w:rPr>
            <w:rFonts w:ascii="Arial" w:eastAsia="黑体" w:hAnsi="Arial"/>
            <w:kern w:val="2"/>
            <w:lang w:val="en-US" w:eastAsia="zh-CN"/>
          </w:rPr>
          <w:t>10</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14408" w:history="1">
        <w:r>
          <w:rPr>
            <w:rFonts w:ascii="Arial" w:eastAsia="黑体" w:hAnsi="Arial" w:hint="eastAsia"/>
            <w:kern w:val="2"/>
            <w:lang w:val="en-US" w:eastAsia="zh-CN"/>
          </w:rPr>
          <w:t>第七局部 企业竞争</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_Toc14408 </w:instrText>
        </w:r>
        <w:r>
          <w:rPr>
            <w:rFonts w:ascii="Arial" w:eastAsia="黑体" w:hAnsi="Arial"/>
            <w:kern w:val="2"/>
            <w:lang w:val="en-US" w:eastAsia="zh-CN"/>
          </w:rPr>
          <w:fldChar w:fldCharType="separate"/>
        </w:r>
        <w:r>
          <w:rPr>
            <w:rFonts w:ascii="Arial" w:eastAsia="黑体" w:hAnsi="Arial"/>
            <w:kern w:val="2"/>
            <w:lang w:val="en-US" w:eastAsia="zh-CN"/>
          </w:rPr>
          <w:t>10</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3135" w:history="1">
        <w:r>
          <w:rPr>
            <w:rFonts w:ascii="Arial" w:eastAsia="黑体" w:hAnsi="Arial" w:hint="eastAsia"/>
            <w:kern w:val="2"/>
            <w:lang w:val="en-US" w:eastAsia="zh-CN"/>
          </w:rPr>
          <w:t xml:space="preserve">7.1 </w:t>
        </w:r>
        <w:r>
          <w:rPr>
            <w:rFonts w:ascii="Arial" w:eastAsia="黑体" w:hAnsi="Arial"/>
            <w:kern w:val="2"/>
            <w:lang w:val="en-US" w:eastAsia="zh-CN"/>
          </w:rPr>
          <w:t xml:space="preserve">竞争描述 </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_Toc13135 </w:instrText>
        </w:r>
        <w:r>
          <w:rPr>
            <w:rFonts w:ascii="Arial" w:eastAsia="黑体" w:hAnsi="Arial"/>
            <w:kern w:val="2"/>
            <w:lang w:val="en-US" w:eastAsia="zh-CN"/>
          </w:rPr>
          <w:fldChar w:fldCharType="separate"/>
        </w:r>
        <w:r>
          <w:rPr>
            <w:rFonts w:ascii="Arial" w:eastAsia="黑体" w:hAnsi="Arial"/>
            <w:kern w:val="2"/>
            <w:lang w:val="en-US" w:eastAsia="zh-CN"/>
          </w:rPr>
          <w:t>10</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0228" w:history="1">
        <w:r>
          <w:rPr>
            <w:rFonts w:ascii="Arial" w:eastAsia="黑体" w:hAnsi="Arial" w:hint="eastAsia"/>
            <w:kern w:val="2"/>
            <w:lang w:val="en-US" w:eastAsia="zh-CN"/>
          </w:rPr>
          <w:t xml:space="preserve">7.2 </w:t>
        </w:r>
        <w:r>
          <w:rPr>
            <w:rFonts w:ascii="Arial" w:eastAsia="黑体" w:hAnsi="Arial"/>
            <w:kern w:val="2"/>
            <w:lang w:val="en-US" w:eastAsia="zh-CN"/>
          </w:rPr>
          <w:t>产品进入目标市场分析</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_Toc30228 </w:instrText>
        </w:r>
        <w:r>
          <w:rPr>
            <w:rFonts w:ascii="Arial" w:eastAsia="黑体" w:hAnsi="Arial"/>
            <w:kern w:val="2"/>
            <w:lang w:val="en-US" w:eastAsia="zh-CN"/>
          </w:rPr>
          <w:fldChar w:fldCharType="separate"/>
        </w:r>
        <w:r>
          <w:rPr>
            <w:rFonts w:ascii="Arial" w:eastAsia="黑体" w:hAnsi="Arial"/>
            <w:kern w:val="2"/>
            <w:lang w:val="en-US" w:eastAsia="zh-CN"/>
          </w:rPr>
          <w:t>11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9894" w:history="1">
        <w:r>
          <w:rPr>
            <w:rFonts w:ascii="Arial" w:eastAsia="黑体" w:hAnsi="Arial" w:hint="eastAsia"/>
            <w:kern w:val="2"/>
            <w:lang w:val="en-US" w:eastAsia="zh-CN"/>
          </w:rPr>
          <w:t xml:space="preserve">7.3 </w:t>
        </w:r>
        <w:r>
          <w:rPr>
            <w:rFonts w:ascii="Arial" w:eastAsia="黑体" w:hAnsi="Arial"/>
            <w:kern w:val="2"/>
            <w:lang w:val="en-US" w:eastAsia="zh-CN"/>
          </w:rPr>
          <w:t>主要竞争对手情况</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_Toc9894 </w:instrText>
        </w:r>
        <w:r>
          <w:rPr>
            <w:rFonts w:ascii="Arial" w:eastAsia="黑体" w:hAnsi="Arial"/>
            <w:kern w:val="2"/>
            <w:lang w:val="en-US" w:eastAsia="zh-CN"/>
          </w:rPr>
          <w:fldChar w:fldCharType="separate"/>
        </w:r>
        <w:r>
          <w:rPr>
            <w:rFonts w:ascii="Arial" w:eastAsia="黑体" w:hAnsi="Arial"/>
            <w:kern w:val="2"/>
            <w:lang w:val="en-US" w:eastAsia="zh-CN"/>
          </w:rPr>
          <w:t>11</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1518" w:history="1">
        <w:r>
          <w:rPr>
            <w:rFonts w:ascii="Arial" w:eastAsia="黑体" w:hAnsi="Arial" w:hint="eastAsia"/>
            <w:kern w:val="2"/>
            <w:lang w:val="en-US" w:eastAsia="zh-CN"/>
          </w:rPr>
          <w:t xml:space="preserve">7.4 </w:t>
        </w:r>
        <w:r>
          <w:rPr>
            <w:rFonts w:ascii="Arial" w:eastAsia="黑体" w:hAnsi="Arial"/>
            <w:kern w:val="2"/>
            <w:lang w:val="en-US" w:eastAsia="zh-CN"/>
          </w:rPr>
          <w:t>产品竞争</w:t>
          <w:tab/>
        </w:r>
        <w:r>
          <w:rPr>
            <w:rFonts w:ascii="Arial" w:eastAsia="黑体" w:hAnsi="Arial"/>
            <w:kern w:val="2"/>
            <w:lang w:val="en-US" w:eastAsia="zh-CN"/>
          </w:rPr>
          <w:fldChar w:fldCharType="begin"/>
        </w:r>
        <w:r>
          <w:rPr>
            <w:rFonts w:ascii="Arial" w:eastAsia="黑体" w:hAnsi="Arial"/>
            <w:kern w:val="2"/>
            <w:lang w:val="en-US" w:eastAsia="zh-CN"/>
          </w:rPr>
          <w:instrText xml:space="preserve"> PAGEREF _Toc11518 </w:instrText>
        </w:r>
        <w:r>
          <w:rPr>
            <w:rFonts w:ascii="Arial" w:eastAsia="黑体" w:hAnsi="Arial"/>
            <w:kern w:val="2"/>
            <w:lang w:val="en-US" w:eastAsia="zh-CN"/>
          </w:rPr>
          <w:fldChar w:fldCharType="separate"/>
        </w:r>
        <w:r>
          <w:rPr>
            <w:rFonts w:ascii="Arial" w:eastAsia="黑体" w:hAnsi="Arial"/>
            <w:kern w:val="2"/>
            <w:lang w:val="en-US" w:eastAsia="zh-CN"/>
          </w:rPr>
          <w:t>12</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495" w:history="1">
        <w:r>
          <w:rPr>
            <w:rFonts w:ascii="Arial" w:eastAsia="黑体" w:hAnsi="Arial" w:hint="eastAsia"/>
            <w:kern w:val="2"/>
            <w:lang w:val="en-US" w:eastAsia="zh-CN"/>
          </w:rPr>
          <w:t xml:space="preserve">7.5 </w:t>
        </w:r>
        <w:r>
          <w:rPr>
            <w:rFonts w:ascii="Arial" w:eastAsia="黑体" w:hAnsi="Arial"/>
            <w:kern w:val="2"/>
            <w:lang w:val="zh-CN" w:eastAsia="zh-CN"/>
          </w:rPr>
          <w:t>潜在威胁</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_Toc2495 </w:instrText>
        </w:r>
        <w:r>
          <w:rPr>
            <w:rFonts w:ascii="Arial" w:eastAsia="黑体" w:hAnsi="Arial"/>
            <w:kern w:val="2"/>
            <w:lang w:val="en-US" w:eastAsia="zh-CN"/>
          </w:rPr>
          <w:fldChar w:fldCharType="separate"/>
        </w:r>
        <w:r>
          <w:rPr>
            <w:rFonts w:ascii="Arial" w:eastAsia="黑体" w:hAnsi="Arial"/>
            <w:kern w:val="2"/>
            <w:lang w:val="en-US" w:eastAsia="zh-CN"/>
          </w:rPr>
          <w:t>12</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sectPr>
          <w:type w:val="nextPage"/>
          <w:pgSz w:w="11906" w:h="16838"/>
          <w:pgMar w:top="1440" w:right="1800" w:bottom="1440" w:left="1800" w:header="851" w:footer="992" w:gutter="0"/>
          <w:pgNumType w:fmt="upperRoman" w:start="1"/>
          <w:cols w:space="708"/>
          <w:docGrid w:type="lines" w:linePitch="312"/>
        </w:sectPr>
      </w:pPr>
      <w:hyperlink w:anchor="_Toc15444" w:history="1">
        <w:r>
          <w:rPr>
            <w:rFonts w:ascii="Arial" w:eastAsia="黑体" w:hAnsi="Arial" w:hint="eastAsia"/>
            <w:kern w:val="2"/>
            <w:lang w:val="en-US" w:eastAsia="zh-CN"/>
          </w:rPr>
          <w:t>7.6 SWOT分析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_Toc15444 </w:instrText>
        </w:r>
        <w:r>
          <w:rPr>
            <w:rFonts w:ascii="Arial" w:eastAsia="黑体" w:hAnsi="Arial"/>
            <w:kern w:val="2"/>
            <w:lang w:val="en-US" w:eastAsia="zh-CN"/>
          </w:rPr>
          <w:fldChar w:fldCharType="separate"/>
        </w:r>
        <w:r>
          <w:rPr>
            <w:rFonts w:ascii="Arial" w:eastAsia="黑体" w:hAnsi="Arial"/>
            <w:kern w:val="2"/>
            <w:lang w:val="en-US" w:eastAsia="zh-CN"/>
          </w:rPr>
          <w:t>12</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16767" w:history="1">
        <w:r>
          <w:rPr>
            <w:rFonts w:ascii="Arial" w:eastAsia="黑体" w:hAnsi="Arial" w:hint="eastAsia"/>
            <w:kern w:val="2"/>
            <w:lang w:val="en-US" w:eastAsia="zh-CN"/>
          </w:rPr>
          <w:t>第八局部 企业经营与管理</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_Toc16767 </w:instrText>
        </w:r>
        <w:r>
          <w:rPr>
            <w:rFonts w:ascii="Arial" w:eastAsia="黑体" w:hAnsi="Arial"/>
            <w:kern w:val="2"/>
            <w:lang w:val="en-US" w:eastAsia="zh-CN"/>
          </w:rPr>
          <w:fldChar w:fldCharType="separate"/>
        </w:r>
        <w:r>
          <w:rPr>
            <w:rFonts w:ascii="Arial" w:eastAsia="黑体" w:hAnsi="Arial"/>
            <w:kern w:val="2"/>
            <w:lang w:val="en-US" w:eastAsia="zh-CN"/>
          </w:rPr>
          <w:t>13</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3548" w:history="1">
        <w:r>
          <w:rPr>
            <w:rFonts w:ascii="Arial" w:eastAsia="黑体" w:hAnsi="Arial" w:hint="eastAsia"/>
            <w:kern w:val="2"/>
            <w:lang w:val="en-US" w:eastAsia="zh-CN"/>
          </w:rPr>
          <w:t>8</w:t>
        </w:r>
        <w:r>
          <w:rPr>
            <w:rFonts w:ascii="Arial" w:eastAsia="黑体" w:hAnsi="Arial"/>
            <w:kern w:val="2"/>
            <w:lang w:val="en-US" w:eastAsia="zh-CN"/>
          </w:rPr>
          <w:t xml:space="preserve">.1 </w:t>
        </w:r>
        <w:r>
          <w:rPr>
            <w:rFonts w:ascii="Arial" w:eastAsia="黑体" w:hAnsi="Arial" w:hint="eastAsia"/>
            <w:kern w:val="2"/>
            <w:lang w:val="en-US" w:eastAsia="zh-CN"/>
          </w:rPr>
          <w:t>公司组织机构</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_Toc13548 </w:instrText>
        </w:r>
        <w:r>
          <w:rPr>
            <w:rFonts w:ascii="Arial" w:eastAsia="黑体" w:hAnsi="Arial"/>
            <w:kern w:val="2"/>
            <w:lang w:val="en-US" w:eastAsia="zh-CN"/>
          </w:rPr>
          <w:fldChar w:fldCharType="separate"/>
        </w:r>
        <w:r>
          <w:rPr>
            <w:rFonts w:ascii="Arial" w:eastAsia="黑体" w:hAnsi="Arial"/>
            <w:kern w:val="2"/>
            <w:lang w:val="en-US" w:eastAsia="zh-CN"/>
          </w:rPr>
          <w:t>13</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221" w:history="1">
        <w:r>
          <w:rPr>
            <w:rFonts w:ascii="Arial" w:eastAsia="黑体" w:hAnsi="Arial" w:hint="eastAsia"/>
            <w:kern w:val="2"/>
            <w:lang w:val="en-US" w:eastAsia="zh-CN"/>
          </w:rPr>
          <w:t>8</w:t>
        </w:r>
        <w:r>
          <w:rPr>
            <w:rFonts w:ascii="Arial" w:eastAsia="黑体" w:hAnsi="Arial"/>
            <w:kern w:val="2"/>
            <w:lang w:val="en-US" w:eastAsia="zh-CN"/>
          </w:rPr>
          <w:t xml:space="preserve">.2 </w:t>
        </w:r>
        <w:r>
          <w:rPr>
            <w:rFonts w:ascii="Arial" w:eastAsia="黑体" w:hAnsi="Arial" w:hint="eastAsia"/>
            <w:kern w:val="2"/>
            <w:lang w:val="en-US" w:eastAsia="zh-CN"/>
          </w:rPr>
          <w:t>各部门职责</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_Toc1221 </w:instrText>
        </w:r>
        <w:r>
          <w:rPr>
            <w:rFonts w:ascii="Arial" w:eastAsia="黑体" w:hAnsi="Arial"/>
            <w:kern w:val="2"/>
            <w:lang w:val="en-US" w:eastAsia="zh-CN"/>
          </w:rPr>
          <w:fldChar w:fldCharType="separate"/>
        </w:r>
        <w:r>
          <w:rPr>
            <w:rFonts w:ascii="Arial" w:eastAsia="黑体" w:hAnsi="Arial"/>
            <w:kern w:val="2"/>
            <w:lang w:val="en-US" w:eastAsia="zh-CN"/>
          </w:rPr>
          <w:t>14</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15882" w:history="1">
        <w:r>
          <w:rPr>
            <w:rFonts w:ascii="Arial" w:eastAsia="黑体" w:hAnsi="Arial" w:hint="eastAsia"/>
            <w:kern w:val="2"/>
            <w:lang w:val="en-US" w:eastAsia="zh-CN"/>
          </w:rPr>
          <w:t>第九局部  财务状况</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_Toc15882 </w:instrText>
        </w:r>
        <w:r>
          <w:rPr>
            <w:rFonts w:ascii="Arial" w:eastAsia="黑体" w:hAnsi="Arial"/>
            <w:kern w:val="2"/>
            <w:lang w:val="en-US" w:eastAsia="zh-CN"/>
          </w:rPr>
          <w:fldChar w:fldCharType="separate"/>
        </w:r>
        <w:r>
          <w:rPr>
            <w:rFonts w:ascii="Arial" w:eastAsia="黑体" w:hAnsi="Arial"/>
            <w:kern w:val="2"/>
            <w:lang w:val="en-US" w:eastAsia="zh-CN"/>
          </w:rPr>
          <w:t>16</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5147" w:history="1">
        <w:r>
          <w:rPr>
            <w:rFonts w:ascii="Arial" w:eastAsia="黑体" w:hAnsi="Arial" w:hint="eastAsia"/>
            <w:kern w:val="2"/>
            <w:lang w:val="en-US" w:eastAsia="zh-CN"/>
          </w:rPr>
          <w:t>9.1 股本结构</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_Toc25147 </w:instrText>
        </w:r>
        <w:r>
          <w:rPr>
            <w:rFonts w:ascii="Arial" w:eastAsia="黑体" w:hAnsi="Arial"/>
            <w:kern w:val="2"/>
            <w:lang w:val="en-US" w:eastAsia="zh-CN"/>
          </w:rPr>
          <w:fldChar w:fldCharType="separate"/>
        </w:r>
        <w:r>
          <w:rPr>
            <w:rFonts w:ascii="Arial" w:eastAsia="黑体" w:hAnsi="Arial"/>
            <w:kern w:val="2"/>
            <w:lang w:val="en-US" w:eastAsia="zh-CN"/>
          </w:rPr>
          <w:t>16</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6200" w:history="1">
        <w:r>
          <w:rPr>
            <w:rFonts w:ascii="Arial" w:eastAsia="黑体" w:hAnsi="Arial" w:hint="eastAsia"/>
            <w:kern w:val="2"/>
            <w:lang w:val="en-US" w:eastAsia="zh-CN"/>
          </w:rPr>
          <w:t xml:space="preserve">9.2 </w:t>
        </w:r>
        <w:r>
          <w:rPr>
            <w:rFonts w:ascii="Arial" w:eastAsia="黑体" w:hAnsi="Arial" w:hint="eastAsia"/>
            <w:kern w:val="2"/>
            <w:lang w:val="zh-CN" w:eastAsia="zh-CN"/>
          </w:rPr>
          <w:t>投资使用方案及进度</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_Toc26200 </w:instrText>
        </w:r>
        <w:r>
          <w:rPr>
            <w:rFonts w:ascii="Arial" w:eastAsia="黑体" w:hAnsi="Arial"/>
            <w:kern w:val="2"/>
            <w:lang w:val="en-US" w:eastAsia="zh-CN"/>
          </w:rPr>
          <w:fldChar w:fldCharType="separate"/>
        </w:r>
        <w:r>
          <w:rPr>
            <w:rFonts w:ascii="Arial" w:eastAsia="黑体" w:hAnsi="Arial"/>
            <w:kern w:val="2"/>
            <w:lang w:val="en-US" w:eastAsia="zh-CN"/>
          </w:rPr>
          <w:t>16</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9700" w:history="1">
        <w:r>
          <w:rPr>
            <w:rFonts w:ascii="Arial" w:eastAsia="黑体" w:hAnsi="Arial" w:hint="eastAsia"/>
            <w:kern w:val="2"/>
            <w:lang w:val="en-US" w:eastAsia="zh-CN"/>
          </w:rPr>
          <w:t xml:space="preserve">9.2.1 </w:t>
        </w:r>
        <w:r>
          <w:rPr>
            <w:rFonts w:ascii="Arial" w:eastAsia="黑体" w:hAnsi="Arial" w:hint="eastAsia"/>
            <w:kern w:val="2"/>
            <w:lang w:val="zh-CN" w:eastAsia="zh-CN"/>
          </w:rPr>
          <w:t>资金投向</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_Toc9700 </w:instrText>
        </w:r>
        <w:r>
          <w:rPr>
            <w:rFonts w:ascii="Arial" w:eastAsia="黑体" w:hAnsi="Arial"/>
            <w:kern w:val="2"/>
            <w:lang w:val="en-US" w:eastAsia="zh-CN"/>
          </w:rPr>
          <w:fldChar w:fldCharType="separate"/>
        </w:r>
        <w:r>
          <w:rPr>
            <w:rFonts w:ascii="Arial" w:eastAsia="黑体" w:hAnsi="Arial"/>
            <w:kern w:val="2"/>
            <w:lang w:val="en-US" w:eastAsia="zh-CN"/>
          </w:rPr>
          <w:t>16</w:t>
        </w:r>
        <w:r>
          <w:rPr>
            <w:rFonts w:ascii="Arial" w:eastAsia="黑体" w:hAnsi="Arial"/>
            <w:kern w:val="2"/>
            <w:lang w:val="en-US" w:eastAsia="zh-CN"/>
          </w:rPr>
          <w:fldChar w:fldCharType="end"/>
        </w:r>
      </w:hyperlink>
    </w:p>
    <w:p>
      <w:pPr>
        <w:pStyle w:val="TOC3"/>
        <w:tabs>
          <w:tab w:val="right" w:leader="hyphen" w:pos="8306"/>
        </w:tabs>
        <w:rPr>
          <w:rFonts w:ascii="Arial" w:eastAsia="黑体" w:hAnsi="Arial"/>
          <w:kern w:val="2"/>
          <w:lang w:val="en-US" w:eastAsia="zh-CN"/>
        </w:rPr>
      </w:pPr>
      <w:hyperlink w:anchor="_Toc27076" w:history="1">
        <w:r>
          <w:rPr>
            <w:rFonts w:ascii="Arial" w:eastAsia="黑体" w:hAnsi="Arial" w:hint="eastAsia"/>
            <w:kern w:val="2"/>
            <w:lang w:val="en-US" w:eastAsia="zh-CN"/>
          </w:rPr>
          <w:t xml:space="preserve">9.2.2 </w:t>
        </w:r>
        <w:r>
          <w:rPr>
            <w:rFonts w:ascii="Arial" w:eastAsia="黑体" w:hAnsi="Arial" w:hint="eastAsia"/>
            <w:kern w:val="2"/>
            <w:lang w:val="zh-CN" w:eastAsia="zh-CN"/>
          </w:rPr>
          <w:t>工程建设进度</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_Toc27076 </w:instrText>
        </w:r>
        <w:r>
          <w:rPr>
            <w:rFonts w:ascii="Arial" w:eastAsia="黑体" w:hAnsi="Arial"/>
            <w:kern w:val="2"/>
            <w:lang w:val="en-US" w:eastAsia="zh-CN"/>
          </w:rPr>
          <w:fldChar w:fldCharType="separate"/>
        </w:r>
        <w:r>
          <w:rPr>
            <w:rFonts w:ascii="Arial" w:eastAsia="黑体" w:hAnsi="Arial"/>
            <w:kern w:val="2"/>
            <w:lang w:val="en-US" w:eastAsia="zh-CN"/>
          </w:rPr>
          <w:t>17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9223" w:history="1">
        <w:r>
          <w:rPr>
            <w:rFonts w:ascii="Arial" w:eastAsia="黑体" w:hAnsi="Arial" w:hint="eastAsia"/>
            <w:kern w:val="2"/>
            <w:lang w:val="en-US" w:eastAsia="zh-CN"/>
          </w:rPr>
          <w:t xml:space="preserve">9.3 </w:t>
        </w:r>
        <w:r>
          <w:rPr>
            <w:rFonts w:ascii="Arial" w:eastAsia="黑体" w:hAnsi="Arial" w:hint="eastAsia"/>
            <w:kern w:val="2"/>
            <w:lang w:val="zh-CN" w:eastAsia="zh-CN"/>
          </w:rPr>
          <w:t>融资方式</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_Toc9223 </w:instrText>
        </w:r>
        <w:r>
          <w:rPr>
            <w:rFonts w:ascii="Arial" w:eastAsia="黑体" w:hAnsi="Arial"/>
            <w:kern w:val="2"/>
            <w:lang w:val="en-US" w:eastAsia="zh-CN"/>
          </w:rPr>
          <w:fldChar w:fldCharType="separate"/>
        </w:r>
        <w:r>
          <w:rPr>
            <w:rFonts w:ascii="Arial" w:eastAsia="黑体" w:hAnsi="Arial"/>
            <w:kern w:val="2"/>
            <w:lang w:val="en-US" w:eastAsia="zh-CN"/>
          </w:rPr>
          <w:t>17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31560" w:history="1">
        <w:r>
          <w:rPr>
            <w:rFonts w:ascii="Arial" w:eastAsia="黑体" w:hAnsi="Arial" w:hint="eastAsia"/>
            <w:kern w:val="2"/>
            <w:lang w:val="en-US" w:eastAsia="zh-CN"/>
          </w:rPr>
          <w:t>9.4 其他资金来源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_Toc31560 </w:instrText>
        </w:r>
        <w:r>
          <w:rPr>
            <w:rFonts w:ascii="Arial" w:eastAsia="黑体" w:hAnsi="Arial"/>
            <w:kern w:val="2"/>
            <w:lang w:val="en-US" w:eastAsia="zh-CN"/>
          </w:rPr>
          <w:fldChar w:fldCharType="separate"/>
        </w:r>
        <w:r>
          <w:rPr>
            <w:rFonts w:ascii="Arial" w:eastAsia="黑体" w:hAnsi="Arial"/>
            <w:kern w:val="2"/>
            <w:lang w:val="en-US" w:eastAsia="zh-CN"/>
          </w:rPr>
          <w:t>17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3639" w:history="1">
        <w:r>
          <w:rPr>
            <w:rFonts w:ascii="Arial" w:eastAsia="黑体" w:hAnsi="Arial" w:hint="eastAsia"/>
            <w:kern w:val="2"/>
            <w:lang w:val="en-US" w:eastAsia="zh-CN"/>
          </w:rPr>
          <w:t xml:space="preserve">9.5 </w:t>
        </w:r>
        <w:r>
          <w:rPr>
            <w:rFonts w:ascii="Arial" w:eastAsia="黑体" w:hAnsi="Arial" w:hint="eastAsia"/>
            <w:kern w:val="2"/>
            <w:lang w:val="zh-CN" w:eastAsia="zh-CN"/>
          </w:rPr>
          <w:t>资金退出</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_Toc23639 </w:instrText>
        </w:r>
        <w:r>
          <w:rPr>
            <w:rFonts w:ascii="Arial" w:eastAsia="黑体" w:hAnsi="Arial"/>
            <w:kern w:val="2"/>
            <w:lang w:val="en-US" w:eastAsia="zh-CN"/>
          </w:rPr>
          <w:fldChar w:fldCharType="separate"/>
        </w:r>
        <w:r>
          <w:rPr>
            <w:rFonts w:ascii="Arial" w:eastAsia="黑体" w:hAnsi="Arial"/>
            <w:kern w:val="2"/>
            <w:lang w:val="en-US" w:eastAsia="zh-CN"/>
          </w:rPr>
          <w:t>17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3009" w:history="1">
        <w:r>
          <w:rPr>
            <w:rFonts w:ascii="Arial" w:eastAsia="黑体" w:hAnsi="Arial" w:hint="eastAsia"/>
            <w:kern w:val="2"/>
            <w:lang w:val="en-US" w:eastAsia="zh-CN"/>
          </w:rPr>
          <w:t>9.6 投资收益与风险分析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_Toc23009 </w:instrText>
        </w:r>
        <w:r>
          <w:rPr>
            <w:rFonts w:ascii="Arial" w:eastAsia="黑体" w:hAnsi="Arial"/>
            <w:kern w:val="2"/>
            <w:lang w:val="en-US" w:eastAsia="zh-CN"/>
          </w:rPr>
          <w:fldChar w:fldCharType="separate"/>
        </w:r>
        <w:r>
          <w:rPr>
            <w:rFonts w:ascii="Arial" w:eastAsia="黑体" w:hAnsi="Arial"/>
            <w:kern w:val="2"/>
            <w:lang w:val="en-US" w:eastAsia="zh-CN"/>
          </w:rPr>
          <w:t>17</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16276" w:history="1">
        <w:r>
          <w:rPr>
            <w:rFonts w:ascii="Arial" w:eastAsia="黑体" w:hAnsi="Arial" w:hint="eastAsia"/>
            <w:kern w:val="2"/>
            <w:lang w:val="en-US" w:eastAsia="zh-CN"/>
          </w:rPr>
          <w:t>9.7 工资福利</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_Toc16276 </w:instrText>
        </w:r>
        <w:r>
          <w:rPr>
            <w:rFonts w:ascii="Arial" w:eastAsia="黑体" w:hAnsi="Arial"/>
            <w:kern w:val="2"/>
            <w:lang w:val="en-US" w:eastAsia="zh-CN"/>
          </w:rPr>
          <w:fldChar w:fldCharType="separate"/>
        </w:r>
        <w:r>
          <w:rPr>
            <w:rFonts w:ascii="Arial" w:eastAsia="黑体" w:hAnsi="Arial"/>
            <w:kern w:val="2"/>
            <w:lang w:val="en-US" w:eastAsia="zh-CN"/>
          </w:rPr>
          <w:t>20</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9243" w:history="1">
        <w:r>
          <w:rPr>
            <w:rFonts w:ascii="Arial" w:eastAsia="黑体" w:hAnsi="Arial" w:hint="eastAsia"/>
            <w:kern w:val="2"/>
            <w:lang w:val="en-US" w:eastAsia="zh-CN"/>
          </w:rPr>
          <w:t>9.8 综合财务评价</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_Toc29243 </w:instrText>
        </w:r>
        <w:r>
          <w:rPr>
            <w:rFonts w:ascii="Arial" w:eastAsia="黑体" w:hAnsi="Arial"/>
            <w:kern w:val="2"/>
            <w:lang w:val="en-US" w:eastAsia="zh-CN"/>
          </w:rPr>
          <w:fldChar w:fldCharType="separate"/>
        </w:r>
        <w:r>
          <w:rPr>
            <w:rFonts w:ascii="Arial" w:eastAsia="黑体" w:hAnsi="Arial"/>
            <w:kern w:val="2"/>
            <w:lang w:val="en-US" w:eastAsia="zh-CN"/>
          </w:rPr>
          <w:t>20</w:t>
        </w:r>
        <w:r>
          <w:rPr>
            <w:rFonts w:ascii="Arial" w:eastAsia="黑体" w:hAnsi="Arial"/>
            <w:kern w:val="2"/>
            <w:lang w:val="en-US" w:eastAsia="zh-CN"/>
          </w:rPr>
          <w:fldChar w:fldCharType="end"/>
        </w:r>
      </w:hyperlink>
    </w:p>
    <w:p>
      <w:pPr>
        <w:pStyle w:val="TOC2"/>
        <w:tabs>
          <w:tab w:val="right" w:leader="hyphen" w:pos="8306"/>
        </w:tabs>
        <w:rPr>
          <w:rFonts w:ascii="Arial" w:eastAsia="黑体" w:hAnsi="Arial"/>
          <w:kern w:val="2"/>
          <w:lang w:val="en-US" w:eastAsia="zh-CN"/>
        </w:rPr>
      </w:pPr>
      <w:hyperlink w:anchor="_Toc29429" w:history="1">
        <w:r>
          <w:rPr>
            <w:rFonts w:ascii="Arial" w:eastAsia="黑体" w:hAnsi="Arial" w:hint="eastAsia"/>
            <w:kern w:val="2"/>
            <w:lang w:val="en-US" w:eastAsia="zh-CN"/>
          </w:rPr>
          <w:t>9.9 相关报表</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_Toc29429 </w:instrText>
        </w:r>
        <w:r>
          <w:rPr>
            <w:rFonts w:ascii="Arial" w:eastAsia="黑体" w:hAnsi="Arial"/>
            <w:kern w:val="2"/>
            <w:lang w:val="en-US" w:eastAsia="zh-CN"/>
          </w:rPr>
          <w:fldChar w:fldCharType="separate"/>
        </w:r>
        <w:r>
          <w:rPr>
            <w:rFonts w:ascii="Arial" w:eastAsia="黑体" w:hAnsi="Arial"/>
            <w:kern w:val="2"/>
            <w:lang w:val="en-US" w:eastAsia="zh-CN"/>
          </w:rPr>
          <w:t>20</w:t>
        </w:r>
        <w:r>
          <w:rPr>
            <w:rFonts w:ascii="Arial" w:eastAsia="黑体" w:hAnsi="Arial"/>
            <w:kern w:val="2"/>
            <w:lang w:val="en-US" w:eastAsia="zh-CN"/>
          </w:rPr>
          <w:fldChar w:fldCharType="end"/>
        </w:r>
      </w:hyperlink>
    </w:p>
    <w:p>
      <w:pPr>
        <w:pStyle w:val="TOC1"/>
        <w:tabs>
          <w:tab w:val="right" w:leader="hyphen" w:pos="8306"/>
        </w:tabs>
        <w:rPr>
          <w:rFonts w:ascii="Arial" w:eastAsia="黑体" w:hAnsi="Arial"/>
          <w:kern w:val="2"/>
          <w:lang w:val="en-US" w:eastAsia="zh-CN"/>
        </w:rPr>
      </w:pPr>
      <w:hyperlink w:anchor="_Toc6888" w:history="1">
        <w:r>
          <w:rPr>
            <w:rFonts w:ascii="Arial" w:eastAsia="黑体" w:hAnsi="Arial" w:hint="eastAsia"/>
            <w:kern w:val="2"/>
            <w:lang w:val="en-US" w:eastAsia="zh-CN"/>
          </w:rPr>
          <w:t>第十局部 风险分析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_Toc6888 </w:instrText>
        </w:r>
        <w:r>
          <w:rPr>
            <w:rFonts w:ascii="Arial" w:eastAsia="黑体" w:hAnsi="Arial"/>
            <w:kern w:val="2"/>
            <w:lang w:val="en-US" w:eastAsia="zh-CN"/>
          </w:rPr>
          <w:fldChar w:fldCharType="separate"/>
        </w:r>
        <w:r>
          <w:rPr>
            <w:rFonts w:ascii="Arial" w:eastAsia="黑体" w:hAnsi="Arial"/>
            <w:kern w:val="2"/>
            <w:lang w:val="en-US" w:eastAsia="zh-CN"/>
          </w:rPr>
          <w:t>24</w:t>
        </w:r>
        <w:r>
          <w:rPr>
            <w:rFonts w:ascii="Arial" w:eastAsia="黑体" w:hAnsi="Arial"/>
            <w:kern w:val="2"/>
            <w:lang w:val="en-US" w:eastAsia="zh-CN"/>
          </w:rPr>
          <w:fldChar w:fldCharType="end"/>
        </w:r>
      </w:hyperlink>
    </w:p>
    <w:p>
      <w:pPr>
        <w:pStyle w:val="TOC2"/>
        <w:tabs>
          <w:tab w:val="right" w:leader="hyphen" w:pos="8306"/>
        </w:tabs>
        <w:rPr>
          <w:rFonts w:ascii="Arial" w:eastAsia="黑体" w:hAnsi="Arial" w:hint="eastAsia"/>
          <w:kern w:val="2"/>
          <w:lang w:val="en-US" w:eastAsia="zh-CN"/>
        </w:rPr>
      </w:pPr>
      <w:hyperlink w:anchor="_Toc2074" w:history="1">
        <w:r>
          <w:rPr>
            <w:rFonts w:ascii="Arial" w:eastAsia="黑体" w:hAnsi="Arial" w:hint="eastAsia"/>
            <w:kern w:val="2"/>
            <w:lang w:val="en-US" w:eastAsia="zh-CN"/>
          </w:rPr>
          <w:t>10.1风险分析</w:t>
        </w:r>
        <w:r>
          <w:rPr>
            <w:rFonts w:ascii="Arial" w:eastAsia="黑体" w:hAnsi="Arial"/>
            <w:kern w:val="2"/>
            <w:lang w:val="en-US" w:eastAsia="zh-CN"/>
          </w:rPr>
          <w:fldChar w:fldCharType="begin"/>
        </w:r>
        <w:r>
          <w:rPr>
            <w:rFonts w:ascii="Arial" w:eastAsia="黑体" w:hAnsi="Arial"/>
            <w:kern w:val="2"/>
            <w:lang w:val="en-US" w:eastAsia="zh-CN"/>
          </w:rPr>
          <w:instrText xml:space="preserve"> PAGEREF _Toc2074 </w:instrText>
        </w:r>
        <w:r>
          <w:rPr>
            <w:rFonts w:ascii="Arial" w:eastAsia="黑体" w:hAnsi="Arial"/>
            <w:kern w:val="2"/>
            <w:lang w:val="en-US" w:eastAsia="zh-CN"/>
          </w:rPr>
          <w:fldChar w:fldCharType="separate"/>
        </w:r>
        <w:r>
          <w:rPr>
            <w:rFonts w:ascii="Arial" w:eastAsia="黑体" w:hAnsi="Arial"/>
            <w:kern w:val="2"/>
            <w:lang w:val="en-US" w:eastAsia="zh-CN"/>
          </w:rPr>
          <w:t>24</w:t>
        </w:r>
        <w:r>
          <w:rPr>
            <w:rFonts w:ascii="Arial" w:eastAsia="黑体" w:hAnsi="Arial"/>
            <w:kern w:val="2"/>
            <w:lang w:val="en-US" w:eastAsia="zh-CN"/>
          </w:rPr>
          <w:fldChar w:fldCharType="end"/>
        </w:r>
      </w:hyperlink>
    </w:p>
    <w:p>
      <w:r>
        <w:rPr>
          <w:rFonts w:ascii="Arial" w:eastAsia="黑体" w:hAnsi="Arial" w:hint="eastAsia"/>
          <w:kern w:val="2"/>
          <w:lang w:val="en-US" w:eastAsia="zh-CN"/>
        </w:rPr>
        <w:t xml:space="preserve">    10.2应对措施-------------------------------------------------------------------------------------------25</w:t>
      </w:r>
    </w:p>
    <w:p>
      <w:pPr>
        <w:pStyle w:val="Heading4"/>
        <w:rPr>
          <w:rFonts w:hint="eastAsia"/>
        </w:rPr>
        <w:sectPr>
          <w:type w:val="nextPage"/>
          <w:pgSz w:w="11906" w:h="16838"/>
          <w:pgMar w:top="1440" w:right="1800" w:bottom="1440" w:left="1800" w:header="851" w:footer="992" w:gutter="0"/>
          <w:pgNumType w:fmt="upperRoman" w:start="2"/>
          <w:cols w:space="708"/>
          <w:titlePg w:val="0"/>
          <w:docGrid w:type="lines" w:linePitch="312"/>
        </w:sectPr>
      </w:pPr>
      <w:r>
        <w:rPr>
          <w:rFonts w:ascii="Arial" w:eastAsia="黑体" w:hAnsi="Arial" w:hint="eastAsia"/>
          <w:kern w:val="2"/>
          <w:lang w:val="en-US" w:eastAsia="zh-CN"/>
        </w:rPr>
        <w:fldChar w:fldCharType="end"/>
      </w:r>
    </w:p>
    <w:p>
      <w:pPr>
        <w:pStyle w:val="Heading1"/>
        <w:jc w:val="center"/>
        <w:rPr>
          <w:rFonts w:hint="eastAsia"/>
        </w:rPr>
      </w:pPr>
      <w:bookmarkStart w:id="0" w:name="_Toc1831"/>
      <w:r>
        <w:rPr>
          <w:rFonts w:hint="eastAsia"/>
        </w:rPr>
        <w:t>第一局部 执行概要</w:t>
      </w:r>
      <w:bookmarkEnd w:id="0"/>
    </w:p>
    <w:p>
      <w:pPr>
        <w:pStyle w:val="Heading2"/>
        <w:rPr>
          <w:rFonts w:hint="eastAsia"/>
          <w:lang w:val="en-US" w:eastAsia="zh-CN"/>
        </w:rPr>
      </w:pPr>
      <w:bookmarkStart w:id="1" w:name="_Toc15080"/>
      <w:r>
        <w:rPr>
          <w:rFonts w:hint="eastAsia"/>
          <w:lang w:val="en-US" w:eastAsia="zh-CN"/>
        </w:rPr>
        <w:t>1.1 公司介绍</w:t>
      </w:r>
      <w:bookmarkEnd w:id="1"/>
    </w:p>
    <w:p>
      <w:pPr>
        <w:pageBreakBefore w:val="0"/>
        <w:kinsoku/>
        <w:overflowPunct/>
        <w:topLinePunct w:val="0"/>
        <w:autoSpaceDE/>
        <w:autoSpaceDN/>
        <w:bidi w:val="0"/>
        <w:adjustRightInd/>
        <w:spacing w:line="300" w:lineRule="auto"/>
        <w:ind w:right="0" w:rightChars="0"/>
        <w:textAlignment w:val="auto"/>
        <w:rPr>
          <w:rFonts w:ascii="宋体" w:hAnsi="宋体" w:cs="宋体" w:hint="eastAsia"/>
          <w:bCs/>
          <w:caps/>
          <w:sz w:val="28"/>
          <w:szCs w:val="28"/>
        </w:rPr>
      </w:pPr>
      <w:r>
        <w:rPr>
          <w:rFonts w:ascii="宋体" w:hAnsi="宋体" w:cs="宋体" w:hint="eastAsia"/>
          <w:bCs/>
          <w:caps/>
          <w:sz w:val="24"/>
          <w:szCs w:val="24"/>
          <w:lang w:val="en-US" w:eastAsia="zh-CN"/>
        </w:rPr>
        <w:t>填报志愿APP是一个由辽宁科技大学理学院六名学生发起设立的，以第三方平台〔IOS平台、安卓平台〕为依托，以辽宁省高考考生为主要客源的创业公司。公司性质为有限责任公司，坐落于辽宁省鞍山市高新区千山中路。</w:t>
      </w:r>
    </w:p>
    <w:p>
      <w:pPr>
        <w:pStyle w:val="Heading2"/>
        <w:rPr>
          <w:rFonts w:hint="eastAsia"/>
          <w:lang w:val="en-US" w:eastAsia="zh-CN"/>
        </w:rPr>
      </w:pPr>
      <w:bookmarkStart w:id="2" w:name="_Toc17204"/>
      <w:r>
        <w:rPr>
          <w:rFonts w:hint="eastAsia"/>
          <w:lang w:val="en-US" w:eastAsia="zh-CN"/>
        </w:rPr>
        <w:t>1.2 产品及效劳</w:t>
      </w:r>
      <w:bookmarkEnd w:id="2"/>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333333"/>
          <w:sz w:val="24"/>
          <w:szCs w:val="24"/>
          <w:shd w:val="clear" w:color="auto" w:fill="FFFFFF"/>
        </w:rPr>
      </w:pPr>
      <w:r>
        <w:rPr>
          <w:rFonts w:ascii="宋体" w:hAnsi="宋体" w:cs="宋体" w:hint="eastAsia"/>
          <w:bCs/>
          <w:caps/>
          <w:sz w:val="24"/>
          <w:szCs w:val="24"/>
          <w:lang w:val="en-US" w:eastAsia="zh-CN"/>
        </w:rPr>
        <w:t>填报志愿APP是一个依托第三方平台〔IOS平台、安卓平台〕，针对考生，聚合所要填报院校及其大学周边衣食住行等信息，分类集中发布，方便考生读大学过程中学习生活的应用软件。</w:t>
      </w:r>
    </w:p>
    <w:p>
      <w:pPr>
        <w:pStyle w:val="Heading2"/>
        <w:rPr>
          <w:rFonts w:hint="eastAsia"/>
          <w:lang w:val="en-US" w:eastAsia="zh-CN"/>
        </w:rPr>
      </w:pPr>
      <w:bookmarkStart w:id="3" w:name="_Toc4565"/>
      <w:r>
        <w:rPr>
          <w:rFonts w:hint="eastAsia"/>
          <w:lang w:val="en-US" w:eastAsia="zh-CN"/>
        </w:rPr>
        <w:t>1.3 管理团队</w:t>
      </w:r>
      <w:bookmarkEnd w:id="3"/>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111111"/>
          <w:sz w:val="28"/>
          <w:szCs w:val="28"/>
        </w:rPr>
      </w:pPr>
      <w:r>
        <w:rPr>
          <w:rFonts w:hint="eastAsia"/>
          <w:sz w:val="24"/>
          <w:szCs w:val="24"/>
        </w:rPr>
        <w:t>团队领导层由六位责任心强且有热情的</w:t>
      </w:r>
      <w:r>
        <w:rPr>
          <w:rFonts w:hint="eastAsia"/>
          <w:sz w:val="24"/>
          <w:szCs w:val="24"/>
          <w:lang w:eastAsia="zh-CN"/>
        </w:rPr>
        <w:t>在读大学生</w:t>
      </w:r>
      <w:r>
        <w:rPr>
          <w:rFonts w:hint="eastAsia"/>
          <w:sz w:val="24"/>
          <w:szCs w:val="24"/>
        </w:rPr>
        <w:t>组成，具有彼此互补的爱好与特长，聪明好学塌实肯干，均具有效劳经营经验，结合特定的能力和奋斗精神，足以执行本</w:t>
      </w:r>
      <w:r>
        <w:rPr>
          <w:rFonts w:hint="eastAsia"/>
          <w:sz w:val="24"/>
          <w:szCs w:val="24"/>
          <w:lang w:eastAsia="zh-CN"/>
        </w:rPr>
        <w:t>工程</w:t>
      </w:r>
      <w:r>
        <w:rPr>
          <w:rFonts w:hint="eastAsia"/>
          <w:sz w:val="24"/>
          <w:szCs w:val="24"/>
        </w:rPr>
        <w:t>的创业方案；团队具有卓越的创新能力和市场营销能力，六位核心领导关系紧密，感情深厚</w:t>
      </w:r>
      <w:r>
        <w:rPr>
          <w:rFonts w:hint="eastAsia"/>
          <w:sz w:val="24"/>
          <w:szCs w:val="24"/>
          <w:lang w:eastAsia="zh-CN"/>
        </w:rPr>
        <w:t>。</w:t>
      </w:r>
      <w:r>
        <w:rPr>
          <w:rFonts w:ascii="宋体" w:eastAsia="宋体" w:hAnsi="宋体" w:cs="宋体" w:hint="eastAsia"/>
          <w:color w:val="111111"/>
          <w:sz w:val="24"/>
          <w:szCs w:val="24"/>
        </w:rPr>
        <w:t>同时，在一些核心环节，我们将通过关系请教参谋、聘请专业人士和外包咨询公司等方式来增强力量。</w:t>
      </w:r>
    </w:p>
    <w:p>
      <w:pPr>
        <w:pStyle w:val="Heading2"/>
        <w:rPr>
          <w:rFonts w:hint="eastAsia"/>
          <w:lang w:val="en-US" w:eastAsia="zh-CN"/>
        </w:rPr>
      </w:pPr>
      <w:bookmarkStart w:id="4" w:name="_Toc14550"/>
      <w:r>
        <w:rPr>
          <w:rFonts w:hint="eastAsia"/>
          <w:lang w:val="en-US" w:eastAsia="zh-CN"/>
        </w:rPr>
        <w:t>1.4 商业战略</w:t>
      </w:r>
      <w:bookmarkEnd w:id="4"/>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cs="宋体" w:hint="eastAsia"/>
          <w:color w:val="111111"/>
          <w:sz w:val="24"/>
          <w:szCs w:val="24"/>
          <w:lang w:val="en-US" w:eastAsia="zh-CN"/>
        </w:rPr>
        <w:t>前期：大量宣传，</w:t>
      </w:r>
      <w:r>
        <w:rPr>
          <w:rFonts w:ascii="宋体" w:hAnsi="宋体" w:hint="eastAsia"/>
          <w:sz w:val="24"/>
          <w:szCs w:val="24"/>
        </w:rPr>
        <w:t>采用低价渗透策略，逐步建立销售网络</w:t>
      </w:r>
      <w:r>
        <w:rPr>
          <w:rFonts w:ascii="宋体" w:hAnsi="宋体" w:hint="eastAsia"/>
          <w:sz w:val="24"/>
          <w:szCs w:val="24"/>
          <w:lang w:eastAsia="zh-CN"/>
        </w:rPr>
        <w:t>，</w:t>
      </w:r>
      <w:r>
        <w:rPr>
          <w:rFonts w:ascii="宋体" w:hAnsi="宋体" w:hint="eastAsia"/>
          <w:sz w:val="24"/>
          <w:szCs w:val="24"/>
        </w:rPr>
        <w:t>让消费者尽快了解并接受该款APP的性能</w:t>
      </w:r>
      <w:r>
        <w:rPr>
          <w:rFonts w:ascii="宋体" w:hAnsi="宋体" w:hint="eastAsia"/>
          <w:sz w:val="24"/>
          <w:szCs w:val="24"/>
          <w:lang w:eastAsia="zh-CN"/>
        </w:rPr>
        <w:t>。</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lang w:val="en-US" w:eastAsia="zh-CN"/>
        </w:rPr>
        <w:t xml:space="preserve">  中期：</w:t>
      </w:r>
      <w:r>
        <w:rPr>
          <w:rFonts w:ascii="宋体" w:hAnsi="宋体" w:hint="eastAsia"/>
          <w:sz w:val="24"/>
          <w:szCs w:val="24"/>
        </w:rPr>
        <w:t>稳固现有市场，扩大客源市场，完善和健全销售网络，进一步开发、完善符合高考学生心中理想的报考院校具体信息。</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lang w:val="en-US" w:eastAsia="zh-CN"/>
        </w:rPr>
        <w:t xml:space="preserve">  后期：</w:t>
      </w:r>
      <w:r>
        <w:rPr>
          <w:rFonts w:ascii="宋体" w:hAnsi="宋体" w:hint="eastAsia"/>
          <w:sz w:val="24"/>
          <w:szCs w:val="24"/>
        </w:rPr>
        <w:t>利用本公司多年来树立的品牌形象及完善的销售渠道，开发衍生产品</w:t>
      </w:r>
      <w:r>
        <w:rPr>
          <w:rFonts w:ascii="宋体" w:hAnsi="宋体" w:hint="eastAsia"/>
          <w:sz w:val="24"/>
          <w:szCs w:val="24"/>
          <w:lang w:eastAsia="zh-CN"/>
        </w:rPr>
        <w:t>。</w:t>
      </w:r>
    </w:p>
    <w:p>
      <w:pPr>
        <w:pStyle w:val="Heading2"/>
        <w:rPr>
          <w:rFonts w:hint="eastAsia"/>
          <w:lang w:val="en-US" w:eastAsia="zh-CN"/>
        </w:rPr>
      </w:pPr>
      <w:bookmarkStart w:id="5" w:name="_Toc28371"/>
      <w:r>
        <w:rPr>
          <w:rFonts w:hint="eastAsia"/>
          <w:lang w:val="en-US" w:eastAsia="zh-CN"/>
        </w:rPr>
        <w:t>1.5 目标市场</w:t>
      </w:r>
      <w:bookmarkEnd w:id="5"/>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4"/>
          <w:szCs w:val="24"/>
        </w:rPr>
        <w:sectPr>
          <w:type w:val="nextPage"/>
          <w:pgSz w:w="11906" w:h="16838"/>
          <w:pgMar w:top="1440" w:right="1800" w:bottom="1440" w:left="1800" w:header="851" w:footer="992" w:gutter="0"/>
          <w:pgNumType w:fmt="decimal" w:start="0"/>
          <w:cols w:space="708"/>
          <w:docGrid w:type="lines" w:linePitch="312"/>
        </w:sectPr>
      </w:pPr>
      <w:r>
        <w:rPr>
          <w:rFonts w:ascii="宋体" w:hAnsi="宋体" w:cs="宋体" w:hint="eastAsia"/>
          <w:sz w:val="24"/>
          <w:szCs w:val="24"/>
          <w:lang w:val="en-US" w:eastAsia="zh-CN"/>
        </w:rPr>
        <w:t xml:space="preserve">  辽宁</w:t>
      </w:r>
      <w:r>
        <w:rPr>
          <w:rFonts w:ascii="宋体" w:hAnsi="宋体" w:cs="宋体" w:hint="eastAsia"/>
          <w:sz w:val="24"/>
          <w:szCs w:val="24"/>
          <w:lang w:eastAsia="zh-CN"/>
        </w:rPr>
        <w:t>高考考生</w:t>
      </w:r>
      <w:r>
        <w:rPr>
          <w:rFonts w:ascii="宋体" w:eastAsia="宋体" w:hAnsi="宋体" w:cs="宋体" w:hint="eastAsia"/>
          <w:sz w:val="24"/>
          <w:szCs w:val="24"/>
        </w:rPr>
        <w:t>是主要目标市场，随着公司逐步开展和成熟，再选择进入其他行业，拓展</w:t>
      </w:r>
      <w:r>
        <w:rPr>
          <w:rFonts w:ascii="宋体" w:hAnsi="宋体" w:cs="宋体" w:hint="eastAsia"/>
          <w:sz w:val="24"/>
          <w:szCs w:val="24"/>
          <w:lang w:eastAsia="zh-CN"/>
        </w:rPr>
        <w:t>填报志愿</w:t>
      </w:r>
      <w:r>
        <w:rPr>
          <w:rFonts w:ascii="宋体" w:hAnsi="宋体" w:cs="宋体" w:hint="eastAsia"/>
          <w:sz w:val="24"/>
          <w:szCs w:val="24"/>
          <w:lang w:val="en-US" w:eastAsia="zh-CN"/>
        </w:rPr>
        <w:t>APP</w:t>
      </w:r>
      <w:r>
        <w:rPr>
          <w:rFonts w:ascii="宋体" w:eastAsia="宋体" w:hAnsi="宋体" w:cs="宋体" w:hint="eastAsia"/>
          <w:color w:val="000000"/>
          <w:sz w:val="24"/>
          <w:szCs w:val="24"/>
        </w:rPr>
        <w:t>的</w:t>
      </w:r>
      <w:r>
        <w:rPr>
          <w:rFonts w:ascii="宋体" w:hAnsi="宋体" w:cs="宋体" w:hint="eastAsia"/>
          <w:color w:val="000000"/>
          <w:sz w:val="24"/>
          <w:szCs w:val="24"/>
          <w:lang w:eastAsia="zh-CN"/>
        </w:rPr>
        <w:t>业务</w:t>
      </w:r>
      <w:r>
        <w:rPr>
          <w:rFonts w:ascii="宋体" w:eastAsia="宋体" w:hAnsi="宋体" w:cs="宋体" w:hint="eastAsia"/>
          <w:color w:val="000000"/>
          <w:sz w:val="24"/>
          <w:szCs w:val="24"/>
        </w:rPr>
        <w:t>范围</w:t>
      </w:r>
      <w:r>
        <w:rPr>
          <w:rFonts w:ascii="宋体" w:eastAsia="宋体" w:hAnsi="宋体" w:cs="宋体" w:hint="eastAsia"/>
          <w:sz w:val="24"/>
          <w:szCs w:val="24"/>
        </w:rPr>
        <w:t>。</w:t>
      </w:r>
    </w:p>
    <w:p>
      <w:pPr>
        <w:pStyle w:val="Heading2"/>
        <w:rPr>
          <w:rFonts w:hint="eastAsia"/>
          <w:lang w:val="en-US" w:eastAsia="zh-CN"/>
        </w:rPr>
      </w:pPr>
      <w:bookmarkStart w:id="6" w:name="_Toc24781"/>
      <w:r>
        <w:rPr>
          <w:rFonts w:hint="eastAsia"/>
          <w:lang w:val="en-US" w:eastAsia="zh-CN"/>
        </w:rPr>
        <w:t>1.6 投资与财务</w:t>
      </w:r>
      <w:bookmarkEnd w:id="6"/>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4"/>
          <w:szCs w:val="24"/>
        </w:rPr>
      </w:pPr>
      <w:r>
        <w:rPr>
          <w:rFonts w:ascii="宋体" w:eastAsia="宋体" w:hAnsi="宋体" w:cs="宋体" w:hint="eastAsia"/>
          <w:sz w:val="24"/>
          <w:szCs w:val="24"/>
        </w:rPr>
        <w:t>公司投资</w:t>
      </w:r>
      <w:r>
        <w:rPr>
          <w:rFonts w:ascii="宋体" w:hAnsi="宋体" w:cs="宋体" w:hint="eastAsia"/>
          <w:color w:val="auto"/>
          <w:sz w:val="24"/>
          <w:szCs w:val="24"/>
          <w:lang w:val="en-US" w:eastAsia="zh-CN"/>
        </w:rPr>
        <w:t>60万</w:t>
      </w:r>
      <w:r>
        <w:rPr>
          <w:rFonts w:ascii="宋体" w:eastAsia="宋体" w:hAnsi="宋体" w:cs="宋体" w:hint="eastAsia"/>
          <w:sz w:val="24"/>
          <w:szCs w:val="24"/>
        </w:rPr>
        <w:t>元，由公司发起人共同出资，其中，最大股东占公司股份的</w:t>
      </w:r>
      <w:r>
        <w:rPr>
          <w:rFonts w:ascii="宋体" w:hAnsi="宋体" w:cs="宋体" w:hint="eastAsia"/>
          <w:color w:val="auto"/>
          <w:sz w:val="24"/>
          <w:szCs w:val="24"/>
          <w:lang w:val="en-US" w:eastAsia="zh-CN"/>
        </w:rPr>
        <w:t>32%</w:t>
      </w:r>
      <w:r>
        <w:rPr>
          <w:rFonts w:ascii="宋体" w:eastAsia="宋体" w:hAnsi="宋体" w:cs="宋体" w:hint="eastAsia"/>
          <w:color w:val="auto"/>
          <w:sz w:val="24"/>
          <w:szCs w:val="24"/>
        </w:rPr>
        <w:t>。</w:t>
      </w:r>
      <w:r>
        <w:rPr>
          <w:rFonts w:ascii="宋体" w:eastAsia="宋体" w:hAnsi="宋体" w:cs="宋体" w:hint="eastAsia"/>
          <w:sz w:val="24"/>
          <w:szCs w:val="24"/>
        </w:rPr>
        <w:t>预计</w:t>
      </w:r>
      <w:r>
        <w:rPr>
          <w:rFonts w:ascii="宋体" w:hAnsi="宋体" w:cs="宋体" w:hint="eastAsia"/>
          <w:sz w:val="24"/>
          <w:szCs w:val="24"/>
          <w:lang w:eastAsia="zh-CN"/>
        </w:rPr>
        <w:t>三</w:t>
      </w:r>
      <w:r>
        <w:rPr>
          <w:rFonts w:ascii="宋体" w:eastAsia="宋体" w:hAnsi="宋体" w:cs="宋体" w:hint="eastAsia"/>
          <w:sz w:val="24"/>
          <w:szCs w:val="24"/>
        </w:rPr>
        <w:t>年后，主营业务收入将到达</w:t>
      </w:r>
      <w:r>
        <w:rPr>
          <w:rFonts w:ascii="宋体" w:hAnsi="宋体" w:cs="宋体" w:hint="eastAsia"/>
          <w:sz w:val="24"/>
          <w:szCs w:val="24"/>
          <w:lang w:val="en-US" w:eastAsia="zh-CN"/>
        </w:rPr>
        <w:t>150</w:t>
      </w:r>
      <w:r>
        <w:rPr>
          <w:rFonts w:ascii="宋体" w:eastAsia="宋体" w:hAnsi="宋体" w:cs="宋体" w:hint="eastAsia"/>
          <w:sz w:val="24"/>
          <w:szCs w:val="24"/>
        </w:rPr>
        <w:t>万元，利润近</w:t>
      </w:r>
      <w:r>
        <w:rPr>
          <w:rFonts w:ascii="宋体" w:hAnsi="宋体" w:cs="宋体" w:hint="eastAsia"/>
          <w:sz w:val="24"/>
          <w:szCs w:val="24"/>
          <w:lang w:val="en-US" w:eastAsia="zh-CN"/>
        </w:rPr>
        <w:t>63</w:t>
      </w:r>
      <w:r>
        <w:rPr>
          <w:rFonts w:ascii="宋体" w:eastAsia="宋体" w:hAnsi="宋体" w:cs="宋体" w:hint="eastAsia"/>
          <w:sz w:val="24"/>
          <w:szCs w:val="24"/>
        </w:rPr>
        <w:t>万元，当年还本。</w:t>
      </w:r>
      <w:bookmarkStart w:id="7" w:name="_Toc280361607"/>
    </w:p>
    <w:p>
      <w:pPr>
        <w:pStyle w:val="Heading1"/>
        <w:jc w:val="center"/>
        <w:rPr>
          <w:rFonts w:hint="eastAsia"/>
        </w:rPr>
      </w:pPr>
      <w:bookmarkStart w:id="8" w:name="_Toc20547"/>
      <w:r>
        <w:rPr>
          <w:rFonts w:hint="eastAsia"/>
        </w:rPr>
        <w:t>第二局部：产品和效劳</w:t>
      </w:r>
      <w:bookmarkEnd w:id="7"/>
      <w:bookmarkEnd w:id="8"/>
    </w:p>
    <w:p>
      <w:pPr>
        <w:pStyle w:val="Heading2"/>
        <w:rPr>
          <w:rFonts w:hint="eastAsia"/>
          <w:lang w:val="en-US" w:eastAsia="zh-CN"/>
        </w:rPr>
      </w:pPr>
      <w:bookmarkStart w:id="9" w:name="_Toc28195"/>
      <w:r>
        <w:rPr>
          <w:rFonts w:hint="eastAsia"/>
          <w:lang w:val="en-US" w:eastAsia="zh-CN"/>
        </w:rPr>
        <w:t>2.1 产品背景</w:t>
      </w:r>
      <w:bookmarkEnd w:id="9"/>
    </w:p>
    <w:p>
      <w:pPr>
        <w:pageBreakBefore w:val="0"/>
        <w:kinsoku/>
        <w:overflowPunct/>
        <w:topLinePunct w:val="0"/>
        <w:autoSpaceDE/>
        <w:autoSpaceDN/>
        <w:bidi w:val="0"/>
        <w:adjustRightInd/>
        <w:spacing w:line="300" w:lineRule="auto"/>
        <w:ind w:right="0" w:rightChars="0"/>
        <w:jc w:val="both"/>
        <w:textAlignment w:val="auto"/>
        <w:rPr>
          <w:rFonts w:ascii="宋体" w:hAnsi="宋体" w:cs="宋体" w:hint="eastAsia"/>
          <w:b w:val="0"/>
          <w:bCs/>
          <w:caps/>
          <w:sz w:val="24"/>
          <w:szCs w:val="24"/>
        </w:rPr>
      </w:pPr>
      <w:r>
        <w:rPr>
          <w:rFonts w:ascii="宋体" w:hAnsi="宋体" w:cs="宋体" w:hint="eastAsia"/>
          <w:b w:val="0"/>
          <w:bCs/>
          <w:caps/>
          <w:sz w:val="24"/>
          <w:szCs w:val="24"/>
          <w:lang w:val="en-US" w:eastAsia="zh-CN"/>
        </w:rPr>
        <w:t>随着中国互联网用户群的日益庞大，互联网产业正扮演着市场经济的重要角色。与此同时，信息时代的来临彻底改变了人们传统的通信手段。从寄信到打   ，从打   到通话   ，从通话   到能获取大量信息的智能   ，人们获取信息的主要手段发生了质的变化。尤其是在如今这大数据时代，人们不会仅仅满足于   只有通话与发短信的功能，而更多是把   当成是接受讯息的工具、了解时事的工具、建立社交网络的工具、便利生活的工具以及游戏娱乐的工具。而现如今考生对于各种信息平台的接受度和依赖度普遍增强，但是市面上的生活效劳类应用软件鱼龙混杂，针对考生，更准确点应该说是高考过后要填报志愿的考生的需求，以他们的利益为根本出发点提供各类院校信息，方便考生填报志愿的软件还少之又少。于是，针对考生群体的填报志愿APP也孕育而生了。</w:t>
      </w:r>
    </w:p>
    <w:p>
      <w:pPr>
        <w:pStyle w:val="Heading2"/>
        <w:rPr>
          <w:rFonts w:hint="eastAsia"/>
          <w:lang w:val="en-US" w:eastAsia="zh-CN"/>
        </w:rPr>
      </w:pPr>
      <w:bookmarkStart w:id="10" w:name="_Toc23147"/>
      <w:r>
        <w:rPr>
          <w:rFonts w:hint="eastAsia"/>
          <w:lang w:val="en-US" w:eastAsia="zh-CN"/>
        </w:rPr>
        <w:t>2.2 产品概述</w:t>
      </w:r>
      <w:bookmarkEnd w:id="10"/>
    </w:p>
    <w:p>
      <w:pPr>
        <w:pageBreakBefore w:val="0"/>
        <w:kinsoku/>
        <w:overflowPunct/>
        <w:topLinePunct w:val="0"/>
        <w:autoSpaceDE/>
        <w:autoSpaceDN/>
        <w:bidi w:val="0"/>
        <w:adjustRightInd/>
        <w:spacing w:line="300" w:lineRule="auto"/>
        <w:ind w:right="0" w:rightChars="0"/>
        <w:textAlignment w:val="auto"/>
        <w:rPr>
          <w:rFonts w:ascii="宋体" w:hAnsi="宋体" w:cs="宋体" w:hint="eastAsia"/>
          <w:bCs/>
          <w:caps/>
          <w:sz w:val="24"/>
          <w:szCs w:val="24"/>
        </w:rPr>
      </w:pPr>
      <w:r>
        <w:rPr>
          <w:rFonts w:ascii="宋体" w:hAnsi="宋体" w:cs="宋体" w:hint="eastAsia"/>
          <w:bCs/>
          <w:caps/>
          <w:sz w:val="24"/>
          <w:szCs w:val="24"/>
          <w:lang w:val="en-US" w:eastAsia="zh-CN"/>
        </w:rPr>
        <w:t>填报志愿APP是一个依托第三方平台〔IOS平台、安卓平台〕，针对考生，聚合所要填报院校及其大学周边衣食住行等信息，分类集中发布，方便考生读大学过程中学习生活的应用软件。和58同城、赶集网等生活效劳类APP软件相同的是：填报志愿APP都是为了效劳消费者，都为消费者提供信息，方便消费者查询；和其他效劳类aPp不同的是：填报志愿APP针对的是考生，对消费者进行了细分，同时APP发布的所有内容，是结合同学们的胜过体验，由专门的资料搜集整理人员进行搜集、整理、筛选、确认后发布的，所有的信息发布都是以方便考生到大学之后的生活为根本出发点，其主要内容包括以下几个方面：</w:t>
      </w:r>
    </w:p>
    <w:p>
      <w:pPr>
        <w:pageBreakBefore w:val="0"/>
        <w:kinsoku/>
        <w:overflowPunct/>
        <w:topLinePunct w:val="0"/>
        <w:autoSpaceDE/>
        <w:autoSpaceDN/>
        <w:bidi w:val="0"/>
        <w:adjustRightInd/>
        <w:spacing w:line="300" w:lineRule="auto"/>
        <w:ind w:right="0" w:rightChars="0"/>
        <w:textAlignment w:val="auto"/>
        <w:rPr>
          <w:rFonts w:ascii="Arial" w:hAnsi="Arial" w:cs="Arial" w:hint="eastAsia"/>
          <w:color w:val="auto"/>
          <w:sz w:val="24"/>
          <w:szCs w:val="24"/>
          <w:shd w:val="clear" w:color="auto" w:fill="FFFFFF"/>
        </w:rPr>
      </w:pPr>
      <w:r>
        <w:rPr>
          <w:rFonts w:ascii="宋体" w:hAnsi="宋体" w:cs="宋体" w:hint="eastAsia"/>
          <w:bCs/>
          <w:caps/>
          <w:sz w:val="24"/>
          <w:szCs w:val="24"/>
          <w:lang w:val="en-US" w:eastAsia="zh-CN"/>
        </w:rPr>
        <w:t xml:space="preserve">  1</w:t>
      </w:r>
      <w:r>
        <w:rPr>
          <w:rFonts w:ascii="宋体" w:eastAsia="宋体" w:hAnsi="宋体" w:cs="宋体" w:hint="eastAsia"/>
          <w:bCs/>
          <w:caps/>
          <w:sz w:val="24"/>
          <w:szCs w:val="24"/>
          <w:lang w:val="en-US" w:eastAsia="zh-CN"/>
        </w:rPr>
        <w:t>〕填报志愿：</w:t>
      </w:r>
      <w:r>
        <w:rPr>
          <w:rFonts w:ascii="宋体" w:eastAsia="宋体" w:hAnsi="宋体" w:cs="宋体" w:hint="eastAsia"/>
          <w:color w:val="auto"/>
          <w:sz w:val="24"/>
          <w:szCs w:val="24"/>
          <w:shd w:val="clear" w:color="auto" w:fill="FFFFFF"/>
        </w:rPr>
        <w:t>帮助考生全面准确的找到自己适合的院</w:t>
      </w:r>
      <w:r>
        <w:rPr>
          <w:rFonts w:ascii="Arial" w:hAnsi="Arial" w:cs="Arial" w:hint="eastAsia"/>
          <w:color w:val="auto"/>
          <w:sz w:val="24"/>
          <w:szCs w:val="24"/>
          <w:shd w:val="clear" w:color="auto" w:fill="FFFFFF"/>
        </w:rPr>
        <w:t>校和专业，为考生和家长的生活提供方便。</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eastAsia="宋体" w:hAnsi="宋体" w:cs="宋体" w:hint="eastAsia"/>
          <w:color w:val="auto"/>
          <w:sz w:val="24"/>
          <w:szCs w:val="24"/>
          <w:shd w:val="clear" w:color="auto" w:fill="FFFFFF"/>
          <w:lang w:val="en-US" w:eastAsia="zh-CN"/>
        </w:rPr>
        <w:t xml:space="preserve">  2〕</w:t>
      </w:r>
      <w:r>
        <w:rPr>
          <w:rFonts w:ascii="宋体" w:hAnsi="宋体" w:cs="宋体" w:hint="eastAsia"/>
          <w:color w:val="auto"/>
          <w:sz w:val="24"/>
          <w:szCs w:val="24"/>
          <w:shd w:val="clear" w:color="auto" w:fill="FFFFFF"/>
          <w:lang w:val="en-US" w:eastAsia="zh-CN"/>
        </w:rPr>
        <w:t>生活指南</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sectPr>
          <w:type w:val="nextPage"/>
          <w:pgSz w:w="11906" w:h="16838"/>
          <w:pgMar w:top="1440" w:right="1800" w:bottom="1440" w:left="1800" w:header="851" w:footer="992" w:gutter="0"/>
          <w:pgNumType w:fmt="decimal" w:start="1"/>
          <w:cols w:space="708"/>
          <w:titlePg w:val="0"/>
          <w:docGrid w:type="lines" w:linePitch="312"/>
        </w:sectPr>
      </w:pP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周边饮食：学校食堂的特有招牌菜、供给窗口、供给时间段、价格，学校周边餐馆的招牌菜、特色菜、新款菜系、人均消费、点菜攻略、学长学姐推荐指数、餐馆优惠券，校内外外</w:t>
      </w:r>
      <w:r>
        <w:rPr>
          <w:rFonts w:ascii="宋体" w:hAnsi="宋体" w:cs="宋体" w:hint="eastAsia"/>
          <w:color w:val="auto"/>
          <w:sz w:val="24"/>
          <w:szCs w:val="24"/>
          <w:shd w:val="clear" w:color="auto" w:fill="FFFFFF"/>
          <w:lang w:val="en-US" w:eastAsia="zh-CN"/>
        </w:rPr>
        <w:t>卖</w:t>
      </w:r>
      <w:r>
        <w:rPr>
          <w:rFonts w:ascii="宋体" w:hAnsi="宋体" w:cs="宋体" w:hint="eastAsia"/>
          <w:color w:val="auto"/>
          <w:sz w:val="24"/>
          <w:szCs w:val="24"/>
          <w:shd w:val="clear" w:color="auto" w:fill="FFFFFF"/>
          <w:lang w:val="en-US" w:eastAsia="zh-CN"/>
        </w:rPr>
        <w:t>店</w:t>
      </w:r>
      <w:r>
        <w:rPr>
          <w:rFonts w:ascii="宋体" w:hAnsi="宋体" w:cs="宋体" w:hint="eastAsia"/>
          <w:color w:val="auto"/>
          <w:sz w:val="24"/>
          <w:szCs w:val="24"/>
          <w:shd w:val="clear" w:color="auto" w:fill="FFFFFF"/>
          <w:lang w:val="en-US" w:eastAsia="zh-CN"/>
        </w:rPr>
        <w:t xml:space="preserve"> </w:t>
      </w:r>
      <w:r>
        <w:rPr>
          <w:rFonts w:ascii="宋体" w:hAnsi="宋体" w:cs="宋体" w:hint="eastAsia"/>
          <w:color w:val="auto"/>
          <w:sz w:val="24"/>
          <w:szCs w:val="24"/>
          <w:shd w:val="clear" w:color="auto" w:fill="FFFFFF"/>
          <w:lang w:val="en-US" w:eastAsia="zh-CN"/>
        </w:rPr>
        <w:t xml:space="preserve"> </w:t>
      </w:r>
      <w:r>
        <w:rPr>
          <w:rFonts w:ascii="宋体" w:hAnsi="宋体" w:cs="宋体" w:hint="eastAsia"/>
          <w:color w:val="auto"/>
          <w:sz w:val="24"/>
          <w:szCs w:val="24"/>
          <w:shd w:val="clear" w:color="auto" w:fill="FFFFFF"/>
          <w:lang w:val="en-US" w:eastAsia="zh-CN"/>
        </w:rPr>
        <w:t xml:space="preserve"> 、菜单、餐点饮料搭配套餐；</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休闲购物：周边商圈不同档次商场、超市、书店、酒吧、咖啡馆、美术馆等的分布，交通路线、商场的特色品牌、换季折扣信息、同城活动、团购信息；</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二手物品转让：二手书、二手衣物、二手电子产品、二手自行车等；</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兼职：校内、校外兼职信息；</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校内生活信息：停水、停电、宿舍检查、社团活动、晚会举办等信息发布。</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3〕学习指南</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选课指南、优秀课程推荐、选课攻略、选修学分搭配攻略四六级、计算机等级考试、司考、国考等专业考试备考指南，资料分享、本校及周边院校图书馆及博物馆的讲座指南，考研占座，资料团购，购置往届同学的学习笔记，学校补考、预修、交换生等信息发布。</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4〕游玩指南</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周边景点旅游攻略、同学聚会、日租房、器械出租等。</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5〕其他</w:t>
      </w:r>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 xml:space="preserve">  报名驾校考试、各局开各种证明流程等。</w:t>
      </w:r>
    </w:p>
    <w:p>
      <w:pPr>
        <w:pStyle w:val="Heading2"/>
        <w:rPr>
          <w:rFonts w:hint="eastAsia"/>
          <w:lang w:val="en-US" w:eastAsia="zh-CN"/>
        </w:rPr>
      </w:pPr>
      <w:bookmarkStart w:id="11" w:name="_Toc25547"/>
      <w:r>
        <w:rPr>
          <w:rFonts w:hint="eastAsia"/>
          <w:lang w:val="en-US" w:eastAsia="zh-CN"/>
        </w:rPr>
        <w:t>2.3 方案实施</w:t>
      </w:r>
      <w:bookmarkEnd w:id="11"/>
    </w:p>
    <w:p>
      <w:pPr>
        <w:keepNext w:val="0"/>
        <w:keepLines w:val="0"/>
        <w:pageBreakBefore w:val="0"/>
        <w:widowControl w:val="0"/>
        <w:kinsoku/>
        <w:wordWrap/>
        <w:overflowPunct/>
        <w:topLinePunct w:val="0"/>
        <w:autoSpaceDE/>
        <w:autoSpaceDN/>
        <w:bidi w:val="0"/>
        <w:adjustRightInd/>
        <w:snapToGrid/>
        <w:spacing w:line="300" w:lineRule="auto"/>
        <w:ind w:left="0" w:right="0" w:firstLine="0" w:leftChars="0" w:rightChars="0" w:firstLineChars="0"/>
        <w:jc w:val="both"/>
        <w:textAlignment w:val="auto"/>
        <w:outlineLvl w:val="9"/>
        <w:rPr>
          <w:rFonts w:ascii="宋体" w:hAnsi="宋体" w:cs="宋体" w:hint="eastAsia"/>
          <w:color w:val="auto"/>
          <w:sz w:val="24"/>
          <w:szCs w:val="24"/>
          <w:shd w:val="clear" w:color="auto" w:fill="FFFFFF"/>
        </w:rPr>
      </w:pPr>
      <w:r>
        <w:rPr>
          <w:rFonts w:ascii="宋体" w:hAnsi="宋体" w:cs="宋体" w:hint="eastAsia"/>
          <w:color w:val="auto"/>
          <w:sz w:val="24"/>
          <w:szCs w:val="24"/>
          <w:shd w:val="clear" w:color="auto" w:fill="FFFFFF"/>
          <w:lang w:val="en-US" w:eastAsia="zh-CN"/>
        </w:rPr>
        <w:t>联合周边商户，效劳同学。联合学校周边的一系列配套设施，饭店、旅店、商铺等，为其在APP中提供详细信息和广告，使其加盟填报志愿APP，周边商户可在APP里提供电子优惠券功能、团购功能、二维码功能吸引目标用户。与学校联合，校园信息和新生作为重点，学校资讯提供方面肯定要和学校有一定合作才能提供相应信息，可与学校谈妥把学校的日常信息及介绍放入APP内，与学校合作对于刚进校的新生来做推广，把其参加开学教育内容，对大一新生做全面的推广，在学校醒目的地方张贴该APP应用的二维码让学生们下载，并在校内网上做宣传，之后与多个学校合作，推广到各大高校组织。</w:t>
      </w:r>
    </w:p>
    <w:p>
      <w:pPr>
        <w:pStyle w:val="Heading2"/>
        <w:rPr>
          <w:rFonts w:hint="eastAsia"/>
          <w:lang w:val="en-US" w:eastAsia="zh-CN"/>
        </w:rPr>
      </w:pPr>
      <w:bookmarkStart w:id="12" w:name="_Toc15661"/>
      <w:r>
        <w:rPr>
          <w:rFonts w:hint="eastAsia"/>
          <w:lang w:val="en-US" w:eastAsia="zh-CN"/>
        </w:rPr>
        <w:t>2.4 市场竞争力</w:t>
      </w:r>
      <w:bookmarkEnd w:id="12"/>
    </w:p>
    <w:p>
      <w:pPr>
        <w:pageBreakBefore w:val="0"/>
        <w:kinsoku/>
        <w:overflowPunct/>
        <w:topLinePunct w:val="0"/>
        <w:autoSpaceDE/>
        <w:autoSpaceDN/>
        <w:bidi w:val="0"/>
        <w:adjustRightInd/>
        <w:spacing w:line="300" w:lineRule="auto"/>
        <w:ind w:right="0" w:rightChars="0"/>
        <w:textAlignment w:val="auto"/>
        <w:rPr>
          <w:rFonts w:ascii="宋体" w:hAnsi="宋体" w:cs="宋体" w:hint="eastAsia"/>
          <w:kern w:val="1"/>
          <w:sz w:val="24"/>
          <w:szCs w:val="24"/>
        </w:rPr>
        <w:sectPr>
          <w:type w:val="nextPage"/>
          <w:pgSz w:w="11906" w:h="16838"/>
          <w:pgMar w:top="1440" w:right="1800" w:bottom="1440" w:left="1800" w:header="851" w:footer="992" w:gutter="0"/>
          <w:pgNumType w:fmt="decimal" w:start="2"/>
          <w:cols w:space="708"/>
          <w:titlePg w:val="0"/>
          <w:docGrid w:type="lines" w:linePitch="312"/>
        </w:sectPr>
      </w:pPr>
      <w:r>
        <w:rPr>
          <w:rFonts w:ascii="宋体" w:hAnsi="宋体" w:cs="宋体" w:hint="eastAsia"/>
          <w:kern w:val="1"/>
          <w:sz w:val="24"/>
          <w:szCs w:val="24"/>
        </w:rPr>
        <w:t>相对于高考必备和高考帮等亚洲同类应用平台，我们开发的门户APP可以完全掌握在自己手中，随时随地都可以将考试的最新信息发布到APP上</w:t>
      </w:r>
      <w:r>
        <w:rPr>
          <w:rFonts w:ascii="宋体" w:hAnsi="宋体" w:cs="宋体" w:hint="eastAsia"/>
          <w:kern w:val="1"/>
          <w:sz w:val="24"/>
          <w:szCs w:val="24"/>
          <w:lang w:eastAsia="zh-CN"/>
        </w:rPr>
        <w:t>。</w:t>
      </w:r>
      <w:r>
        <w:rPr>
          <w:rFonts w:ascii="宋体" w:hAnsi="宋体" w:cs="宋体" w:hint="eastAsia"/>
          <w:kern w:val="1"/>
          <w:sz w:val="24"/>
          <w:szCs w:val="24"/>
        </w:rPr>
        <w:t>相对于同类竞争对手来说，我们的产品</w:t>
      </w:r>
      <w:r>
        <w:rPr>
          <w:rFonts w:ascii="宋体" w:hAnsi="宋体" w:cs="宋体" w:hint="eastAsia"/>
          <w:kern w:val="1"/>
          <w:sz w:val="24"/>
          <w:szCs w:val="24"/>
          <w:lang w:eastAsia="zh-CN"/>
        </w:rPr>
        <w:t>制作</w:t>
      </w:r>
      <w:r>
        <w:rPr>
          <w:rFonts w:ascii="宋体" w:hAnsi="宋体" w:cs="宋体" w:hint="eastAsia"/>
          <w:kern w:val="1"/>
          <w:sz w:val="24"/>
          <w:szCs w:val="24"/>
        </w:rPr>
        <w:t>价格低，保证APP制作效率。</w:t>
      </w:r>
      <w:r>
        <w:rPr>
          <w:rFonts w:ascii="宋体" w:hAnsi="宋体" w:cs="宋体" w:hint="eastAsia"/>
          <w:kern w:val="1"/>
          <w:sz w:val="24"/>
          <w:szCs w:val="24"/>
          <w:lang w:val="en-US" w:eastAsia="zh-CN"/>
        </w:rPr>
        <w:t>6</w:t>
      </w:r>
      <w:r>
        <w:rPr>
          <w:rFonts w:ascii="宋体" w:hAnsi="宋体" w:cs="宋体" w:hint="eastAsia"/>
          <w:kern w:val="1"/>
          <w:sz w:val="24"/>
          <w:szCs w:val="24"/>
        </w:rPr>
        <w:t>人协作工程组制度以确保APP工程高效按时交付。强化沟通，把握用户需求；全程跟进，保证工程进度；积极攻克难点，突破局限。</w:t>
      </w:r>
    </w:p>
    <w:p>
      <w:pPr>
        <w:pStyle w:val="Heading1"/>
        <w:jc w:val="center"/>
        <w:rPr>
          <w:rFonts w:hint="eastAsia"/>
        </w:rPr>
      </w:pPr>
      <w:bookmarkStart w:id="13" w:name="_Toc280361617"/>
      <w:bookmarkStart w:id="14" w:name="_Toc28661"/>
      <w:r>
        <w:rPr>
          <w:rFonts w:hint="eastAsia"/>
        </w:rPr>
        <w:t>第三局部：环境分析</w:t>
      </w:r>
      <w:bookmarkEnd w:id="13"/>
      <w:bookmarkEnd w:id="14"/>
    </w:p>
    <w:p>
      <w:pPr>
        <w:pStyle w:val="Heading2"/>
        <w:rPr>
          <w:rFonts w:hint="eastAsia"/>
        </w:rPr>
      </w:pPr>
      <w:bookmarkStart w:id="15" w:name="_Toc31879"/>
      <w:r>
        <w:rPr>
          <w:rFonts w:hint="eastAsia"/>
          <w:lang w:val="en-US" w:eastAsia="zh-CN"/>
        </w:rPr>
        <w:t xml:space="preserve">3.1 </w:t>
      </w:r>
      <w:r>
        <w:rPr>
          <w:rFonts w:hint="eastAsia"/>
        </w:rPr>
        <w:t>微观环境分析</w:t>
      </w:r>
      <w:bookmarkEnd w:id="15"/>
    </w:p>
    <w:p>
      <w:pPr>
        <w:pStyle w:val="Heading3"/>
        <w:rPr>
          <w:rFonts w:hint="eastAsia"/>
        </w:rPr>
      </w:pPr>
      <w:bookmarkStart w:id="16" w:name="_Toc770"/>
      <w:r>
        <w:rPr>
          <w:rFonts w:hint="eastAsia"/>
          <w:lang w:val="en-US" w:eastAsia="zh-CN"/>
        </w:rPr>
        <w:t xml:space="preserve">3.1.1 </w:t>
      </w:r>
      <w:r>
        <w:rPr>
          <w:rFonts w:hint="eastAsia"/>
        </w:rPr>
        <w:t>竞争对手分析</w:t>
      </w:r>
      <w:bookmarkEnd w:id="16"/>
    </w:p>
    <w:p>
      <w:pPr>
        <w:pageBreakBefore w:val="0"/>
        <w:kinsoku/>
        <w:overflowPunct/>
        <w:topLinePunct w:val="0"/>
        <w:autoSpaceDE/>
        <w:autoSpaceDN/>
        <w:bidi w:val="0"/>
        <w:adjustRightInd/>
        <w:spacing w:line="300" w:lineRule="auto"/>
        <w:ind w:right="0" w:rightChars="0"/>
        <w:textAlignment w:val="auto"/>
        <w:rPr>
          <w:rFonts w:ascii="宋体" w:hAnsi="宋体" w:cs="宋体" w:hint="eastAsia"/>
          <w:color w:val="auto"/>
          <w:sz w:val="24"/>
          <w:szCs w:val="24"/>
          <w:shd w:val="clear" w:color="auto" w:fill="FFFFFF"/>
        </w:rPr>
      </w:pPr>
      <w:r>
        <w:rPr>
          <w:rFonts w:ascii="宋体" w:eastAsia="宋体" w:hAnsi="宋体" w:cs="宋体" w:hint="eastAsia"/>
          <w:color w:val="auto"/>
          <w:sz w:val="24"/>
          <w:szCs w:val="24"/>
          <w:shd w:val="clear" w:color="auto" w:fill="FFFFFF"/>
        </w:rPr>
        <w:t>在如今的信息社会，各种各样的信息非常多，这是好事。但是如果你不会利用，好事就可能会变成坏事。随着每年高考生的日益庞大，高考过后填报志愿是继高考后能影响考生一生的一件大事。我们这款APP能帮助考生全面准确的找到自己适合的院校和专业，并能在学校周边发现好吃的好玩的，为考生和家长的生活提供方便。所以我们这款APP即顺应了技术的开展潮流又顺应了消费者的消费趋势。但是，高考填报志愿APP我们并不是先驱，虽然不是第一个做的，但是其他的APP大多都是收费的并且准确度不高，有很大的时滞性。如何在众多公司中脱引而出得到商家的认可和支持是我们的工作重点。</w:t>
      </w:r>
    </w:p>
    <w:p>
      <w:pPr>
        <w:pStyle w:val="BodyTextIndent2"/>
        <w:ind w:left="0" w:firstLine="0" w:leftChars="0" w:firstLineChars="0"/>
        <w:rPr>
          <w:rFonts w:hint="eastAsia"/>
        </w:rPr>
      </w:pPr>
      <w:bookmarkStart w:id="17" w:name="_Toc23083"/>
      <w:r>
        <w:rPr>
          <w:rFonts w:hint="eastAsia"/>
          <w:lang w:val="en-US" w:eastAsia="zh-CN"/>
        </w:rPr>
        <w:t xml:space="preserve">3.1.1.1 </w:t>
      </w:r>
      <w:r>
        <w:rPr>
          <w:rFonts w:hint="eastAsia"/>
        </w:rPr>
        <w:t>客户分析</w:t>
      </w:r>
      <w:bookmarkEnd w:id="17"/>
    </w:p>
    <w:p>
      <w:pPr>
        <w:pStyle w:val="ListParagraph"/>
        <w:pageBreakBefore w:val="0"/>
        <w:numPr>
          <w:ilvl w:val="0"/>
          <w:numId w:val="0"/>
        </w:numPr>
        <w:kinsoku/>
        <w:overflowPunct/>
        <w:topLinePunct w:val="0"/>
        <w:autoSpaceDE/>
        <w:autoSpaceDN/>
        <w:bidi w:val="0"/>
        <w:adjustRightInd/>
        <w:spacing w:line="300" w:lineRule="auto"/>
        <w:ind w:right="0" w:leftChars="0" w:rightChars="0"/>
        <w:textAlignment w:val="auto"/>
        <w:rPr>
          <w:rFonts w:ascii="宋体" w:eastAsia="宋体" w:hAnsi="宋体" w:cs="宋体" w:hint="eastAsia"/>
          <w:color w:val="auto"/>
          <w:sz w:val="24"/>
          <w:szCs w:val="24"/>
          <w:shd w:val="clear" w:color="auto" w:fill="FFFFFF"/>
        </w:rPr>
      </w:pPr>
      <w:r>
        <w:rPr>
          <w:rFonts w:ascii="宋体" w:eastAsia="宋体" w:hAnsi="宋体" w:cs="宋体" w:hint="eastAsia"/>
          <w:color w:val="auto"/>
          <w:sz w:val="24"/>
          <w:szCs w:val="24"/>
        </w:rPr>
        <w:t>我们的面向对象就是广阔的高考生以及考生家长，</w:t>
      </w:r>
      <w:r>
        <w:rPr>
          <w:rFonts w:ascii="宋体" w:eastAsia="宋体" w:hAnsi="宋体" w:cs="宋体" w:hint="eastAsia"/>
          <w:color w:val="auto"/>
          <w:sz w:val="24"/>
          <w:szCs w:val="24"/>
          <w:shd w:val="clear" w:color="auto" w:fill="FFFFFF"/>
        </w:rPr>
        <w:t>今年全国高考报名考942万人。这些人使用我们的软件去填报志愿，而他们的家长就成为潜在的消费者。家长送孩子来到学校后通过软件能够找到周边的游玩地区。消费者需要一款软件帮助他们寻找，而商家也需要一种工具来满足他们的需求。所以说，我们有很大的市场。</w:t>
      </w:r>
    </w:p>
    <w:p>
      <w:pPr>
        <w:pStyle w:val="Heading2"/>
        <w:rPr>
          <w:rFonts w:hint="eastAsia"/>
        </w:rPr>
      </w:pPr>
      <w:bookmarkStart w:id="18" w:name="_Toc1873"/>
      <w:r>
        <w:rPr>
          <w:rFonts w:hint="eastAsia"/>
          <w:lang w:val="en-US" w:eastAsia="zh-CN"/>
        </w:rPr>
        <w:t xml:space="preserve">3.2 </w:t>
      </w:r>
      <w:r>
        <w:rPr>
          <w:rFonts w:hint="eastAsia"/>
        </w:rPr>
        <w:t>宏观环境的分析</w:t>
      </w:r>
      <w:bookmarkEnd w:id="18"/>
    </w:p>
    <w:p>
      <w:pPr>
        <w:pStyle w:val="Heading3"/>
        <w:rPr>
          <w:rFonts w:hint="eastAsia"/>
        </w:rPr>
      </w:pPr>
      <w:bookmarkStart w:id="19" w:name="_Toc20649"/>
      <w:r>
        <w:rPr>
          <w:rFonts w:hint="eastAsia"/>
          <w:lang w:val="en-US" w:eastAsia="zh-CN"/>
        </w:rPr>
        <w:t>3.</w:t>
      </w:r>
      <w:r>
        <w:rPr>
          <w:rFonts w:hint="eastAsia"/>
        </w:rPr>
        <w:t>2.1市场经济的开展</w:t>
      </w:r>
      <w:bookmarkEnd w:id="19"/>
    </w:p>
    <w:p>
      <w:pPr>
        <w:pageBreakBefore w:val="0"/>
        <w:kinsoku/>
        <w:overflowPunct/>
        <w:topLinePunct w:val="0"/>
        <w:autoSpaceDE/>
        <w:autoSpaceDN/>
        <w:bidi w:val="0"/>
        <w:adjustRightInd/>
        <w:spacing w:line="300" w:lineRule="auto"/>
        <w:ind w:right="0" w:rightChars="0"/>
        <w:textAlignment w:val="auto"/>
        <w:rPr>
          <w:rFonts w:hint="eastAsia"/>
          <w:sz w:val="24"/>
          <w:szCs w:val="24"/>
        </w:rPr>
        <w:sectPr>
          <w:type w:val="nextPage"/>
          <w:pgSz w:w="11906" w:h="16838"/>
          <w:pgMar w:top="1440" w:right="1800" w:bottom="1440" w:left="1800" w:header="851" w:footer="992" w:gutter="0"/>
          <w:pgNumType w:fmt="decimal" w:start="3"/>
          <w:cols w:space="708"/>
          <w:titlePg w:val="0"/>
          <w:docGrid w:type="lines" w:linePitch="312"/>
        </w:sectPr>
      </w:pPr>
      <w:r>
        <w:rPr>
          <w:rFonts w:hint="eastAsia"/>
          <w:sz w:val="24"/>
          <w:szCs w:val="24"/>
        </w:rPr>
        <w:t>改革开放30年我国在探索市场经济的道路上取得了举世瞩目的成就，在1978年到2023年的32年间，中国的经济年平均增长9.9%，接近10%。在十一五的五年中即2006到2023年，中国经济实际年均增长为11.2%。2023年中国GDP毫无悬念地超过日本，跃居世界第二。人均收入也有明显的提高，据国家统计局数据2023年我国城镇居民人均可支配收入扣除价格因素实际增长9.6%，农村居民人均纯收入实际增长10.7%，均高于全年7.8%的GDP增速。收入是消费的根底，人们的收入增加就会对消费的质量和效劳的层次有所要求。APP软件可以为</w:t>
      </w:r>
      <w:r>
        <w:rPr>
          <w:rFonts w:hint="eastAsia"/>
          <w:sz w:val="24"/>
          <w:szCs w:val="24"/>
          <w:lang w:eastAsia="zh-CN"/>
        </w:rPr>
        <w:t>消</w:t>
      </w:r>
      <w:r>
        <w:rPr>
          <w:rFonts w:hint="eastAsia"/>
          <w:sz w:val="24"/>
          <w:szCs w:val="24"/>
        </w:rPr>
        <w:t>费者提供方便还能提高消费者的生活水平</w:t>
      </w:r>
      <w:r>
        <w:rPr>
          <w:rFonts w:hint="eastAsia"/>
          <w:sz w:val="24"/>
          <w:szCs w:val="24"/>
          <w:lang w:eastAsia="zh-CN"/>
        </w:rPr>
        <w:t>。</w:t>
      </w:r>
    </w:p>
    <w:p>
      <w:pPr>
        <w:pStyle w:val="Heading3"/>
        <w:rPr>
          <w:rFonts w:hint="eastAsia"/>
        </w:rPr>
      </w:pPr>
      <w:bookmarkStart w:id="20" w:name="_Toc2104"/>
      <w:r>
        <w:rPr>
          <w:rFonts w:hint="eastAsia"/>
          <w:lang w:val="en-US" w:eastAsia="zh-CN"/>
        </w:rPr>
        <w:t>3.</w:t>
      </w:r>
      <w:r>
        <w:rPr>
          <w:rFonts w:hint="eastAsia"/>
        </w:rPr>
        <w:t>2.2网络技术开展</w:t>
      </w:r>
      <w:bookmarkEnd w:id="20"/>
    </w:p>
    <w:p>
      <w:pPr>
        <w:pageBreakBefore w:val="0"/>
        <w:kinsoku/>
        <w:overflowPunct/>
        <w:topLinePunct w:val="0"/>
        <w:autoSpaceDE/>
        <w:autoSpaceDN/>
        <w:bidi w:val="0"/>
        <w:adjustRightInd/>
        <w:spacing w:line="300" w:lineRule="auto"/>
        <w:ind w:right="0" w:rightChars="0"/>
        <w:textAlignment w:val="auto"/>
        <w:rPr>
          <w:rFonts w:hint="eastAsia"/>
          <w:sz w:val="24"/>
          <w:szCs w:val="24"/>
        </w:rPr>
      </w:pPr>
      <w:r>
        <w:rPr>
          <w:rFonts w:hint="eastAsia"/>
          <w:sz w:val="24"/>
          <w:szCs w:val="24"/>
        </w:rPr>
        <w:t>计算机网络技术全球化热潮不断推进，人类社会进入了一个新的信息时代，网络技术被广泛应用到各个领域中，网络技术已经成为促进企业快速开展，推动区域经济增长乃至使一个国家的经济开展迈上一个新的台阶的重要动力。伴随着我国市场经济的飞速开展，以网络技术为首的第三产业也悄然崛起。2023年中国互联网用户突破5.38亿，随着中国互联网用户群的日益庞大，互联网产业正版验证着市场经济的重要角色。</w:t>
      </w:r>
    </w:p>
    <w:p>
      <w:pPr>
        <w:pStyle w:val="Heading1"/>
        <w:jc w:val="center"/>
        <w:rPr>
          <w:rFonts w:hint="eastAsia"/>
        </w:rPr>
      </w:pPr>
      <w:bookmarkStart w:id="21" w:name="_Toc280361632"/>
      <w:bookmarkStart w:id="22" w:name="_Toc21752"/>
      <w:r>
        <w:rPr>
          <w:rFonts w:hint="eastAsia"/>
        </w:rPr>
        <w:t>第四局部：市场分析</w:t>
      </w:r>
      <w:bookmarkEnd w:id="21"/>
      <w:bookmarkEnd w:id="22"/>
    </w:p>
    <w:p>
      <w:pPr>
        <w:pStyle w:val="Heading2"/>
        <w:rPr>
          <w:rFonts w:hint="eastAsia"/>
        </w:rPr>
      </w:pPr>
      <w:bookmarkStart w:id="23" w:name="_Toc18908"/>
      <w:r>
        <w:rPr>
          <w:rFonts w:hint="eastAsia"/>
          <w:lang w:val="en-US" w:eastAsia="zh-CN"/>
        </w:rPr>
        <w:t>4</w:t>
      </w:r>
      <w:r>
        <w:rPr>
          <w:rFonts w:hint="eastAsia"/>
        </w:rPr>
        <w:t>.1市场定位</w:t>
      </w:r>
      <w:bookmarkEnd w:id="23"/>
    </w:p>
    <w:p>
      <w:pPr>
        <w:pageBreakBefore w:val="0"/>
        <w:kinsoku/>
        <w:overflowPunct/>
        <w:topLinePunct w:val="0"/>
        <w:autoSpaceDE/>
        <w:autoSpaceDN/>
        <w:bidi w:val="0"/>
        <w:adjustRightInd/>
        <w:spacing w:line="300" w:lineRule="auto"/>
        <w:ind w:right="0" w:rightChars="0"/>
        <w:textAlignment w:val="auto"/>
        <w:rPr>
          <w:rFonts w:hint="eastAsia"/>
          <w:sz w:val="24"/>
          <w:szCs w:val="24"/>
        </w:rPr>
      </w:pPr>
      <w:r>
        <w:rPr>
          <w:rFonts w:hint="eastAsia"/>
          <w:sz w:val="24"/>
          <w:szCs w:val="24"/>
        </w:rPr>
        <w:t>我们APP的市场主要面向对象是高考生以及考生家长另外还有商家。</w:t>
      </w:r>
      <w:r>
        <w:rPr>
          <w:color w:val="000000"/>
          <w:sz w:val="24"/>
          <w:szCs w:val="24"/>
        </w:rPr>
        <w:t>因为这款软件的价格不贵，而且易于操作，对商家开拓消费市场、维护与消费者的关系、增加消费额有很大的帮助。</w:t>
      </w:r>
      <w:r>
        <w:rPr>
          <w:rFonts w:hint="eastAsia"/>
          <w:sz w:val="24"/>
          <w:szCs w:val="24"/>
        </w:rPr>
        <w:t>考生不需要在翻阅厚重的报考指南，只需要用   APP就可以完成让自己头疼很久的问题。我们的产品卖点是非常实用方便的，只需要填写几个问题就能选择出自己最适合的学校。商家足不出户，把自己的商品摆在APP中，就能让广阔考生看见并慕名而来。</w:t>
      </w:r>
    </w:p>
    <w:p>
      <w:pPr>
        <w:pageBreakBefore w:val="0"/>
        <w:kinsoku/>
        <w:overflowPunct/>
        <w:topLinePunct w:val="0"/>
        <w:autoSpaceDE/>
        <w:autoSpaceDN/>
        <w:bidi w:val="0"/>
        <w:adjustRightInd/>
        <w:spacing w:line="300" w:lineRule="auto"/>
        <w:ind w:right="0" w:rightChars="0"/>
        <w:textAlignment w:val="auto"/>
        <w:rPr>
          <w:rFonts w:hint="eastAsia"/>
          <w:sz w:val="24"/>
          <w:szCs w:val="24"/>
        </w:rPr>
      </w:pPr>
      <w:r>
        <w:rPr>
          <w:rFonts w:hint="eastAsia"/>
          <w:sz w:val="24"/>
          <w:szCs w:val="24"/>
        </w:rPr>
        <w:t>效劳于现有客户，提升客户的满意度，并促成二次消费。APP应用制作公司的开展也需要广告宣传来让更多的新顾客知道，所以选择一个全面提供效劳的企业也是比拟重要的。</w:t>
      </w:r>
    </w:p>
    <w:p>
      <w:pPr>
        <w:pageBreakBefore w:val="0"/>
        <w:kinsoku/>
        <w:overflowPunct/>
        <w:topLinePunct w:val="0"/>
        <w:autoSpaceDE/>
        <w:autoSpaceDN/>
        <w:bidi w:val="0"/>
        <w:adjustRightInd/>
        <w:spacing w:line="300" w:lineRule="auto"/>
        <w:ind w:right="0" w:rightChars="0"/>
        <w:textAlignment w:val="auto"/>
        <w:rPr>
          <w:rFonts w:hint="eastAsia"/>
          <w:sz w:val="24"/>
          <w:szCs w:val="24"/>
        </w:rPr>
      </w:pPr>
      <w:r>
        <w:rPr>
          <w:rFonts w:hint="eastAsia"/>
          <w:sz w:val="24"/>
          <w:szCs w:val="24"/>
        </w:rPr>
        <w:t>APP效劳于现有客户，这个目标越来越被认可，会经营的商家一般都知道，开发一个新客户的本钱，远远高于维护一个老客户，公司的80%利润来源都是老客户，所以，努力做好效劳，让老客户更满意，是做生意的不二法门。而经常搞一些回馈活动，促销活动，给会员积分，积分可以用于冲抵消费等等，都是很有效的手段，而这些东西，应该是   软件擅长的领域，这些思想赋予了   APP新的使命和开展空间</w:t>
      </w:r>
    </w:p>
    <w:p>
      <w:pPr>
        <w:pStyle w:val="Heading2"/>
        <w:rPr>
          <w:rFonts w:hint="eastAsia"/>
        </w:rPr>
      </w:pPr>
      <w:bookmarkStart w:id="24" w:name="_Toc31093"/>
      <w:r>
        <w:rPr>
          <w:rFonts w:hint="eastAsia"/>
          <w:lang w:val="en-US" w:eastAsia="zh-CN"/>
        </w:rPr>
        <w:t>4.</w:t>
      </w:r>
      <w:r>
        <w:rPr>
          <w:rFonts w:hint="eastAsia"/>
        </w:rPr>
        <w:t>2市场前景</w:t>
      </w:r>
      <w:bookmarkEnd w:id="24"/>
    </w:p>
    <w:p>
      <w:pPr>
        <w:pageBreakBefore w:val="0"/>
        <w:kinsoku/>
        <w:overflowPunct/>
        <w:topLinePunct w:val="0"/>
        <w:autoSpaceDE/>
        <w:autoSpaceDN/>
        <w:bidi w:val="0"/>
        <w:adjustRightInd/>
        <w:spacing w:line="300" w:lineRule="auto"/>
        <w:ind w:right="0" w:rightChars="0"/>
        <w:textAlignment w:val="auto"/>
        <w:rPr>
          <w:rFonts w:hint="eastAsia"/>
          <w:sz w:val="28"/>
          <w:szCs w:val="28"/>
        </w:rPr>
        <w:sectPr>
          <w:type w:val="nextPage"/>
          <w:pgSz w:w="11906" w:h="16838"/>
          <w:pgMar w:top="1440" w:right="1800" w:bottom="1440" w:left="1800" w:header="851" w:footer="992" w:gutter="0"/>
          <w:pgNumType w:fmt="decimal" w:start="4"/>
          <w:cols w:space="708"/>
          <w:titlePg w:val="0"/>
          <w:docGrid w:type="lines" w:linePitch="312"/>
        </w:sectPr>
      </w:pPr>
    </w:p>
    <w:p>
      <w:pPr>
        <w:pageBreakBefore w:val="0"/>
        <w:kinsoku/>
        <w:overflowPunct/>
        <w:topLinePunct w:val="0"/>
        <w:autoSpaceDE/>
        <w:autoSpaceDN/>
        <w:bidi w:val="0"/>
        <w:adjustRightInd/>
        <w:spacing w:line="300" w:lineRule="auto"/>
        <w:ind w:right="0" w:rightChars="0"/>
        <w:textAlignment w:val="auto"/>
        <w:rPr>
          <w:rFonts w:hint="eastAsia"/>
          <w:sz w:val="28"/>
          <w:szCs w:val="28"/>
        </w:rPr>
      </w:pPr>
      <w:r>
        <w:rPr>
          <w:rFonts w:ascii="宋体" w:eastAsia="宋体" w:hAnsi="宋体" w:cs="宋体" w:hint="eastAsia"/>
          <w:sz w:val="24"/>
          <w:szCs w:val="24"/>
        </w:rPr>
        <w:t>从2006年至今，每年的高考人数都在900万人以上，甚至有几年到达千万，录取率更是日益激增。可是学生的满意度却不如以前。另外说商家，商家更多的是局限于本地人，而我们的APP是面向全国的广阔考生，会让更多的外地人来到商家所在地，因此我们的市场前景还是非常光明的。</w:t>
      </w:r>
    </w:p>
    <w:p>
      <w:pPr>
        <w:pStyle w:val="Heading3"/>
        <w:rPr>
          <w:rFonts w:hint="eastAsia"/>
        </w:rPr>
      </w:pPr>
      <w:bookmarkStart w:id="25" w:name="_Toc8399"/>
      <w:r>
        <w:rPr>
          <w:rFonts w:hint="eastAsia"/>
          <w:lang w:val="en-US" w:eastAsia="zh-CN"/>
        </w:rPr>
        <w:t xml:space="preserve">4.2.1 </w:t>
      </w:r>
      <w:r>
        <w:rPr>
          <w:rFonts w:hint="eastAsia"/>
        </w:rPr>
        <w:t>市场前期</w:t>
      </w:r>
      <w:bookmarkEnd w:id="25"/>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4"/>
          <w:szCs w:val="24"/>
        </w:rPr>
      </w:pPr>
      <w:r>
        <w:rPr>
          <w:rFonts w:ascii="宋体" w:eastAsia="宋体" w:hAnsi="宋体" w:cs="宋体" w:hint="eastAsia"/>
          <w:sz w:val="24"/>
          <w:szCs w:val="24"/>
        </w:rPr>
        <w:t>APP发布后，前期一定是会有缺陷的，我们会及时改正并优化APP效劳。</w:t>
      </w:r>
    </w:p>
    <w:p>
      <w:pPr>
        <w:pStyle w:val="Heading3"/>
        <w:rPr>
          <w:rFonts w:hint="eastAsia"/>
        </w:rPr>
      </w:pPr>
      <w:bookmarkStart w:id="26" w:name="_Toc9601"/>
      <w:r>
        <w:rPr>
          <w:rFonts w:hint="eastAsia"/>
          <w:lang w:val="en-US" w:eastAsia="zh-CN"/>
        </w:rPr>
        <w:t xml:space="preserve">4.2.2 </w:t>
      </w:r>
      <w:r>
        <w:rPr>
          <w:rFonts w:hint="eastAsia"/>
        </w:rPr>
        <w:t>市场稳定</w:t>
      </w:r>
      <w:bookmarkEnd w:id="26"/>
    </w:p>
    <w:p>
      <w:pPr>
        <w:pageBreakBefore w:val="0"/>
        <w:kinsoku/>
        <w:overflowPunct/>
        <w:topLinePunct w:val="0"/>
        <w:autoSpaceDE/>
        <w:autoSpaceDN/>
        <w:bidi w:val="0"/>
        <w:adjustRightInd/>
        <w:spacing w:line="300" w:lineRule="auto"/>
        <w:ind w:right="0" w:rightChars="0"/>
        <w:textAlignment w:val="auto"/>
        <w:rPr>
          <w:rFonts w:ascii="宋体" w:hAnsi="宋体" w:cs="宋体" w:hint="eastAsia"/>
          <w:sz w:val="24"/>
          <w:szCs w:val="24"/>
        </w:rPr>
      </w:pPr>
      <w:r>
        <w:rPr>
          <w:rFonts w:ascii="宋体" w:eastAsia="宋体" w:hAnsi="宋体" w:cs="宋体" w:hint="eastAsia"/>
          <w:sz w:val="24"/>
          <w:szCs w:val="24"/>
        </w:rPr>
        <w:t>在本阶段我们的APP一经得到大多数人的认同，信誉也建立了起来，我们可以适当的做一些广告和宣传来增加APP知名度。同时</w:t>
      </w:r>
      <w:r>
        <w:rPr>
          <w:rFonts w:ascii="宋体" w:eastAsia="宋体" w:hAnsi="宋体" w:cs="宋体" w:hint="eastAsia"/>
          <w:sz w:val="24"/>
          <w:szCs w:val="24"/>
          <w:lang w:eastAsia="zh-CN"/>
        </w:rPr>
        <w:t>推</w:t>
      </w:r>
      <w:r>
        <w:rPr>
          <w:rFonts w:ascii="宋体" w:eastAsia="宋体" w:hAnsi="宋体" w:cs="宋体" w:hint="eastAsia"/>
          <w:sz w:val="24"/>
          <w:szCs w:val="24"/>
        </w:rPr>
        <w:t>出积分活动或抽奖活动回馈广阔用户。</w:t>
      </w:r>
    </w:p>
    <w:p>
      <w:pPr>
        <w:pStyle w:val="Heading2"/>
        <w:rPr>
          <w:rFonts w:hint="eastAsia"/>
        </w:rPr>
      </w:pPr>
      <w:bookmarkStart w:id="27" w:name="_Toc3995"/>
      <w:r>
        <w:rPr>
          <w:rFonts w:hint="eastAsia"/>
          <w:lang w:val="en-US" w:eastAsia="zh-CN"/>
        </w:rPr>
        <w:t>4.3</w:t>
      </w:r>
      <w:r>
        <w:rPr>
          <w:rFonts w:hint="eastAsia"/>
        </w:rPr>
        <w:t>总结</w:t>
      </w:r>
      <w:bookmarkEnd w:id="27"/>
    </w:p>
    <w:p>
      <w:pPr>
        <w:pageBreakBefore w:val="0"/>
        <w:numPr>
          <w:ilvl w:val="0"/>
          <w:numId w:val="0"/>
        </w:numPr>
        <w:kinsoku/>
        <w:overflowPunct/>
        <w:topLinePunct w:val="0"/>
        <w:autoSpaceDE/>
        <w:autoSpaceDN/>
        <w:bidi w:val="0"/>
        <w:adjustRightInd/>
        <w:spacing w:line="300" w:lineRule="auto"/>
        <w:ind w:right="0" w:rightChars="0"/>
        <w:textAlignment w:val="auto"/>
        <w:rPr>
          <w:rFonts w:ascii="宋体" w:hAnsi="宋体" w:cs="宋体" w:hint="eastAsia"/>
          <w:color w:val="000000"/>
          <w:kern w:val="0"/>
          <w:sz w:val="24"/>
          <w:szCs w:val="24"/>
        </w:rPr>
      </w:pPr>
      <w:r>
        <w:rPr>
          <w:rFonts w:ascii="宋体" w:eastAsia="宋体" w:hAnsi="宋体" w:cs="宋体" w:hint="eastAsia"/>
          <w:sz w:val="24"/>
          <w:szCs w:val="24"/>
        </w:rPr>
        <w:t>根据以上分析，我们的APP相对其他同行来讲多了一个商家入住，吃喝玩乐一站式效劳的工程，能有效的留住客户。我们通过高考填报志愿的准确性来吸引顾客，然后由商家入住，</w:t>
      </w:r>
      <w:r>
        <w:rPr>
          <w:rFonts w:ascii="宋体" w:eastAsia="宋体" w:hAnsi="宋体" w:cs="宋体" w:hint="eastAsia"/>
          <w:color w:val="000000"/>
          <w:kern w:val="0"/>
          <w:sz w:val="24"/>
          <w:szCs w:val="24"/>
        </w:rPr>
        <w:t>团购、秒杀、优惠活动等帮您更好的吸引新用户留住老用户；消费优惠券生成发放，消费抵用；签到、积分、等级、折扣系统，帮您很好的维护客户关系；在线客服，QQ客服，即时与客户沟通；后台消息推送灵活运用，即时的将信息传到达用户手中；多平台分享，评论，收藏让用户帮你宣传，建立口碑。</w:t>
      </w:r>
    </w:p>
    <w:p>
      <w:pPr>
        <w:pStyle w:val="Heading1"/>
        <w:jc w:val="center"/>
      </w:pPr>
      <w:bookmarkStart w:id="28" w:name="_Toc280361644"/>
      <w:bookmarkStart w:id="29" w:name="_Toc28520"/>
      <w:r>
        <w:rPr>
          <w:rFonts w:hint="eastAsia"/>
        </w:rPr>
        <w:t>第五局部 营销组合</w:t>
      </w:r>
      <w:bookmarkEnd w:id="28"/>
      <w:bookmarkEnd w:id="29"/>
    </w:p>
    <w:p>
      <w:pPr>
        <w:pageBreakBefore w:val="0"/>
        <w:kinsoku/>
        <w:overflowPunct/>
        <w:topLinePunct w:val="0"/>
        <w:autoSpaceDE/>
        <w:autoSpaceDN/>
        <w:bidi w:val="0"/>
        <w:adjustRightInd/>
        <w:spacing w:line="300" w:lineRule="auto"/>
        <w:ind w:right="0" w:rightChars="0"/>
        <w:textAlignment w:val="auto"/>
        <w:rPr>
          <w:rFonts w:ascii="宋体" w:hAnsi="宋体" w:hint="eastAsia"/>
          <w:sz w:val="28"/>
          <w:szCs w:val="28"/>
        </w:rPr>
      </w:pPr>
      <w:r>
        <w:rPr>
          <w:rFonts w:ascii="宋体" w:hAnsi="宋体" w:hint="eastAsia"/>
          <w:sz w:val="24"/>
          <w:szCs w:val="24"/>
        </w:rPr>
        <w:t>APP要开展市场营销活动，必须树立以消费者需求为中心的现代市场营销观念，需处理好以下几个问题：确定营销目标、市场细分、目标市场选择、营销组合策略。</w:t>
      </w:r>
    </w:p>
    <w:p>
      <w:pPr>
        <w:pStyle w:val="Heading2"/>
      </w:pPr>
      <w:bookmarkStart w:id="30" w:name="_Toc137791439"/>
      <w:bookmarkStart w:id="31" w:name="_Toc137795144"/>
      <w:bookmarkStart w:id="32" w:name="_Toc213038392"/>
      <w:bookmarkStart w:id="33" w:name="_Toc361219263"/>
      <w:bookmarkStart w:id="34" w:name="_Toc8612"/>
      <w:r>
        <w:t>5.1 营销目标</w:t>
      </w:r>
      <w:bookmarkEnd w:id="30"/>
      <w:bookmarkEnd w:id="31"/>
      <w:bookmarkEnd w:id="32"/>
      <w:bookmarkEnd w:id="33"/>
      <w:bookmarkEnd w:id="34"/>
    </w:p>
    <w:p>
      <w:pPr>
        <w:pageBreakBefore w:val="0"/>
        <w:kinsoku/>
        <w:overflowPunct/>
        <w:topLinePunct w:val="0"/>
        <w:autoSpaceDE/>
        <w:autoSpaceDN/>
        <w:bidi w:val="0"/>
        <w:adjustRightInd/>
        <w:spacing w:line="300" w:lineRule="auto"/>
        <w:ind w:right="0" w:rightChars="0"/>
        <w:textAlignment w:val="auto"/>
        <w:rPr>
          <w:rFonts w:ascii="宋体" w:hAnsi="宋体" w:hint="eastAsia"/>
          <w:color w:val="FF0000"/>
          <w:sz w:val="24"/>
          <w:szCs w:val="24"/>
        </w:rPr>
        <w:sectPr>
          <w:type w:val="nextPage"/>
          <w:pgSz w:w="11906" w:h="16838"/>
          <w:pgMar w:top="1440" w:right="1800" w:bottom="1440" w:left="1800" w:header="851" w:footer="992" w:gutter="0"/>
          <w:pgNumType w:fmt="decimal" w:start="5"/>
          <w:cols w:space="708"/>
          <w:titlePg w:val="0"/>
          <w:docGrid w:type="lines" w:linePitch="312"/>
        </w:sectPr>
      </w:pPr>
      <w:r>
        <w:rPr>
          <w:rFonts w:ascii="宋体" w:hAnsi="宋体" w:hint="eastAsia"/>
          <w:sz w:val="24"/>
          <w:szCs w:val="24"/>
        </w:rPr>
        <w:t>〔1〕前期〔1</w:t>
      </w:r>
      <w:r>
        <w:rPr>
          <w:rFonts w:ascii="宋体" w:hAnsi="宋体" w:hint="eastAsia"/>
          <w:sz w:val="24"/>
          <w:szCs w:val="24"/>
        </w:rPr>
        <w:t>—</w:t>
      </w:r>
      <w:r>
        <w:rPr>
          <w:rFonts w:ascii="宋体" w:hAnsi="宋体" w:hint="eastAsia"/>
          <w:sz w:val="24"/>
          <w:szCs w:val="24"/>
        </w:rPr>
        <w:t>2年〕：在投入期消费者对产品并不了解，需要大量的宣传费用，而且由于该软件刚刚研发，难以获得广阔学生、家长及老师的信任和认可，本钱往往偏高。因此，企业的营销目标定为开发、设计合理产品，采用低价渗透策略，逐步建立销售网络，大力进行宣传，让消费者尽快了解并接受该款APP的性能，预计年销售额为60万元，可先在鞍山地区高考学生市场进行测试，试验。</w:t>
      </w:r>
    </w:p>
    <w:p>
      <w:pPr>
        <w:pStyle w:val="BodyTextIndent3"/>
        <w:pageBreakBefore w:val="0"/>
        <w:tabs>
          <w:tab w:val="left" w:pos="0"/>
        </w:tabs>
        <w:kinsoku/>
        <w:overflowPunct/>
        <w:topLinePunct w:val="0"/>
        <w:autoSpaceDE/>
        <w:autoSpaceDN/>
        <w:bidi w:val="0"/>
        <w:adjustRightInd/>
        <w:spacing w:line="300" w:lineRule="auto"/>
        <w:ind w:left="0" w:right="0" w:firstLine="0" w:leftChars="0" w:rightChars="0" w:firstLineChars="0"/>
        <w:jc w:val="left"/>
        <w:textAlignment w:val="auto"/>
        <w:rPr>
          <w:rFonts w:ascii="宋体" w:hAnsi="宋体" w:hint="eastAsia"/>
          <w:sz w:val="24"/>
          <w:szCs w:val="24"/>
        </w:rPr>
      </w:pPr>
      <w:r>
        <w:rPr>
          <w:rFonts w:ascii="宋体" w:hAnsi="宋体" w:hint="eastAsia"/>
          <w:sz w:val="24"/>
          <w:szCs w:val="24"/>
        </w:rPr>
        <w:t>〔2〕中期〔3</w:t>
      </w:r>
      <w:r>
        <w:rPr>
          <w:rFonts w:ascii="宋体" w:hAnsi="宋体" w:hint="eastAsia"/>
          <w:sz w:val="24"/>
          <w:szCs w:val="24"/>
        </w:rPr>
        <w:t>—</w:t>
      </w:r>
      <w:r>
        <w:rPr>
          <w:rFonts w:ascii="宋体" w:hAnsi="宋体" w:hint="eastAsia"/>
          <w:sz w:val="24"/>
          <w:szCs w:val="24"/>
        </w:rPr>
        <w:t>5年〕：稳固现有市场，扩大客源市场，完善和健全销售网络，进一步开发、完善符合高考学生心中理想的报考院校具体信息。预计年销售额为130万元，在辽宁地区高考学生市场上占有率到达40%</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〔3〕后期〔6</w:t>
      </w:r>
      <w:r>
        <w:rPr>
          <w:rFonts w:ascii="宋体" w:hAnsi="宋体" w:hint="eastAsia"/>
          <w:sz w:val="24"/>
          <w:szCs w:val="24"/>
        </w:rPr>
        <w:t>—</w:t>
      </w:r>
      <w:r>
        <w:rPr>
          <w:rFonts w:ascii="宋体" w:hAnsi="宋体" w:hint="eastAsia"/>
          <w:sz w:val="24"/>
          <w:szCs w:val="24"/>
        </w:rPr>
        <w:t>7年〕：利用本公司多年来树立的品牌形象及完善的销售渠道，开发衍生产品，预计年销售额为300万元，在辽宁地区高考学生市场上占有率到达60%</w:t>
      </w:r>
    </w:p>
    <w:p>
      <w:pPr>
        <w:pStyle w:val="Heading2"/>
      </w:pPr>
      <w:bookmarkStart w:id="35" w:name="_Toc137791440"/>
      <w:bookmarkStart w:id="36" w:name="_Toc137795145"/>
      <w:bookmarkStart w:id="37" w:name="_Toc213038393"/>
      <w:bookmarkStart w:id="38" w:name="_Toc361219264"/>
      <w:bookmarkStart w:id="39" w:name="_Toc21052"/>
      <w:r>
        <w:t>5.2 市场细分和目标市场选择</w:t>
      </w:r>
      <w:bookmarkEnd w:id="35"/>
      <w:bookmarkEnd w:id="36"/>
      <w:bookmarkEnd w:id="37"/>
      <w:bookmarkEnd w:id="38"/>
      <w:bookmarkEnd w:id="39"/>
    </w:p>
    <w:p>
      <w:pPr>
        <w:pStyle w:val="15"/>
        <w:pageBreakBefore w:val="0"/>
        <w:kinsoku/>
        <w:overflowPunct/>
        <w:topLinePunct w:val="0"/>
        <w:autoSpaceDE/>
        <w:autoSpaceDN/>
        <w:bidi w:val="0"/>
        <w:adjustRightInd/>
        <w:spacing w:line="300" w:lineRule="auto"/>
        <w:ind w:left="0" w:right="0" w:firstLine="0" w:leftChars="0" w:rightChars="0" w:firstLineChars="0"/>
        <w:textAlignment w:val="auto"/>
        <w:rPr>
          <w:rFonts w:ascii="宋体" w:eastAsia="宋体" w:hAnsi="宋体" w:hint="eastAsia"/>
          <w:szCs w:val="24"/>
        </w:rPr>
      </w:pPr>
      <w:r>
        <w:rPr>
          <w:rFonts w:ascii="宋体" w:eastAsia="宋体" w:hAnsi="宋体" w:hint="eastAsia"/>
          <w:sz w:val="24"/>
          <w:szCs w:val="24"/>
        </w:rPr>
        <w:t>根据报考考生的兴趣爱好、分数状况等，该款APP可根据考生输入的估计分数，个人的兴趣及爱好，希望院校的地理位置，校园风光、学习气氛等等，根据这些数据来为广阔考生进行筛选，最终筛选出符合考生理想中的院校假设干个，可由考生及家长、教师参考。由于APP公司是依托鞍山辽宁科技大学建立的，掌握着大量的高校及相关企业的学术、实践、就业等方面的信息；同时公司处于创立阶段，采用集中性目标市场策略，集中有限的资源主要投入到完善考生需求中去。</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综上所述，目标市场为辽宁省及省外各地具有求知欲、求锻炼欲、求开展欲的报考学生，家长，老师提供各省院校的具体信息。</w:t>
      </w:r>
    </w:p>
    <w:p>
      <w:pPr>
        <w:pStyle w:val="Heading2"/>
      </w:pPr>
      <w:bookmarkStart w:id="40" w:name="_Toc137791441"/>
      <w:bookmarkStart w:id="41" w:name="_Toc137795146"/>
      <w:bookmarkStart w:id="42" w:name="_Toc213038394"/>
      <w:bookmarkStart w:id="43" w:name="_Toc361219265"/>
      <w:bookmarkStart w:id="44" w:name="_Toc30206"/>
      <w:r>
        <w:t>5.3 营销组合策略</w:t>
      </w:r>
      <w:bookmarkEnd w:id="40"/>
      <w:bookmarkEnd w:id="41"/>
      <w:bookmarkEnd w:id="42"/>
      <w:bookmarkEnd w:id="43"/>
      <w:bookmarkEnd w:id="44"/>
    </w:p>
    <w:p>
      <w:pPr>
        <w:pStyle w:val="Heading3"/>
      </w:pPr>
      <w:bookmarkStart w:id="45" w:name="_Toc137791442"/>
      <w:bookmarkStart w:id="46" w:name="_Toc137795147"/>
      <w:bookmarkStart w:id="47" w:name="_Toc213038395"/>
      <w:bookmarkStart w:id="48" w:name="_Toc361219266"/>
      <w:bookmarkStart w:id="49" w:name="_Toc1990"/>
      <w:r>
        <w:t>5.3.1 产品策略</w:t>
      </w:r>
      <w:bookmarkEnd w:id="45"/>
      <w:bookmarkEnd w:id="46"/>
      <w:bookmarkEnd w:id="47"/>
      <w:bookmarkEnd w:id="48"/>
      <w:bookmarkEnd w:id="49"/>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目前APP面临的形势是：由于设计的该种产品都是社会上其它报考信息工程没有意识到或无意涉足的领域，因此在市场上几乎无竞争压力，但是由于品牌号召力比拟低，所以APP应该把主要精力放在完善院校信息，做好宣传工作，努力做到</w:t>
      </w:r>
      <w:r>
        <w:rPr>
          <w:rFonts w:ascii="宋体" w:hAnsi="宋体" w:hint="eastAsia"/>
          <w:sz w:val="24"/>
          <w:szCs w:val="24"/>
        </w:rPr>
        <w:t>“</w:t>
      </w:r>
      <w:r>
        <w:rPr>
          <w:rFonts w:ascii="宋体" w:hAnsi="宋体" w:hint="eastAsia"/>
          <w:sz w:val="24"/>
          <w:szCs w:val="24"/>
        </w:rPr>
        <w:t>增加知识含量，降低运营本钱〞。</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1〕品牌策略。在品牌策略上，尽管APP是一个还未进入市场的旅游效劳公司，其品牌还未被消费者了解和接受，但由于所设计的产品信息是其它报考帮助没有涉及到的领域，在高考考生这个市场上是一个先行者。因此，要力争把APP做成这一市场上最大最强的报考效劳公司，使其品牌深入人心，拥有良好的知名度和美誉度。</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sectPr>
          <w:type w:val="nextPage"/>
          <w:pgSz w:w="11906" w:h="16838"/>
          <w:pgMar w:top="1440" w:right="1800" w:bottom="1440" w:left="1800" w:header="851" w:footer="992" w:gutter="0"/>
          <w:pgNumType w:fmt="decimal" w:start="6"/>
          <w:cols w:space="708"/>
          <w:titlePg w:val="0"/>
          <w:docGrid w:type="lines" w:linePitch="312"/>
        </w:sectPr>
      </w:pPr>
      <w:r>
        <w:rPr>
          <w:rFonts w:ascii="宋体" w:hAnsi="宋体" w:hint="eastAsia"/>
          <w:sz w:val="24"/>
          <w:szCs w:val="24"/>
        </w:rPr>
        <w:t>〔2〕产品包装策略。随着社会的开展，人们对报考信息要求越来越高，该款APP作为一种特殊的软件商品，在考生使用之前是无法对其有深刻体会的。这就要求APP在线路包装，宣传路线上独出心裁，赋予APP更深刻的内涵，使之对广阔考生来说更有意义，更具吸引力，从而产生新的购置需求。</w:t>
      </w:r>
    </w:p>
    <w:p>
      <w:pPr>
        <w:pStyle w:val="Heading3"/>
      </w:pPr>
      <w:bookmarkStart w:id="50" w:name="_Toc137791443"/>
      <w:bookmarkStart w:id="51" w:name="_Toc137795148"/>
      <w:bookmarkStart w:id="52" w:name="_Toc213038396"/>
      <w:bookmarkStart w:id="53" w:name="_Toc361219267"/>
      <w:bookmarkStart w:id="54" w:name="_Toc16950"/>
      <w:r>
        <w:t>5.3.2 渠道策略</w:t>
      </w:r>
      <w:bookmarkEnd w:id="50"/>
      <w:bookmarkEnd w:id="51"/>
      <w:bookmarkEnd w:id="52"/>
      <w:bookmarkEnd w:id="53"/>
      <w:bookmarkEnd w:id="54"/>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对于高考考生的销售渠道主要采用直联和外联两种方式，具体渠道模式如</w:t>
      </w:r>
      <w:r>
        <w:rPr>
          <w:rFonts w:ascii="宋体" w:hAnsi="宋体" w:hint="eastAsia"/>
          <w:sz w:val="24"/>
          <w:szCs w:val="24"/>
          <w:lang w:eastAsia="zh-CN"/>
        </w:rPr>
        <w:t>下</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pict>
          <v:group id="Group 86" o:spid="_x0000_s1026" style="width:298.55pt;height:78.95pt;margin-top:12.95pt;margin-left:73.1pt;position:absolute;z-index:251658240" coordorigin="0,0" coordsize="7740,1560">
            <o:lock v:ext="edit" aspectratio="f"/>
            <v:oval id="Oval 87" o:spid="_x0000_s1027" style="width:2160;height:1326;mso-wrap-style:square;position:absolute;top:78" filled="t" fillcolor="lime" stroked="t" strokecolor="lime">
              <v:stroke linestyle="single"/>
              <o:lock v:ext="edit" aspectratio="f"/>
              <v:textbox>
                <w:txbxContent>
                  <w:p>
                    <w:pPr>
                      <w:ind w:firstLine="210" w:firstLineChars="100"/>
                      <w:rPr>
                        <w:rFonts w:hint="eastAsia"/>
                      </w:rPr>
                    </w:pPr>
                  </w:p>
                  <w:p>
                    <w:pPr>
                      <w:rPr>
                        <w:rFonts w:hint="eastAsia"/>
                      </w:rPr>
                    </w:pPr>
                    <w:r>
                      <w:rPr>
                        <w:rFonts w:hint="eastAsia"/>
                        <w:lang w:val="en-US" w:eastAsia="zh-CN"/>
                      </w:rPr>
                      <w:t xml:space="preserve"> </w:t>
                    </w:r>
                    <w:r>
                      <w:rPr>
                        <w:rFonts w:hint="eastAsia"/>
                      </w:rPr>
                      <w:t>调研公司</w:t>
                    </w:r>
                  </w:p>
                </w:txbxContent>
              </v:textbox>
            </v:oval>
            <v:oval id="Oval 88" o:spid="_x0000_s1028" style="width:1980;height:1404;left:5760;mso-wrap-style:square;position:absolute" filled="t" fillcolor="aqua" stroked="t" strokecolor="aqua">
              <v:stroke linestyle="single"/>
              <o:lock v:ext="edit" aspectratio="f"/>
              <v:textbox>
                <w:txbxContent>
                  <w:p>
                    <w:pPr>
                      <w:rPr>
                        <w:rFonts w:hint="eastAsia"/>
                      </w:rPr>
                    </w:pPr>
                  </w:p>
                  <w:p>
                    <w:pPr>
                      <w:rPr>
                        <w:rFonts w:hint="eastAsia"/>
                      </w:rPr>
                    </w:pPr>
                    <w:r>
                      <w:rPr>
                        <w:rFonts w:hint="eastAsia"/>
                        <w:lang w:eastAsia="zh-CN"/>
                      </w:rPr>
                      <w:t>消费者</w:t>
                    </w:r>
                  </w:p>
                </w:txbxContent>
              </v:textbox>
            </v:oval>
            <v:rect id="Rectangle 89" o:spid="_x0000_s1029" style="width:1980;height:468;left:2880;mso-wrap-style:square;position:absolute" filled="t" fillcolor="blue" stroked="t" strokecolor="blue">
              <v:stroke linestyle="single"/>
              <o:lock v:ext="edit" aspectratio="f"/>
              <v:textbox>
                <w:txbxContent>
                  <w:p>
                    <w:pPr>
                      <w:rPr>
                        <w:rFonts w:hint="eastAsia"/>
                      </w:rPr>
                    </w:pPr>
                    <w:r>
                      <w:rPr>
                        <w:rFonts w:hint="eastAsia"/>
                        <w:lang w:val="en-US" w:eastAsia="zh-CN"/>
                      </w:rPr>
                      <w:t xml:space="preserve">  </w:t>
                    </w:r>
                    <w:r>
                      <w:rPr>
                        <w:rFonts w:hint="eastAsia"/>
                        <w:lang w:eastAsia="zh-CN"/>
                      </w:rPr>
                      <w:t>外</w:t>
                    </w:r>
                    <w:r>
                      <w:rPr>
                        <w:rFonts w:hint="eastAsia"/>
                      </w:rPr>
                      <w:t>调公司</w:t>
                    </w:r>
                  </w:p>
                  <w:p>
                    <w:pPr>
                      <w:ind w:firstLine="525" w:firstLineChars="250"/>
                      <w:rPr>
                        <w:rFonts w:hint="eastAsia"/>
                      </w:rPr>
                    </w:pPr>
                    <w:r>
                      <w:rPr>
                        <w:rFonts w:hint="eastAsia"/>
                      </w:rPr>
                      <w:t>互联网</w:t>
                    </w:r>
                  </w:p>
                </w:txbxContent>
              </v:textbox>
            </v:rect>
            <v:rect id="Rectangle 90" o:spid="_x0000_s1030" style="width:1980;height:468;left:2880;mso-wrap-style:square;position:absolute;top:1092" filled="t" fillcolor="blue" stroked="t" strokecolor="blue">
              <v:stroke linestyle="single"/>
              <o:lock v:ext="edit" aspectratio="f"/>
              <v:textbox>
                <w:txbxContent>
                  <w:p>
                    <w:pPr>
                      <w:rPr>
                        <w:rFonts w:hint="eastAsia"/>
                      </w:rPr>
                    </w:pPr>
                    <w:r>
                      <w:rPr>
                        <w:rFonts w:hint="eastAsia"/>
                        <w:lang w:val="en-US" w:eastAsia="zh-CN"/>
                      </w:rPr>
                      <w:t xml:space="preserve">    </w:t>
                    </w:r>
                    <w:r>
                      <w:rPr>
                        <w:rFonts w:hint="eastAsia"/>
                      </w:rPr>
                      <w:t>直销</w:t>
                    </w:r>
                  </w:p>
                </w:txbxContent>
              </v:textbox>
            </v:rect>
            <v:line id="Line 91" o:spid="_x0000_s1031" style="flip:y;mso-wrap-style:square;position:absolute" from="2160,234" to="2880,702">
              <v:stroke linestyle="single" endarrow="block"/>
              <o:lock v:ext="edit" aspectratio="f"/>
            </v:line>
            <v:line id="Line 92" o:spid="_x0000_s1032" style="mso-wrap-style:square;position:absolute" from="2160,858" to="2880,1326" stroked="t">
              <v:stroke linestyle="single" endarrow="block"/>
              <o:lock v:ext="edit" aspectratio="f"/>
            </v:line>
            <v:line id="Line 93" o:spid="_x0000_s1033" style="mso-wrap-style:square;position:absolute" from="4860,234" to="5760,624">
              <v:stroke linestyle="single" endarrow="block"/>
              <o:lock v:ext="edit" aspectratio="f"/>
            </v:line>
            <v:line id="Line 94" o:spid="_x0000_s1034" style="flip:y;mso-wrap-style:square;position:absolute" from="4860,924" to="5790,1404">
              <v:stroke linestyle="single" endarrow="block"/>
              <o:lock v:ext="edit" aspectratio="f"/>
            </v:line>
          </v:group>
        </w:pic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1〕直接与间接销售渠道并重。直接销售渠节省代理佣金〔占销售收人约10%〕和维护渠道环节正常运行的本钱，还可以直接了解考生需求的信息，调整产品适应考生需要。因此，在创业阶段针对鞍山市的客源市场运用直接销售渠道策略。而针对省内其他城市及省外的考生，通过其他高校或高校社团的联系，可以节省了市场交易费用。高校或高校社团直接接触顾客，熟悉市场需求，能够有效弥合APP产品效劳于消费者在时间、空间方面的缺口。3</w:t>
      </w:r>
      <w:r>
        <w:rPr>
          <w:rFonts w:ascii="宋体" w:hAnsi="宋体" w:hint="eastAsia"/>
          <w:sz w:val="24"/>
          <w:szCs w:val="24"/>
        </w:rPr>
        <w:t>—</w:t>
      </w:r>
      <w:r>
        <w:rPr>
          <w:rFonts w:ascii="宋体" w:hAnsi="宋体" w:hint="eastAsia"/>
          <w:sz w:val="24"/>
          <w:szCs w:val="24"/>
        </w:rPr>
        <w:t>5年后，通过建立电子商务网站，运用先进的信息技术手段与其他城市和地区的消费者建立直接的联系，直接渠道和间接渠道并存。</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2〕逐渐加大销售渠道的宽度。创业初期，公司资金实力有限，不可能采用宽渠道策略，实力增强后通过投资、控股、参股等方式在省内各高校组建子公司或设立分设部门，进行销售网络的扩展。同时通过互联网开展人工在线效劳等各项业务，并开发代理协作网，与外地高校的广泛合作与交流，扩大销售网络与供给商网络。</w:t>
      </w:r>
    </w:p>
    <w:p>
      <w:pPr>
        <w:pStyle w:val="Heading3"/>
      </w:pPr>
      <w:bookmarkStart w:id="55" w:name="_Toc137791444"/>
      <w:bookmarkStart w:id="56" w:name="_Toc137795149"/>
      <w:bookmarkStart w:id="57" w:name="_Toc213038397"/>
      <w:bookmarkStart w:id="58" w:name="_Toc361219268"/>
      <w:bookmarkStart w:id="59" w:name="_Toc20155"/>
      <w:r>
        <w:t>5.3.3 价格策略</w:t>
      </w:r>
      <w:bookmarkEnd w:id="55"/>
      <w:bookmarkEnd w:id="56"/>
      <w:bookmarkEnd w:id="57"/>
      <w:bookmarkEnd w:id="58"/>
      <w:bookmarkEnd w:id="59"/>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在价格方面，我们按照公司的战略目标和营销目标来制定价格。APP是我们刚刚创立的一款新商品软件，处于孵化期，而且我们面对的顾客主要是在校高考学生，所以，在企业经营1-3年，我们采用低价渗透策略；在企业经营4-7年，采用流行水准定价策略。</w:t>
      </w:r>
    </w:p>
    <w:p>
      <w:pPr>
        <w:pStyle w:val="Heading3"/>
      </w:pPr>
      <w:bookmarkStart w:id="60" w:name="_Toc137791445"/>
      <w:bookmarkStart w:id="61" w:name="_Toc137795150"/>
      <w:bookmarkStart w:id="62" w:name="_Toc213038398"/>
      <w:bookmarkStart w:id="63" w:name="_Toc361219269"/>
      <w:bookmarkStart w:id="64" w:name="_Toc5149"/>
      <w:r>
        <w:t>5.3.4 促销策略</w:t>
      </w:r>
      <w:bookmarkEnd w:id="60"/>
      <w:bookmarkEnd w:id="61"/>
      <w:bookmarkEnd w:id="62"/>
      <w:bookmarkEnd w:id="63"/>
      <w:bookmarkEnd w:id="64"/>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1〕广告策略。广告语应是企业或产品整合卖点的高度凝聚。如果广告语不准确，不仅会使诉求点偏离宣传目标，还可能起到负作用。在不同时期和不同区域，要依据营销目标和营销内容对广告语定位。APP创业初期的广告语为：</w:t>
      </w:r>
      <w:r>
        <w:rPr>
          <w:rFonts w:ascii="宋体" w:hAnsi="宋体" w:hint="eastAsia"/>
          <w:sz w:val="24"/>
          <w:szCs w:val="24"/>
        </w:rPr>
        <w:t>“</w:t>
      </w:r>
      <w:r>
        <w:rPr>
          <w:rFonts w:ascii="宋体" w:hAnsi="宋体" w:hint="eastAsia"/>
          <w:sz w:val="24"/>
          <w:szCs w:val="24"/>
        </w:rPr>
        <w:t xml:space="preserve">走进社会大校园，APP为您提供完美信息〞。  </w:t>
      </w:r>
    </w:p>
    <w:p>
      <w:pPr>
        <w:pageBreakBefore w:val="0"/>
        <w:kinsoku/>
        <w:overflowPunct/>
        <w:topLinePunct w:val="0"/>
        <w:autoSpaceDE/>
        <w:autoSpaceDN/>
        <w:bidi w:val="0"/>
        <w:adjustRightInd/>
        <w:spacing w:line="300" w:lineRule="auto"/>
        <w:ind w:right="0" w:firstLine="480" w:rightChars="0" w:firstLineChars="200"/>
        <w:jc w:val="left"/>
        <w:textAlignment w:val="auto"/>
        <w:rPr>
          <w:rFonts w:ascii="宋体" w:hAnsi="宋体" w:hint="eastAsia"/>
          <w:sz w:val="24"/>
          <w:szCs w:val="24"/>
        </w:rPr>
      </w:pPr>
      <w:r>
        <w:rPr>
          <w:rFonts w:ascii="宋体" w:hAnsi="宋体" w:hint="eastAsia"/>
          <w:sz w:val="24"/>
          <w:szCs w:val="24"/>
        </w:rPr>
        <w:t>①</w:t>
      </w:r>
      <w:r>
        <w:rPr>
          <w:rFonts w:ascii="宋体" w:hAnsi="宋体" w:hint="eastAsia"/>
          <w:sz w:val="24"/>
          <w:szCs w:val="24"/>
        </w:rPr>
        <w:t>产品策略：主要考虑导入期。在导入期，产品到达目标市场是消费者认知和试消费的阶段，要求公司在短期内运用强大的广告攻势让目标顾客了解和熟悉APP软件性能。</w:t>
      </w:r>
    </w:p>
    <w:p>
      <w:pPr>
        <w:pageBreakBefore w:val="0"/>
        <w:kinsoku/>
        <w:overflowPunct/>
        <w:topLinePunct w:val="0"/>
        <w:autoSpaceDE/>
        <w:autoSpaceDN/>
        <w:bidi w:val="0"/>
        <w:adjustRightInd/>
        <w:spacing w:line="300" w:lineRule="auto"/>
        <w:ind w:right="0" w:firstLine="480" w:rightChars="0" w:firstLineChars="200"/>
        <w:textAlignment w:val="auto"/>
        <w:rPr>
          <w:rFonts w:ascii="宋体" w:hAnsi="宋体" w:hint="eastAsia"/>
          <w:sz w:val="24"/>
          <w:szCs w:val="24"/>
        </w:rPr>
        <w:sectPr>
          <w:type w:val="nextPage"/>
          <w:pgSz w:w="11906" w:h="16838"/>
          <w:pgMar w:top="1440" w:right="1800" w:bottom="1440" w:left="1800" w:header="851" w:footer="992" w:gutter="0"/>
          <w:pgNumType w:fmt="decimal" w:start="7"/>
          <w:cols w:space="708"/>
          <w:titlePg w:val="0"/>
          <w:docGrid w:type="lines" w:linePitch="312"/>
        </w:sectPr>
      </w:pPr>
      <w:r>
        <w:rPr>
          <w:rFonts w:ascii="宋体" w:hAnsi="宋体" w:hint="eastAsia"/>
          <w:sz w:val="24"/>
          <w:szCs w:val="24"/>
        </w:rPr>
        <w:t>②</w:t>
      </w:r>
    </w:p>
    <w:p>
      <w:pPr>
        <w:pageBreakBefore w:val="0"/>
        <w:kinsoku/>
        <w:overflowPunct/>
        <w:topLinePunct w:val="0"/>
        <w:autoSpaceDE/>
        <w:autoSpaceDN/>
        <w:bidi w:val="0"/>
        <w:adjustRightInd/>
        <w:spacing w:line="300" w:lineRule="auto"/>
        <w:ind w:right="0" w:firstLine="480" w:rightChars="0" w:firstLineChars="200"/>
        <w:textAlignment w:val="auto"/>
        <w:rPr>
          <w:rFonts w:ascii="宋体" w:hAnsi="宋体" w:hint="eastAsia"/>
          <w:sz w:val="24"/>
          <w:szCs w:val="24"/>
        </w:rPr>
      </w:pPr>
      <w:r>
        <w:rPr>
          <w:rFonts w:ascii="宋体" w:hAnsi="宋体" w:hint="eastAsia"/>
          <w:sz w:val="24"/>
          <w:szCs w:val="24"/>
        </w:rPr>
        <w:t>诉求策略：主要采用理性诉求手段，广告中突出该产品能给学生带来的综合素质和综合能力的提高。</w:t>
      </w:r>
    </w:p>
    <w:p>
      <w:pPr>
        <w:pageBreakBefore w:val="0"/>
        <w:kinsoku/>
        <w:overflowPunct/>
        <w:topLinePunct w:val="0"/>
        <w:autoSpaceDE/>
        <w:autoSpaceDN/>
        <w:bidi w:val="0"/>
        <w:adjustRightInd/>
        <w:spacing w:line="300" w:lineRule="auto"/>
        <w:ind w:right="0" w:firstLine="480" w:rightChars="0" w:firstLineChars="200"/>
        <w:textAlignment w:val="auto"/>
        <w:rPr>
          <w:rFonts w:ascii="宋体" w:hAnsi="宋体" w:hint="eastAsia"/>
          <w:sz w:val="24"/>
          <w:szCs w:val="24"/>
        </w:rPr>
      </w:pPr>
      <w:r>
        <w:rPr>
          <w:rFonts w:ascii="宋体" w:hAnsi="宋体" w:hint="eastAsia"/>
          <w:sz w:val="24"/>
          <w:szCs w:val="24"/>
        </w:rPr>
        <w:t>③</w:t>
      </w:r>
      <w:r>
        <w:rPr>
          <w:rFonts w:ascii="宋体" w:hAnsi="宋体" w:hint="eastAsia"/>
          <w:sz w:val="24"/>
          <w:szCs w:val="24"/>
        </w:rPr>
        <w:t>表现策略：紧紧围绕产品的核心价值进行宣传，广告作品中带有浓烈的文化气息，多采用比拟式手段，激发学生对未来大学的美好憧憬。</w:t>
      </w:r>
    </w:p>
    <w:p>
      <w:pPr>
        <w:pageBreakBefore w:val="0"/>
        <w:kinsoku/>
        <w:overflowPunct/>
        <w:topLinePunct w:val="0"/>
        <w:autoSpaceDE/>
        <w:autoSpaceDN/>
        <w:bidi w:val="0"/>
        <w:adjustRightInd/>
        <w:spacing w:line="300" w:lineRule="auto"/>
        <w:ind w:right="0" w:firstLine="480" w:rightChars="0" w:firstLineChars="200"/>
        <w:textAlignment w:val="auto"/>
        <w:rPr>
          <w:rFonts w:ascii="宋体" w:hAnsi="宋体" w:hint="eastAsia"/>
          <w:sz w:val="24"/>
          <w:szCs w:val="24"/>
        </w:rPr>
      </w:pPr>
      <w:r>
        <w:rPr>
          <w:rFonts w:ascii="宋体" w:hAnsi="宋体" w:hint="eastAsia"/>
          <w:sz w:val="24"/>
          <w:szCs w:val="24"/>
        </w:rPr>
        <w:t>④</w:t>
      </w:r>
      <w:r>
        <w:rPr>
          <w:rFonts w:ascii="宋体" w:hAnsi="宋体" w:hint="eastAsia"/>
          <w:sz w:val="24"/>
          <w:szCs w:val="24"/>
        </w:rPr>
        <w:t>媒体策略：主要采取网络广告、户外广告和报纸广告手段。</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〔2〕公共关系。努力和顾客、公众、经销商、供给商、政府、社会团体、内部员工及竞争对手建立良好的合作关系，通过有效的宣传手段、有意义的公关活动，树立企业良好的形象，提高品牌和企业的知名度。</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〔3〕人员推销。企业应派遣优秀的推销人员积极与经销商进行洽谈，建立紧密的合作关系，实现共赢。</w:t>
      </w:r>
    </w:p>
    <w:p>
      <w:pPr>
        <w:pageBreakBefore w:val="0"/>
        <w:kinsoku/>
        <w:overflowPunct/>
        <w:topLinePunct w:val="0"/>
        <w:autoSpaceDE/>
        <w:autoSpaceDN/>
        <w:bidi w:val="0"/>
        <w:adjustRightInd/>
        <w:spacing w:line="300" w:lineRule="auto"/>
        <w:ind w:right="0" w:rightChars="0"/>
        <w:textAlignment w:val="auto"/>
        <w:rPr>
          <w:rFonts w:ascii="宋体" w:hAnsi="宋体" w:hint="eastAsia"/>
          <w:sz w:val="24"/>
          <w:szCs w:val="24"/>
        </w:rPr>
      </w:pPr>
      <w:r>
        <w:rPr>
          <w:rFonts w:ascii="宋体" w:hAnsi="宋体" w:hint="eastAsia"/>
          <w:sz w:val="24"/>
          <w:szCs w:val="24"/>
        </w:rPr>
        <w:t>〔4〕具体促销手段</w:t>
      </w:r>
    </w:p>
    <w:p>
      <w:pPr>
        <w:pStyle w:val="15"/>
        <w:pageBreakBefore w:val="0"/>
        <w:kinsoku/>
        <w:overflowPunct/>
        <w:topLinePunct w:val="0"/>
        <w:autoSpaceDE/>
        <w:autoSpaceDN/>
        <w:bidi w:val="0"/>
        <w:adjustRightInd/>
        <w:spacing w:line="300" w:lineRule="auto"/>
        <w:ind w:right="0" w:firstLine="420" w:rightChars="0"/>
        <w:textAlignment w:val="auto"/>
        <w:rPr>
          <w:rFonts w:ascii="宋体" w:eastAsia="宋体" w:hAnsi="宋体" w:hint="eastAsia"/>
          <w:szCs w:val="24"/>
        </w:rPr>
      </w:pPr>
      <w:r>
        <w:rPr>
          <w:rFonts w:ascii="宋体" w:eastAsia="宋体" w:hAnsi="宋体" w:hint="eastAsia"/>
          <w:sz w:val="24"/>
          <w:szCs w:val="24"/>
        </w:rPr>
        <w:t>①</w:t>
      </w:r>
      <w:r>
        <w:rPr>
          <w:rFonts w:ascii="宋体" w:eastAsia="宋体" w:hAnsi="宋体" w:hint="eastAsia"/>
          <w:sz w:val="24"/>
          <w:szCs w:val="24"/>
        </w:rPr>
        <w:t>与高校社团合作。日前，我国高校内社团组织十分活泼，企业完全可以与其他院校合作，深入考生内部，开拓目标市场。如可与摄影协会合作，开展旅游摄影比赛等，既可提高旅游企业的知名度，又可节省人力、财力，到达良好的促销效果。</w:t>
      </w:r>
    </w:p>
    <w:p>
      <w:pPr>
        <w:pageBreakBefore w:val="0"/>
        <w:kinsoku/>
        <w:overflowPunct/>
        <w:topLinePunct w:val="0"/>
        <w:autoSpaceDE/>
        <w:autoSpaceDN/>
        <w:bidi w:val="0"/>
        <w:adjustRightInd/>
        <w:spacing w:line="300" w:lineRule="auto"/>
        <w:ind w:right="0" w:firstLine="120" w:rightChars="0" w:firstLineChars="50"/>
        <w:textAlignment w:val="auto"/>
        <w:rPr>
          <w:rFonts w:ascii="宋体" w:hAnsi="宋体" w:hint="eastAsia"/>
          <w:sz w:val="24"/>
          <w:szCs w:val="24"/>
        </w:rPr>
      </w:pPr>
      <w:r>
        <w:rPr>
          <w:rFonts w:ascii="宋体" w:hAnsi="宋体" w:hint="eastAsia"/>
          <w:sz w:val="24"/>
          <w:szCs w:val="24"/>
        </w:rPr>
        <w:t>②</w:t>
      </w:r>
      <w:r>
        <w:rPr>
          <w:rFonts w:ascii="宋体" w:hAnsi="宋体" w:hint="eastAsia"/>
          <w:sz w:val="24"/>
          <w:szCs w:val="24"/>
        </w:rPr>
        <w:t>利用网络促销。网络信息查询是大学生获得信息的常用方式，现已建成的大学生旅游网，远远不能满足他们多方而的需要。我们企业应在高考学生较关注的网站如学校的网站内设立提供报考消息专栏，供大学生浏览和查阅有关报考信息。</w:t>
      </w:r>
    </w:p>
    <w:p>
      <w:pPr>
        <w:pageBreakBefore w:val="0"/>
        <w:kinsoku/>
        <w:overflowPunct/>
        <w:topLinePunct w:val="0"/>
        <w:autoSpaceDE/>
        <w:autoSpaceDN/>
        <w:bidi w:val="0"/>
        <w:adjustRightInd/>
        <w:spacing w:line="300" w:lineRule="auto"/>
        <w:ind w:right="0" w:firstLine="240" w:rightChars="0" w:firstLineChars="100"/>
        <w:textAlignment w:val="auto"/>
        <w:rPr>
          <w:rFonts w:ascii="宋体" w:hAnsi="宋体" w:hint="eastAsia"/>
          <w:sz w:val="24"/>
          <w:szCs w:val="24"/>
        </w:rPr>
      </w:pPr>
      <w:r>
        <w:rPr>
          <w:rFonts w:ascii="宋体" w:hAnsi="宋体" w:hint="eastAsia"/>
          <w:sz w:val="24"/>
          <w:szCs w:val="24"/>
        </w:rPr>
        <w:t>③</w:t>
      </w:r>
      <w:r>
        <w:rPr>
          <w:rFonts w:ascii="宋体" w:hAnsi="宋体" w:hint="eastAsia"/>
          <w:sz w:val="24"/>
          <w:szCs w:val="24"/>
        </w:rPr>
        <w:t>采用宣传单、报纸、海报等宣传形式，在食堂、娱乐场所等地进行促销，利用高考学生报考市场集中的特点，来取得良好的宣传效果。</w:t>
      </w:r>
    </w:p>
    <w:p>
      <w:pPr>
        <w:pStyle w:val="Heading1"/>
        <w:jc w:val="center"/>
        <w:rPr>
          <w:rFonts w:hint="eastAsia"/>
          <w:lang w:eastAsia="zh-CN"/>
        </w:rPr>
      </w:pPr>
      <w:bookmarkStart w:id="65" w:name="_Toc26580"/>
      <w:r>
        <w:rPr>
          <w:rFonts w:hint="eastAsia"/>
        </w:rPr>
        <w:t>第</w:t>
      </w:r>
      <w:r>
        <w:rPr>
          <w:rFonts w:hint="eastAsia"/>
          <w:lang w:eastAsia="zh-CN"/>
        </w:rPr>
        <w:t>六</w:t>
      </w:r>
      <w:r>
        <w:rPr>
          <w:rFonts w:hint="eastAsia"/>
        </w:rPr>
        <w:t xml:space="preserve">局部 </w:t>
      </w:r>
      <w:r>
        <w:rPr>
          <w:rFonts w:hint="eastAsia"/>
          <w:lang w:eastAsia="zh-CN"/>
        </w:rPr>
        <w:t>企业开展</w:t>
      </w:r>
      <w:bookmarkEnd w:id="65"/>
    </w:p>
    <w:p>
      <w:pPr>
        <w:pageBreakBefore w:val="0"/>
        <w:kinsoku/>
        <w:overflowPunct/>
        <w:topLinePunct w:val="0"/>
        <w:autoSpaceDE/>
        <w:autoSpaceDN/>
        <w:bidi w:val="0"/>
        <w:adjustRightInd/>
        <w:spacing w:line="300" w:lineRule="auto"/>
        <w:ind w:right="0" w:rightChars="0"/>
        <w:textAlignment w:val="auto"/>
        <w:rPr>
          <w:rFonts w:ascii="宋体" w:hAnsi="宋体" w:cs="宋体"/>
          <w:kern w:val="1"/>
          <w:sz w:val="28"/>
          <w:szCs w:val="28"/>
        </w:rPr>
      </w:pPr>
      <w:bookmarkStart w:id="66" w:name="_Toc4875"/>
      <w:r>
        <w:rPr>
          <w:rStyle w:val="2Char"/>
          <w:rFonts w:hint="eastAsia"/>
          <w:lang w:val="en-US" w:eastAsia="zh-CN"/>
        </w:rPr>
        <w:t xml:space="preserve">6.1 </w:t>
      </w:r>
      <w:r>
        <w:rPr>
          <w:rStyle w:val="2Char"/>
        </w:rPr>
        <w:t>网络技术开展</w:t>
      </w:r>
      <w:bookmarkEnd w:id="66"/>
    </w:p>
    <w:p>
      <w:pPr>
        <w:pageBreakBefore w:val="0"/>
        <w:kinsoku/>
        <w:overflowPunct/>
        <w:topLinePunct w:val="0"/>
        <w:autoSpaceDE/>
        <w:autoSpaceDN/>
        <w:bidi w:val="0"/>
        <w:adjustRightInd/>
        <w:spacing w:line="300" w:lineRule="auto"/>
        <w:ind w:right="0" w:rightChars="0"/>
        <w:textAlignment w:val="auto"/>
        <w:rPr>
          <w:rFonts w:ascii="宋体" w:hAnsi="宋体" w:cs="宋体"/>
          <w:kern w:val="1"/>
          <w:sz w:val="28"/>
          <w:szCs w:val="28"/>
        </w:rPr>
      </w:pPr>
      <w:r>
        <w:rPr>
          <w:rFonts w:ascii="宋体" w:hAnsi="宋体" w:cs="宋体"/>
          <w:kern w:val="1"/>
          <w:sz w:val="24"/>
          <w:szCs w:val="24"/>
        </w:rPr>
        <w:t>计算机网络技术全球化热潮不断推进，人类社会进入了一个新的信息时代，网络技术被广泛应用到各个领域中，网络技术已经成为促进企业快速开展，推动区域经济增长乃至使一个国家的经济开展迈上一个新的台阶的重要动力。伴随着我国市场经济的飞速开展，以网络技术为首的第三产业也悄然崛起。2023年中国互联网用户突破5.38亿，随着中国互联网用户群的日益庞大，互联网产业正版验证着市场经济的重要角色。随着经济的腾飞，信息时代的来临彻底改变了人们传统的通信手段。从寄信到打</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，从打</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到通话</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。从通话</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到能获取大量信息的智能</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。科技在给我们带来便利的同时也在悄然地改变着我们的生活，人们获取信息的主要手段发生了质的变化。据中国工业和信息部发布的数据显示，截止2023年11月底，中国</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用户人数达11.04亿，较去年年底增涨了近1.18亿。这意味着目前约82%的中国人是</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4"/>
          <w:szCs w:val="24"/>
        </w:rPr>
        <w:t xml:space="preserve"> 用户。3G</w:t>
      </w:r>
      <w:r>
        <w:rPr>
          <w:rFonts w:ascii="宋体" w:hAnsi="宋体" w:cs="宋体"/>
          <w:kern w:val="1"/>
          <w:sz w:val="24"/>
          <w:szCs w:val="24"/>
        </w:rPr>
        <w:t xml:space="preserve"> </w:t>
      </w:r>
      <w:r>
        <w:rPr>
          <w:rFonts w:ascii="宋体" w:hAnsi="宋体" w:cs="宋体"/>
          <w:kern w:val="1"/>
          <w:sz w:val="24"/>
          <w:szCs w:val="24"/>
        </w:rPr>
        <w:t xml:space="preserve"> </w:t>
      </w:r>
      <w:r>
        <w:rPr>
          <w:rFonts w:ascii="宋体" w:hAnsi="宋体" w:cs="宋体"/>
          <w:kern w:val="1"/>
          <w:sz w:val="28"/>
          <w:szCs w:val="28"/>
        </w:rPr>
        <w:br/>
      </w:r>
      <w:r>
        <w:rPr>
          <w:rFonts w:ascii="宋体" w:hAnsi="宋体" w:cs="宋体"/>
          <w:kern w:val="1"/>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https://d.book118.com/346154115130010034</w:t>
        </w:r>
      </w:hyperlink>
    </w:p>
    <w:p>
      <w:pPr>
        <w:pageBreakBefore w:val="0"/>
        <w:kinsoku/>
        <w:overflowPunct/>
        <w:topLinePunct w:val="0"/>
        <w:autoSpaceDE/>
        <w:autoSpaceDN/>
        <w:bidi w:val="0"/>
        <w:adjustRightInd/>
        <w:spacing w:line="300" w:lineRule="auto"/>
        <w:ind w:right="0" w:rightChars="0"/>
        <w:textAlignment w:val="auto"/>
        <w:rPr>
          <w:rFonts w:ascii="宋体" w:hAnsi="宋体" w:cs="宋体"/>
          <w:kern w:val="1"/>
          <w:sz w:val="28"/>
          <w:szCs w:val="28"/>
        </w:rPr>
      </w:pPr>
    </w:p>
    <w:sectPr>
      <w:type w:val="nextPage"/>
      <w:pgSz w:w="11906" w:h="16838"/>
      <w:pgMar w:top="1440" w:right="1800" w:bottom="1440" w:left="1800" w:header="851" w:footer="992" w:gutter="0"/>
      <w:pgNumType w:fmt="decimal" w:start="8"/>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华文楷体">
    <w:altName w:val="宋体"/>
    <w:panose1 w:val="02010600040101010101"/>
    <w:charset w:val="86"/>
    <w:family w:val="auto"/>
    <w:pitch w:val="default"/>
    <w:sig w:usb0="00000287" w:usb1="080F0000" w:usb2="00000010" w:usb3="00000000" w:csb0="0004009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819F8"/>
    <w:multiLevelType w:val="singleLevel"/>
    <w:tmpl w:val="558819F8"/>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6154C"/>
    <w:rsid w:val="01C744FB"/>
    <w:rsid w:val="069D376A"/>
    <w:rsid w:val="095C586C"/>
    <w:rsid w:val="0D737F1F"/>
    <w:rsid w:val="0E9C6708"/>
    <w:rsid w:val="15C47445"/>
    <w:rsid w:val="18F56002"/>
    <w:rsid w:val="19495A8C"/>
    <w:rsid w:val="1BAC5276"/>
    <w:rsid w:val="23B1211E"/>
    <w:rsid w:val="35AE7B20"/>
    <w:rsid w:val="42860734"/>
    <w:rsid w:val="42D462B4"/>
    <w:rsid w:val="432D21C6"/>
    <w:rsid w:val="43EE6A01"/>
    <w:rsid w:val="49F34163"/>
    <w:rsid w:val="4B2D2BE6"/>
    <w:rsid w:val="4CC12FFC"/>
    <w:rsid w:val="4D827837"/>
    <w:rsid w:val="526E635F"/>
    <w:rsid w:val="5BF210FA"/>
    <w:rsid w:val="68511835"/>
    <w:rsid w:val="6AB332D9"/>
    <w:rsid w:val="6B437609"/>
    <w:rsid w:val="6CB46566"/>
    <w:rsid w:val="6DCE6CB3"/>
    <w:rsid w:val="71DA42DA"/>
    <w:rsid w:val="756F76B9"/>
    <w:rsid w:val="78FE2D8D"/>
    <w:rsid w:val="7E9F624D"/>
    <w:rsid w:val="7F6D7B9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uiPriority="0"/>
    <w:lsdException w:name="footer" w:semiHidden="0" w:uiPriority="0"/>
    <w:lsdException w:name="caption" w:uiPriority="35" w:qFormat="1"/>
    <w:lsdException w:name="Title" w:semiHidden="0" w:uiPriority="10" w:unhideWhenUsed="0" w:qFormat="1"/>
    <w:lsdException w:name="Default Paragraph Font" w:semiHidden="0" w:uiPriority="0"/>
    <w:lsdException w:name="Subtitle" w:semiHidden="0" w:uiPriority="11" w:unhideWhenUsed="0" w:qFormat="1"/>
    <w:lsdException w:name="Body Text Indent 2" w:semiHidden="0"/>
    <w:lsdException w:name="Body Text Indent 3" w:semiHidden="0"/>
    <w:lsdException w:name="Strong" w:semiHidden="0" w:uiPriority="22" w:unhideWhenUsed="0" w:qFormat="1"/>
    <w:lsdException w:name="Emphasis" w:semiHidden="0" w:uiPriority="20" w:unhideWhenUsed="0" w:qFormat="1"/>
    <w:lsdException w:name="Normal Table" w:semiHidden="0"/>
    <w:lsdException w:name="Table Grid" w:semiHidden="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eastAsia="宋体"/>
      <w:kern w:val="2"/>
      <w:sz w:val="21"/>
      <w:lang w:val="en-US" w:eastAsia="zh-CN"/>
    </w:rPr>
  </w:style>
  <w:style w:type="paragraph" w:styleId="Heading1">
    <w:name w:val="heading 1"/>
    <w:basedOn w:val="Normal"/>
    <w:next w:val="Normal"/>
    <w:link w:val="1Char"/>
    <w:uiPriority w:val="9"/>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uiPriority w:val="9"/>
    <w:unhideWhenUsed/>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uiPriority w:val="9"/>
    <w:unhideWhenUsed/>
    <w:qFormat/>
    <w:pPr>
      <w:keepNext/>
      <w:keepLines/>
      <w:spacing w:before="260" w:after="260" w:line="416" w:lineRule="auto"/>
      <w:outlineLvl w:val="2"/>
    </w:pPr>
    <w:rPr>
      <w:b/>
      <w:bCs/>
      <w:sz w:val="32"/>
      <w:szCs w:val="32"/>
    </w:rPr>
  </w:style>
  <w:style w:type="paragraph" w:styleId="Heading4">
    <w:name w:val="heading 4"/>
    <w:basedOn w:val="Normal"/>
    <w:next w:val="Normal"/>
    <w:uiPriority w:val="9"/>
    <w:unhideWhenUsed/>
    <w:qFormat/>
    <w:pPr>
      <w:keepNext/>
      <w:keepLines/>
      <w:spacing w:before="280" w:beforeLines="0" w:beforeAutospacing="0" w:after="290" w:afterLines="0" w:afterAutospacing="0" w:line="372" w:lineRule="auto"/>
      <w:outlineLvl w:val="3"/>
    </w:pPr>
    <w:rPr>
      <w:rFonts w:ascii="Arial" w:eastAsia="黑体" w:hAnsi="Arial"/>
      <w:b/>
      <w:sz w:val="28"/>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3Char">
    <w:name w:val="标题 3 Char"/>
    <w:link w:val="Heading3"/>
    <w:rPr>
      <w:b/>
      <w:bCs/>
      <w:sz w:val="32"/>
      <w:szCs w:val="32"/>
    </w:rPr>
  </w:style>
  <w:style w:type="character" w:customStyle="1" w:styleId="2Char">
    <w:name w:val="标题 2 Char"/>
    <w:link w:val="Heading2"/>
    <w:rPr>
      <w:rFonts w:ascii="Arial" w:eastAsia="黑体" w:hAnsi="Arial"/>
      <w:b/>
      <w:bCs/>
      <w:sz w:val="32"/>
      <w:szCs w:val="32"/>
    </w:rPr>
  </w:style>
  <w:style w:type="character" w:customStyle="1" w:styleId="1Char">
    <w:name w:val="标题 1 Char"/>
    <w:link w:val="Heading1"/>
    <w:rPr>
      <w:b/>
      <w:bCs/>
      <w:kern w:val="44"/>
      <w:sz w:val="44"/>
      <w:szCs w:val="44"/>
    </w:rPr>
  </w:style>
  <w:style w:type="paragraph" w:styleId="TOC6">
    <w:name w:val="toc 6"/>
    <w:basedOn w:val="Normal"/>
    <w:next w:val="Normal"/>
    <w:uiPriority w:val="39"/>
    <w:unhideWhenUsed/>
    <w:pPr>
      <w:ind w:left="2100" w:leftChars="1000"/>
    </w:pPr>
  </w:style>
  <w:style w:type="paragraph" w:styleId="TOC1">
    <w:name w:val="toc 1"/>
    <w:basedOn w:val="Normal"/>
    <w:next w:val="Normal"/>
    <w:uiPriority w:val="39"/>
    <w:unhideWhenUsed/>
  </w:style>
  <w:style w:type="paragraph" w:styleId="TOC3">
    <w:name w:val="toc 3"/>
    <w:basedOn w:val="Normal"/>
    <w:next w:val="Normal"/>
    <w:uiPriority w:val="39"/>
    <w:unhideWhenUsed/>
    <w:pPr>
      <w:ind w:left="840" w:leftChars="400"/>
    </w:pPr>
  </w:style>
  <w:style w:type="paragraph" w:styleId="TOC8">
    <w:name w:val="toc 8"/>
    <w:basedOn w:val="Normal"/>
    <w:next w:val="Normal"/>
    <w:uiPriority w:val="39"/>
    <w:unhideWhenUsed/>
    <w:pPr>
      <w:ind w:left="2940" w:leftChars="1400"/>
    </w:pPr>
  </w:style>
  <w:style w:type="paragraph" w:styleId="TOC9">
    <w:name w:val="toc 9"/>
    <w:basedOn w:val="Normal"/>
    <w:next w:val="Normal"/>
    <w:uiPriority w:val="39"/>
    <w:unhideWhenUsed/>
    <w:pPr>
      <w:ind w:left="3360" w:leftChars="1600"/>
    </w:pPr>
  </w:style>
  <w:style w:type="paragraph" w:styleId="Footer">
    <w:name w:val="footer"/>
    <w:basedOn w:val="Normal"/>
    <w:unhideWhenUsed/>
    <w:pPr>
      <w:tabs>
        <w:tab w:val="center" w:pos="4153"/>
        <w:tab w:val="right" w:pos="8306"/>
      </w:tabs>
      <w:snapToGrid w:val="0"/>
      <w:jc w:val="left"/>
    </w:pPr>
    <w:rPr>
      <w:sz w:val="18"/>
    </w:rPr>
  </w:style>
  <w:style w:type="paragraph" w:styleId="BodyTextIndent2">
    <w:name w:val="Body Text Indent 2"/>
    <w:basedOn w:val="Heading4"/>
    <w:uiPriority w:val="99"/>
    <w:unhideWhenUsed/>
    <w:pPr>
      <w:autoSpaceDE w:val="0"/>
      <w:autoSpaceDN w:val="0"/>
      <w:adjustRightInd w:val="0"/>
      <w:ind w:firstLine="630" w:firstLineChars="300"/>
      <w:jc w:val="left"/>
    </w:pPr>
    <w:rPr>
      <w:rFonts w:ascii="宋体" w:eastAsia="宋体" w:hAnsi="宋体"/>
      <w:szCs w:val="32"/>
    </w:rPr>
  </w:style>
  <w:style w:type="paragraph" w:styleId="TOC5">
    <w:name w:val="toc 5"/>
    <w:basedOn w:val="Normal"/>
    <w:next w:val="Normal"/>
    <w:uiPriority w:val="39"/>
    <w:unhideWhenUsed/>
    <w:pPr>
      <w:ind w:left="1680" w:leftChars="800"/>
    </w:pPr>
  </w:style>
  <w:style w:type="paragraph" w:styleId="TOC7">
    <w:name w:val="toc 7"/>
    <w:basedOn w:val="Normal"/>
    <w:next w:val="Normal"/>
    <w:uiPriority w:val="39"/>
    <w:unhideWhenUsed/>
    <w:pPr>
      <w:ind w:left="2520" w:leftChars="1200"/>
    </w:pPr>
  </w:style>
  <w:style w:type="paragraph" w:styleId="TOC2">
    <w:name w:val="toc 2"/>
    <w:basedOn w:val="Normal"/>
    <w:next w:val="Normal"/>
    <w:uiPriority w:val="39"/>
    <w:unhideWhenUsed/>
    <w:pPr>
      <w:ind w:left="420" w:leftChars="200"/>
    </w:pPr>
  </w:style>
  <w:style w:type="paragraph" w:styleId="BodyTextIndent3">
    <w:name w:val="Body Text Indent 3"/>
    <w:uiPriority w:val="99"/>
    <w:unhideWhenUsed/>
    <w:pPr>
      <w:tabs>
        <w:tab w:val="left" w:pos="0"/>
      </w:tabs>
      <w:spacing w:line="360" w:lineRule="auto"/>
      <w:ind w:left="420" w:firstLine="425"/>
    </w:pPr>
    <w:rPr>
      <w:iCs/>
      <w:szCs w:val="20"/>
    </w:rPr>
  </w:style>
  <w:style w:type="paragraph" w:styleId="TOC4">
    <w:name w:val="toc 4"/>
    <w:basedOn w:val="Normal"/>
    <w:next w:val="Normal"/>
    <w:uiPriority w:val="39"/>
    <w:unhideWhenUsed/>
    <w:pPr>
      <w:ind w:left="1260" w:leftChars="600"/>
    </w:pPr>
  </w:style>
  <w:style w:type="paragraph" w:styleId="Header">
    <w:name w:val="header"/>
    <w:basedOn w:val="Normal"/>
    <w:unhideWhenUsed/>
    <w:pPr>
      <w:pBdr>
        <w:bottom w:val="single" w:sz="6" w:space="1" w:color="auto"/>
      </w:pBdr>
      <w:tabs>
        <w:tab w:val="center" w:pos="4153"/>
        <w:tab w:val="right" w:pos="8306"/>
      </w:tabs>
      <w:snapToGrid w:val="0"/>
      <w:jc w:val="center"/>
    </w:pPr>
    <w:rPr>
      <w:sz w:val="18"/>
      <w:szCs w:val="18"/>
    </w:rPr>
  </w:style>
  <w:style w:type="paragraph" w:customStyle="1" w:styleId="2TimesNewRoman0015">
    <w:name w:val="样式 标题 2 + Times New Roman 非加粗 段前: 0 磅 段后: 0 磅 行距: 1.5 倍行距"/>
    <w:basedOn w:val="Heading2"/>
    <w:pPr>
      <w:spacing w:before="0" w:after="0" w:line="360" w:lineRule="auto"/>
    </w:pPr>
    <w:rPr>
      <w:rFonts w:ascii="宋体" w:eastAsia="宋体" w:hAnsi="宋体" w:cs="宋体"/>
      <w:bCs w:val="0"/>
    </w:rPr>
  </w:style>
  <w:style w:type="paragraph" w:customStyle="1" w:styleId="ListParagraph">
    <w:name w:val="List Paragraph"/>
    <w:basedOn w:val="Normal"/>
    <w:uiPriority w:val="34"/>
    <w:qFormat/>
    <w:pPr>
      <w:ind w:firstLine="420" w:firstLineChars="200"/>
    </w:pPr>
  </w:style>
  <w:style w:type="paragraph" w:customStyle="1" w:styleId="15">
    <w:name w:val="样式 华文楷体 小四 行距: 1.5 倍行距"/>
    <w:basedOn w:val="Normal"/>
    <w:pPr>
      <w:spacing w:line="360" w:lineRule="auto"/>
      <w:ind w:firstLine="360" w:firstLineChars="150"/>
    </w:pPr>
    <w:rPr>
      <w:rFonts w:ascii="楷体_GB2312" w:eastAsia="楷体_GB2312" w:hAnsi="华文楷体" w:cs="宋体"/>
      <w:sz w:val="24"/>
      <w:szCs w:val="20"/>
    </w:rPr>
  </w:style>
  <w:style w:type="paragraph" w:customStyle="1" w:styleId="30015">
    <w:name w:val="样式 标题 3 + (中文) 黑体 四号 非加粗 段前: 0 磅 段后: 0 磅 行距: 1.5 倍行距"/>
    <w:basedOn w:val="Heading3"/>
    <w:pPr>
      <w:spacing w:before="0" w:after="0" w:line="360" w:lineRule="auto"/>
    </w:pPr>
    <w:rPr>
      <w:rFonts w:eastAsia="黑体" w:cs="宋体"/>
      <w:b w:val="0"/>
      <w:bCs w:val="0"/>
      <w:sz w:val="24"/>
      <w:szCs w:val="20"/>
    </w:rPr>
  </w:style>
  <w:style w:type="paragraph" w:customStyle="1" w:styleId="10015">
    <w:name w:val="样式 标题 1 + (中文) 华文中宋 非加粗 段前: 0 磅 段后: 0 磅 行距: 1.5 倍行距"/>
    <w:basedOn w:val="Heading1"/>
    <w:next w:val="Normal"/>
    <w:pPr>
      <w:spacing w:before="0" w:after="0" w:line="360" w:lineRule="auto"/>
    </w:pPr>
    <w:rPr>
      <w:rFonts w:ascii="宋体" w:eastAsia="宋体" w:hAnsi="宋体" w:cs="宋体"/>
      <w:bCs w:val="0"/>
      <w:sz w:val="36"/>
      <w:szCs w:val="36"/>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6154115130010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31179;&#26085;&#22805;&#38451;&#35199;&#19979;.wp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Normal.wpt</Template>
  <TotalTime>0</TotalTime>
  <Pages>16</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2015-06-23T08:26:00Z</dcterms:created>
  <dcterms:modified xsi:type="dcterms:W3CDTF">2015-06-23T23:23:53Z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2052-9.1.0.5087</vt:lpwstr>
  </property>
</Properties>
</file>