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生物质压缩成型设备项目规划设计方案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4" w:history="1">
        <w:r>
          <w:rPr>
            <w:rFonts w:ascii="仿宋" w:eastAsia="仿宋" w:hAnsi="仿宋" w:cs="仿宋" w:hint="eastAsia"/>
            <w:lang w:eastAsia="zh-CN"/>
          </w:rPr>
          <w:t>前言</w:t>
        </w:r>
        <w:r>
          <w:tab/>
        </w:r>
        <w:r>
          <w:fldChar w:fldCharType="begin"/>
        </w:r>
        <w:r>
          <w:instrText xml:space="preserve"> PAGEREF _Toc31144 \h </w:instrText>
        </w:r>
        <w:r>
          <w:fldChar w:fldCharType="separate"/>
        </w:r>
        <w:r>
          <w:t>3</w:t>
        </w:r>
        <w:r>
          <w:fldChar w:fldCharType="end"/>
        </w:r>
      </w:hyperlink>
    </w:p>
    <w:p>
      <w:pPr>
        <w:pStyle w:val="TOC1"/>
        <w:tabs>
          <w:tab w:val="right" w:leader="dot" w:pos="8306"/>
        </w:tabs>
      </w:pPr>
      <w:hyperlink w:anchor="_Toc18479" w:history="1">
        <w:r>
          <w:rPr>
            <w:rFonts w:ascii="仿宋" w:eastAsia="仿宋" w:hAnsi="仿宋" w:cs="仿宋" w:hint="eastAsia"/>
            <w:lang w:eastAsia="zh-CN"/>
          </w:rPr>
          <w:t>一、生物质压缩成型设备项目文档管理</w:t>
        </w:r>
        <w:r>
          <w:tab/>
        </w:r>
        <w:r>
          <w:fldChar w:fldCharType="begin"/>
        </w:r>
        <w:r>
          <w:instrText xml:space="preserve"> PAGEREF _Toc18479 \h </w:instrText>
        </w:r>
        <w:r>
          <w:fldChar w:fldCharType="separate"/>
        </w:r>
        <w:r>
          <w:t>3</w:t>
        </w:r>
        <w:r>
          <w:fldChar w:fldCharType="end"/>
        </w:r>
      </w:hyperlink>
    </w:p>
    <w:p>
      <w:pPr>
        <w:pStyle w:val="TOC2"/>
        <w:tabs>
          <w:tab w:val="right" w:leader="dot" w:pos="8306"/>
        </w:tabs>
      </w:pPr>
      <w:hyperlink w:anchor="_Toc2692" w:history="1">
        <w:r>
          <w:rPr>
            <w:rFonts w:ascii="仿宋" w:eastAsia="仿宋" w:hAnsi="仿宋" w:cs="仿宋" w:hint="eastAsia"/>
            <w:lang w:eastAsia="zh-CN"/>
          </w:rPr>
          <w:t>(一)、文档编制与审查</w:t>
        </w:r>
        <w:r>
          <w:tab/>
        </w:r>
        <w:r>
          <w:fldChar w:fldCharType="begin"/>
        </w:r>
        <w:r>
          <w:instrText xml:space="preserve"> PAGEREF _Toc2692 \h </w:instrText>
        </w:r>
        <w:r>
          <w:fldChar w:fldCharType="separate"/>
        </w:r>
        <w:r>
          <w:t>3</w:t>
        </w:r>
        <w:r>
          <w:fldChar w:fldCharType="end"/>
        </w:r>
      </w:hyperlink>
    </w:p>
    <w:p>
      <w:pPr>
        <w:pStyle w:val="TOC2"/>
        <w:tabs>
          <w:tab w:val="right" w:leader="dot" w:pos="8306"/>
        </w:tabs>
      </w:pPr>
      <w:hyperlink w:anchor="_Toc5626" w:history="1">
        <w:r>
          <w:rPr>
            <w:rFonts w:ascii="仿宋" w:eastAsia="仿宋" w:hAnsi="仿宋" w:cs="仿宋" w:hint="eastAsia"/>
            <w:lang w:eastAsia="zh-CN"/>
          </w:rPr>
          <w:t>(二)、文档发布与分发</w:t>
        </w:r>
        <w:r>
          <w:tab/>
        </w:r>
        <w:r>
          <w:fldChar w:fldCharType="begin"/>
        </w:r>
        <w:r>
          <w:instrText xml:space="preserve"> PAGEREF _Toc5626 \h </w:instrText>
        </w:r>
        <w:r>
          <w:fldChar w:fldCharType="separate"/>
        </w:r>
        <w:r>
          <w:t>4</w:t>
        </w:r>
        <w:r>
          <w:fldChar w:fldCharType="end"/>
        </w:r>
      </w:hyperlink>
    </w:p>
    <w:p>
      <w:pPr>
        <w:pStyle w:val="TOC2"/>
        <w:tabs>
          <w:tab w:val="right" w:leader="dot" w:pos="8306"/>
        </w:tabs>
      </w:pPr>
      <w:hyperlink w:anchor="_Toc10154" w:history="1">
        <w:r>
          <w:rPr>
            <w:rFonts w:ascii="仿宋" w:eastAsia="仿宋" w:hAnsi="仿宋" w:cs="仿宋" w:hint="eastAsia"/>
            <w:lang w:eastAsia="zh-CN"/>
          </w:rPr>
          <w:t>(三)、文档存档与归档</w:t>
        </w:r>
        <w:r>
          <w:tab/>
        </w:r>
        <w:r>
          <w:fldChar w:fldCharType="begin"/>
        </w:r>
        <w:r>
          <w:instrText xml:space="preserve"> PAGEREF _Toc10154 \h </w:instrText>
        </w:r>
        <w:r>
          <w:fldChar w:fldCharType="separate"/>
        </w:r>
        <w:r>
          <w:t>5</w:t>
        </w:r>
        <w:r>
          <w:fldChar w:fldCharType="end"/>
        </w:r>
      </w:hyperlink>
    </w:p>
    <w:p>
      <w:pPr>
        <w:pStyle w:val="TOC1"/>
        <w:tabs>
          <w:tab w:val="right" w:leader="dot" w:pos="8306"/>
        </w:tabs>
      </w:pPr>
      <w:hyperlink w:anchor="_Toc5136" w:history="1">
        <w:r>
          <w:rPr>
            <w:rFonts w:ascii="仿宋" w:eastAsia="仿宋" w:hAnsi="仿宋" w:cs="仿宋" w:hint="eastAsia"/>
            <w:lang w:eastAsia="zh-CN"/>
          </w:rPr>
          <w:t>二、生物质压缩成型设备项目可持续发展</w:t>
        </w:r>
        <w:r>
          <w:tab/>
        </w:r>
        <w:r>
          <w:fldChar w:fldCharType="begin"/>
        </w:r>
        <w:r>
          <w:instrText xml:space="preserve"> PAGEREF _Toc5136 \h </w:instrText>
        </w:r>
        <w:r>
          <w:fldChar w:fldCharType="separate"/>
        </w:r>
        <w:r>
          <w:t>7</w:t>
        </w:r>
        <w:r>
          <w:fldChar w:fldCharType="end"/>
        </w:r>
      </w:hyperlink>
    </w:p>
    <w:p>
      <w:pPr>
        <w:pStyle w:val="TOC2"/>
        <w:tabs>
          <w:tab w:val="right" w:leader="dot" w:pos="8306"/>
        </w:tabs>
      </w:pPr>
      <w:hyperlink w:anchor="_Toc29038" w:history="1">
        <w:r>
          <w:rPr>
            <w:rFonts w:ascii="仿宋" w:eastAsia="仿宋" w:hAnsi="仿宋" w:cs="仿宋" w:hint="eastAsia"/>
            <w:lang w:eastAsia="zh-CN"/>
          </w:rPr>
          <w:t>(一)、可持续战略与实践</w:t>
        </w:r>
        <w:r>
          <w:tab/>
        </w:r>
        <w:r>
          <w:fldChar w:fldCharType="begin"/>
        </w:r>
        <w:r>
          <w:instrText xml:space="preserve"> PAGEREF _Toc29038 \h </w:instrText>
        </w:r>
        <w:r>
          <w:fldChar w:fldCharType="separate"/>
        </w:r>
        <w:r>
          <w:t>7</w:t>
        </w:r>
        <w:r>
          <w:fldChar w:fldCharType="end"/>
        </w:r>
      </w:hyperlink>
    </w:p>
    <w:p>
      <w:pPr>
        <w:pStyle w:val="TOC2"/>
        <w:tabs>
          <w:tab w:val="right" w:leader="dot" w:pos="8306"/>
        </w:tabs>
      </w:pPr>
      <w:hyperlink w:anchor="_Toc7378" w:history="1">
        <w:r>
          <w:rPr>
            <w:rFonts w:ascii="仿宋" w:eastAsia="仿宋" w:hAnsi="仿宋" w:cs="仿宋" w:hint="eastAsia"/>
            <w:lang w:eastAsia="zh-CN"/>
          </w:rPr>
          <w:t>(二)、环保与社会责任</w:t>
        </w:r>
        <w:r>
          <w:tab/>
        </w:r>
        <w:r>
          <w:fldChar w:fldCharType="begin"/>
        </w:r>
        <w:r>
          <w:instrText xml:space="preserve"> PAGEREF _Toc7378 \h </w:instrText>
        </w:r>
        <w:r>
          <w:fldChar w:fldCharType="separate"/>
        </w:r>
        <w:r>
          <w:t>7</w:t>
        </w:r>
        <w:r>
          <w:fldChar w:fldCharType="end"/>
        </w:r>
      </w:hyperlink>
    </w:p>
    <w:p>
      <w:pPr>
        <w:pStyle w:val="TOC1"/>
        <w:tabs>
          <w:tab w:val="right" w:leader="dot" w:pos="8306"/>
        </w:tabs>
      </w:pPr>
      <w:hyperlink w:anchor="_Toc3743" w:history="1">
        <w:r>
          <w:rPr>
            <w:rFonts w:ascii="仿宋" w:eastAsia="仿宋" w:hAnsi="仿宋" w:cs="仿宋" w:hint="eastAsia"/>
            <w:lang w:eastAsia="zh-CN"/>
          </w:rPr>
          <w:t>三、市场分析、调研</w:t>
        </w:r>
        <w:r>
          <w:tab/>
        </w:r>
        <w:r>
          <w:fldChar w:fldCharType="begin"/>
        </w:r>
        <w:r>
          <w:instrText xml:space="preserve"> PAGEREF _Toc3743 \h </w:instrText>
        </w:r>
        <w:r>
          <w:fldChar w:fldCharType="separate"/>
        </w:r>
        <w:r>
          <w:t>8</w:t>
        </w:r>
        <w:r>
          <w:fldChar w:fldCharType="end"/>
        </w:r>
      </w:hyperlink>
    </w:p>
    <w:p>
      <w:pPr>
        <w:pStyle w:val="TOC2"/>
        <w:tabs>
          <w:tab w:val="right" w:leader="dot" w:pos="8306"/>
        </w:tabs>
      </w:pPr>
      <w:hyperlink w:anchor="_Toc25083" w:history="1">
        <w:r>
          <w:rPr>
            <w:rFonts w:ascii="仿宋" w:eastAsia="仿宋" w:hAnsi="仿宋" w:cs="仿宋" w:hint="eastAsia"/>
            <w:lang w:eastAsia="zh-CN"/>
          </w:rPr>
          <w:t>(一)、生物质压缩成型设备行业分析</w:t>
        </w:r>
        <w:r>
          <w:tab/>
        </w:r>
        <w:r>
          <w:fldChar w:fldCharType="begin"/>
        </w:r>
        <w:r>
          <w:instrText xml:space="preserve"> PAGEREF _Toc25083 \h </w:instrText>
        </w:r>
        <w:r>
          <w:fldChar w:fldCharType="separate"/>
        </w:r>
        <w:r>
          <w:t>8</w:t>
        </w:r>
        <w:r>
          <w:fldChar w:fldCharType="end"/>
        </w:r>
      </w:hyperlink>
    </w:p>
    <w:p>
      <w:pPr>
        <w:pStyle w:val="TOC2"/>
        <w:tabs>
          <w:tab w:val="right" w:leader="dot" w:pos="8306"/>
        </w:tabs>
      </w:pPr>
      <w:hyperlink w:anchor="_Toc8078" w:history="1">
        <w:r>
          <w:rPr>
            <w:rFonts w:ascii="仿宋" w:eastAsia="仿宋" w:hAnsi="仿宋" w:cs="仿宋" w:hint="eastAsia"/>
            <w:lang w:eastAsia="zh-CN"/>
          </w:rPr>
          <w:t>(二)、生物质压缩成型设备市场分析预测</w:t>
        </w:r>
        <w:r>
          <w:tab/>
        </w:r>
        <w:r>
          <w:fldChar w:fldCharType="begin"/>
        </w:r>
        <w:r>
          <w:instrText xml:space="preserve"> PAGEREF _Toc8078 \h </w:instrText>
        </w:r>
        <w:r>
          <w:fldChar w:fldCharType="separate"/>
        </w:r>
        <w:r>
          <w:t>9</w:t>
        </w:r>
        <w:r>
          <w:fldChar w:fldCharType="end"/>
        </w:r>
      </w:hyperlink>
    </w:p>
    <w:p>
      <w:pPr>
        <w:pStyle w:val="TOC1"/>
        <w:tabs>
          <w:tab w:val="right" w:leader="dot" w:pos="8306"/>
        </w:tabs>
      </w:pPr>
      <w:hyperlink w:anchor="_Toc27158" w:history="1">
        <w:r>
          <w:rPr>
            <w:rFonts w:ascii="仿宋" w:eastAsia="仿宋" w:hAnsi="仿宋" w:cs="仿宋" w:hint="eastAsia"/>
            <w:lang w:eastAsia="zh-CN"/>
          </w:rPr>
          <w:t>四、生物质压缩成型设备项目概论</w:t>
        </w:r>
        <w:r>
          <w:tab/>
        </w:r>
        <w:r>
          <w:fldChar w:fldCharType="begin"/>
        </w:r>
        <w:r>
          <w:instrText xml:space="preserve"> PAGEREF _Toc27158 \h </w:instrText>
        </w:r>
        <w:r>
          <w:fldChar w:fldCharType="separate"/>
        </w:r>
        <w:r>
          <w:t>10</w:t>
        </w:r>
        <w:r>
          <w:fldChar w:fldCharType="end"/>
        </w:r>
      </w:hyperlink>
    </w:p>
    <w:p>
      <w:pPr>
        <w:pStyle w:val="TOC2"/>
        <w:tabs>
          <w:tab w:val="right" w:leader="dot" w:pos="8306"/>
        </w:tabs>
      </w:pPr>
      <w:hyperlink w:anchor="_Toc16938" w:history="1">
        <w:r>
          <w:rPr>
            <w:rFonts w:ascii="仿宋" w:eastAsia="仿宋" w:hAnsi="仿宋" w:cs="仿宋" w:hint="eastAsia"/>
            <w:lang w:eastAsia="zh-CN"/>
          </w:rPr>
          <w:t>(一)、生物质压缩成型设备项目概况</w:t>
        </w:r>
        <w:r>
          <w:tab/>
        </w:r>
        <w:r>
          <w:fldChar w:fldCharType="begin"/>
        </w:r>
        <w:r>
          <w:instrText xml:space="preserve"> PAGEREF _Toc16938 \h </w:instrText>
        </w:r>
        <w:r>
          <w:fldChar w:fldCharType="separate"/>
        </w:r>
        <w:r>
          <w:t>10</w:t>
        </w:r>
        <w:r>
          <w:fldChar w:fldCharType="end"/>
        </w:r>
      </w:hyperlink>
    </w:p>
    <w:p>
      <w:pPr>
        <w:pStyle w:val="TOC2"/>
        <w:tabs>
          <w:tab w:val="right" w:leader="dot" w:pos="8306"/>
        </w:tabs>
      </w:pPr>
      <w:hyperlink w:anchor="_Toc3740" w:history="1">
        <w:r>
          <w:rPr>
            <w:rFonts w:ascii="仿宋" w:eastAsia="仿宋" w:hAnsi="仿宋" w:cs="仿宋" w:hint="eastAsia"/>
            <w:lang w:eastAsia="zh-CN"/>
          </w:rPr>
          <w:t>(二)、生物质压缩成型设备项目目标</w:t>
        </w:r>
        <w:r>
          <w:tab/>
        </w:r>
        <w:r>
          <w:fldChar w:fldCharType="begin"/>
        </w:r>
        <w:r>
          <w:instrText xml:space="preserve"> PAGEREF _Toc3740 \h </w:instrText>
        </w:r>
        <w:r>
          <w:fldChar w:fldCharType="separate"/>
        </w:r>
        <w:r>
          <w:t>13</w:t>
        </w:r>
        <w:r>
          <w:fldChar w:fldCharType="end"/>
        </w:r>
      </w:hyperlink>
    </w:p>
    <w:p>
      <w:pPr>
        <w:pStyle w:val="TOC2"/>
        <w:tabs>
          <w:tab w:val="right" w:leader="dot" w:pos="8306"/>
        </w:tabs>
      </w:pPr>
      <w:hyperlink w:anchor="_Toc30761" w:history="1">
        <w:r>
          <w:rPr>
            <w:rFonts w:ascii="仿宋" w:eastAsia="仿宋" w:hAnsi="仿宋" w:cs="仿宋" w:hint="eastAsia"/>
            <w:lang w:eastAsia="zh-CN"/>
          </w:rPr>
          <w:t>(三)、生物质压缩成型设备项目提出的理由</w:t>
        </w:r>
        <w:r>
          <w:tab/>
        </w:r>
        <w:r>
          <w:fldChar w:fldCharType="begin"/>
        </w:r>
        <w:r>
          <w:instrText xml:space="preserve"> PAGEREF _Toc30761 \h </w:instrText>
        </w:r>
        <w:r>
          <w:fldChar w:fldCharType="separate"/>
        </w:r>
        <w:r>
          <w:t>14</w:t>
        </w:r>
        <w:r>
          <w:fldChar w:fldCharType="end"/>
        </w:r>
      </w:hyperlink>
    </w:p>
    <w:p>
      <w:pPr>
        <w:pStyle w:val="TOC2"/>
        <w:tabs>
          <w:tab w:val="right" w:leader="dot" w:pos="8306"/>
        </w:tabs>
      </w:pPr>
      <w:hyperlink w:anchor="_Toc10244" w:history="1">
        <w:r>
          <w:rPr>
            <w:rFonts w:ascii="仿宋" w:eastAsia="仿宋" w:hAnsi="仿宋" w:cs="仿宋" w:hint="eastAsia"/>
            <w:lang w:eastAsia="zh-CN"/>
          </w:rPr>
          <w:t>(四)、生物质压缩成型设备项目意义</w:t>
        </w:r>
        <w:r>
          <w:tab/>
        </w:r>
        <w:r>
          <w:fldChar w:fldCharType="begin"/>
        </w:r>
        <w:r>
          <w:instrText xml:space="preserve"> PAGEREF _Toc10244 \h </w:instrText>
        </w:r>
        <w:r>
          <w:fldChar w:fldCharType="separate"/>
        </w:r>
        <w:r>
          <w:t>15</w:t>
        </w:r>
        <w:r>
          <w:fldChar w:fldCharType="end"/>
        </w:r>
      </w:hyperlink>
    </w:p>
    <w:p>
      <w:pPr>
        <w:pStyle w:val="TOC2"/>
        <w:tabs>
          <w:tab w:val="right" w:leader="dot" w:pos="8306"/>
        </w:tabs>
      </w:pPr>
      <w:hyperlink w:anchor="_Toc1884" w:history="1">
        <w:r>
          <w:rPr>
            <w:rFonts w:ascii="仿宋" w:eastAsia="仿宋" w:hAnsi="仿宋" w:cs="仿宋" w:hint="eastAsia"/>
            <w:lang w:eastAsia="zh-CN"/>
          </w:rPr>
          <w:t>(五)、生物质压缩成型设备项目背景</w:t>
        </w:r>
        <w:r>
          <w:tab/>
        </w:r>
        <w:r>
          <w:fldChar w:fldCharType="begin"/>
        </w:r>
        <w:r>
          <w:instrText xml:space="preserve"> PAGEREF _Toc1884 \h </w:instrText>
        </w:r>
        <w:r>
          <w:fldChar w:fldCharType="separate"/>
        </w:r>
        <w:r>
          <w:t>16</w:t>
        </w:r>
        <w:r>
          <w:fldChar w:fldCharType="end"/>
        </w:r>
      </w:hyperlink>
    </w:p>
    <w:p>
      <w:pPr>
        <w:pStyle w:val="TOC1"/>
        <w:tabs>
          <w:tab w:val="right" w:leader="dot" w:pos="8306"/>
        </w:tabs>
      </w:pPr>
      <w:hyperlink w:anchor="_Toc16201" w:history="1">
        <w:r>
          <w:rPr>
            <w:rFonts w:ascii="仿宋" w:eastAsia="仿宋" w:hAnsi="仿宋" w:cs="仿宋" w:hint="eastAsia"/>
            <w:lang w:eastAsia="zh-CN"/>
          </w:rPr>
          <w:t>五、生物质压缩成型设备项目危机管理</w:t>
        </w:r>
        <w:r>
          <w:tab/>
        </w:r>
        <w:r>
          <w:fldChar w:fldCharType="begin"/>
        </w:r>
        <w:r>
          <w:instrText xml:space="preserve"> PAGEREF _Toc16201 \h </w:instrText>
        </w:r>
        <w:r>
          <w:fldChar w:fldCharType="separate"/>
        </w:r>
        <w:r>
          <w:t>17</w:t>
        </w:r>
        <w:r>
          <w:fldChar w:fldCharType="end"/>
        </w:r>
      </w:hyperlink>
    </w:p>
    <w:p>
      <w:pPr>
        <w:pStyle w:val="TOC2"/>
        <w:tabs>
          <w:tab w:val="right" w:leader="dot" w:pos="8306"/>
        </w:tabs>
      </w:pPr>
      <w:hyperlink w:anchor="_Toc28051" w:history="1">
        <w:r>
          <w:rPr>
            <w:rFonts w:ascii="仿宋" w:eastAsia="仿宋" w:hAnsi="仿宋" w:cs="仿宋" w:hint="eastAsia"/>
            <w:lang w:eastAsia="zh-CN"/>
          </w:rPr>
          <w:t>(一)、危机预警与识别</w:t>
        </w:r>
        <w:r>
          <w:tab/>
        </w:r>
        <w:r>
          <w:fldChar w:fldCharType="begin"/>
        </w:r>
        <w:r>
          <w:instrText xml:space="preserve"> PAGEREF _Toc28051 \h </w:instrText>
        </w:r>
        <w:r>
          <w:fldChar w:fldCharType="separate"/>
        </w:r>
        <w:r>
          <w:t>17</w:t>
        </w:r>
        <w:r>
          <w:fldChar w:fldCharType="end"/>
        </w:r>
      </w:hyperlink>
    </w:p>
    <w:p>
      <w:pPr>
        <w:pStyle w:val="TOC2"/>
        <w:tabs>
          <w:tab w:val="right" w:leader="dot" w:pos="8306"/>
        </w:tabs>
      </w:pPr>
      <w:hyperlink w:anchor="_Toc6324" w:history="1">
        <w:r>
          <w:rPr>
            <w:rFonts w:ascii="仿宋" w:eastAsia="仿宋" w:hAnsi="仿宋" w:cs="仿宋" w:hint="eastAsia"/>
            <w:lang w:eastAsia="zh-CN"/>
          </w:rPr>
          <w:t>(二)、危机应对与恢复</w:t>
        </w:r>
        <w:r>
          <w:tab/>
        </w:r>
        <w:r>
          <w:fldChar w:fldCharType="begin"/>
        </w:r>
        <w:r>
          <w:instrText xml:space="preserve"> PAGEREF _Toc6324 \h </w:instrText>
        </w:r>
        <w:r>
          <w:fldChar w:fldCharType="separate"/>
        </w:r>
        <w:r>
          <w:t>18</w:t>
        </w:r>
        <w:r>
          <w:fldChar w:fldCharType="end"/>
        </w:r>
      </w:hyperlink>
    </w:p>
    <w:p>
      <w:pPr>
        <w:pStyle w:val="TOC1"/>
        <w:tabs>
          <w:tab w:val="right" w:leader="dot" w:pos="8306"/>
        </w:tabs>
      </w:pPr>
      <w:hyperlink w:anchor="_Toc3267" w:history="1">
        <w:r>
          <w:rPr>
            <w:rFonts w:ascii="仿宋" w:eastAsia="仿宋" w:hAnsi="仿宋" w:cs="仿宋" w:hint="eastAsia"/>
            <w:lang w:eastAsia="zh-CN"/>
          </w:rPr>
          <w:t>六、生物质压缩成型设备项目建设单位说明</w:t>
        </w:r>
        <w:r>
          <w:tab/>
        </w:r>
        <w:r>
          <w:fldChar w:fldCharType="begin"/>
        </w:r>
        <w:r>
          <w:instrText xml:space="preserve"> PAGEREF _Toc3267 \h </w:instrText>
        </w:r>
        <w:r>
          <w:fldChar w:fldCharType="separate"/>
        </w:r>
        <w:r>
          <w:t>20</w:t>
        </w:r>
        <w:r>
          <w:fldChar w:fldCharType="end"/>
        </w:r>
      </w:hyperlink>
    </w:p>
    <w:p>
      <w:pPr>
        <w:pStyle w:val="TOC2"/>
        <w:tabs>
          <w:tab w:val="right" w:leader="dot" w:pos="8306"/>
        </w:tabs>
      </w:pPr>
      <w:hyperlink w:anchor="_Toc18928" w:history="1">
        <w:r>
          <w:rPr>
            <w:rFonts w:ascii="仿宋" w:eastAsia="仿宋" w:hAnsi="仿宋" w:cs="仿宋" w:hint="eastAsia"/>
            <w:lang w:eastAsia="zh-CN"/>
          </w:rPr>
          <w:t>(一)、生物质压缩成型设备项目承办单位基本情况</w:t>
        </w:r>
        <w:r>
          <w:tab/>
        </w:r>
        <w:r>
          <w:fldChar w:fldCharType="begin"/>
        </w:r>
        <w:r>
          <w:instrText xml:space="preserve"> PAGEREF _Toc18928 \h </w:instrText>
        </w:r>
        <w:r>
          <w:fldChar w:fldCharType="separate"/>
        </w:r>
        <w:r>
          <w:t>20</w:t>
        </w:r>
        <w:r>
          <w:fldChar w:fldCharType="end"/>
        </w:r>
      </w:hyperlink>
    </w:p>
    <w:p>
      <w:pPr>
        <w:pStyle w:val="TOC2"/>
        <w:tabs>
          <w:tab w:val="right" w:leader="dot" w:pos="8306"/>
        </w:tabs>
      </w:pPr>
      <w:hyperlink w:anchor="_Toc6479" w:history="1">
        <w:r>
          <w:rPr>
            <w:rFonts w:ascii="仿宋" w:eastAsia="仿宋" w:hAnsi="仿宋" w:cs="仿宋" w:hint="eastAsia"/>
            <w:lang w:eastAsia="zh-CN"/>
          </w:rPr>
          <w:t>(二)、公司经济效益分析</w:t>
        </w:r>
        <w:r>
          <w:tab/>
        </w:r>
        <w:r>
          <w:fldChar w:fldCharType="begin"/>
        </w:r>
        <w:r>
          <w:instrText xml:space="preserve"> PAGEREF _Toc6479 \h </w:instrText>
        </w:r>
        <w:r>
          <w:fldChar w:fldCharType="separate"/>
        </w:r>
        <w:r>
          <w:t>20</w:t>
        </w:r>
        <w:r>
          <w:fldChar w:fldCharType="end"/>
        </w:r>
      </w:hyperlink>
    </w:p>
    <w:p>
      <w:pPr>
        <w:pStyle w:val="TOC1"/>
        <w:tabs>
          <w:tab w:val="right" w:leader="dot" w:pos="8306"/>
        </w:tabs>
      </w:pPr>
      <w:hyperlink w:anchor="_Toc23978" w:history="1">
        <w:r>
          <w:rPr>
            <w:rFonts w:ascii="仿宋" w:eastAsia="仿宋" w:hAnsi="仿宋" w:cs="仿宋" w:hint="eastAsia"/>
            <w:lang w:eastAsia="zh-CN"/>
          </w:rPr>
          <w:t>七、生物质压缩成型设备项目经营效益</w:t>
        </w:r>
        <w:r>
          <w:tab/>
        </w:r>
        <w:r>
          <w:fldChar w:fldCharType="begin"/>
        </w:r>
        <w:r>
          <w:instrText xml:space="preserve"> PAGEREF _Toc23978 \h </w:instrText>
        </w:r>
        <w:r>
          <w:fldChar w:fldCharType="separate"/>
        </w:r>
        <w:r>
          <w:t>21</w:t>
        </w:r>
        <w:r>
          <w:fldChar w:fldCharType="end"/>
        </w:r>
      </w:hyperlink>
    </w:p>
    <w:p>
      <w:pPr>
        <w:pStyle w:val="TOC2"/>
        <w:tabs>
          <w:tab w:val="right" w:leader="dot" w:pos="8306"/>
        </w:tabs>
      </w:pPr>
      <w:hyperlink w:anchor="_Toc25507" w:history="1">
        <w:r>
          <w:rPr>
            <w:rFonts w:ascii="仿宋" w:eastAsia="仿宋" w:hAnsi="仿宋" w:cs="仿宋" w:hint="eastAsia"/>
            <w:lang w:eastAsia="zh-CN"/>
          </w:rPr>
          <w:t>(一)、经济评价财务测算</w:t>
        </w:r>
        <w:r>
          <w:tab/>
        </w:r>
        <w:r>
          <w:fldChar w:fldCharType="begin"/>
        </w:r>
        <w:r>
          <w:instrText xml:space="preserve"> PAGEREF _Toc25507 \h </w:instrText>
        </w:r>
        <w:r>
          <w:fldChar w:fldCharType="separate"/>
        </w:r>
        <w:r>
          <w:t>21</w:t>
        </w:r>
        <w:r>
          <w:fldChar w:fldCharType="end"/>
        </w:r>
      </w:hyperlink>
    </w:p>
    <w:p>
      <w:pPr>
        <w:pStyle w:val="TOC2"/>
        <w:tabs>
          <w:tab w:val="right" w:leader="dot" w:pos="8306"/>
        </w:tabs>
      </w:pPr>
      <w:hyperlink w:anchor="_Toc22862" w:history="1">
        <w:r>
          <w:rPr>
            <w:rFonts w:ascii="仿宋" w:eastAsia="仿宋" w:hAnsi="仿宋" w:cs="仿宋" w:hint="eastAsia"/>
            <w:lang w:eastAsia="zh-CN"/>
          </w:rPr>
          <w:t>(二)、生物质压缩成型设备项目盈利能力分析</w:t>
        </w:r>
        <w:r>
          <w:tab/>
        </w:r>
        <w:r>
          <w:fldChar w:fldCharType="begin"/>
        </w:r>
        <w:r>
          <w:instrText xml:space="preserve"> PAGEREF _Toc22862 \h </w:instrText>
        </w:r>
        <w:r>
          <w:fldChar w:fldCharType="separate"/>
        </w:r>
        <w:r>
          <w:t>23</w:t>
        </w:r>
        <w:r>
          <w:fldChar w:fldCharType="end"/>
        </w:r>
      </w:hyperlink>
    </w:p>
    <w:p>
      <w:pPr>
        <w:pStyle w:val="TOC1"/>
        <w:tabs>
          <w:tab w:val="right" w:leader="dot" w:pos="8306"/>
        </w:tabs>
      </w:pPr>
      <w:hyperlink w:anchor="_Toc8056" w:history="1">
        <w:r>
          <w:rPr>
            <w:rFonts w:ascii="仿宋" w:eastAsia="仿宋" w:hAnsi="仿宋" w:cs="仿宋" w:hint="eastAsia"/>
            <w:lang w:eastAsia="zh-CN"/>
          </w:rPr>
          <w:t>八、生物质压缩成型设备项目人力资源管理</w:t>
        </w:r>
        <w:r>
          <w:tab/>
        </w:r>
        <w:r>
          <w:fldChar w:fldCharType="begin"/>
        </w:r>
        <w:r>
          <w:instrText xml:space="preserve"> PAGEREF _Toc8056 \h </w:instrText>
        </w:r>
        <w:r>
          <w:fldChar w:fldCharType="separate"/>
        </w:r>
        <w:r>
          <w:t>24</w:t>
        </w:r>
        <w:r>
          <w:fldChar w:fldCharType="end"/>
        </w:r>
      </w:hyperlink>
    </w:p>
    <w:p>
      <w:pPr>
        <w:pStyle w:val="TOC2"/>
        <w:tabs>
          <w:tab w:val="right" w:leader="dot" w:pos="8306"/>
        </w:tabs>
      </w:pPr>
      <w:hyperlink w:anchor="_Toc23976" w:history="1">
        <w:r>
          <w:rPr>
            <w:rFonts w:ascii="仿宋" w:eastAsia="仿宋" w:hAnsi="仿宋" w:cs="仿宋" w:hint="eastAsia"/>
            <w:lang w:eastAsia="zh-CN"/>
          </w:rPr>
          <w:t>(一)、建立健全的预算管理制度</w:t>
        </w:r>
        <w:r>
          <w:tab/>
        </w:r>
        <w:r>
          <w:fldChar w:fldCharType="begin"/>
        </w:r>
        <w:r>
          <w:instrText xml:space="preserve"> PAGEREF _Toc23976 \h </w:instrText>
        </w:r>
        <w:r>
          <w:fldChar w:fldCharType="separate"/>
        </w:r>
        <w:r>
          <w:t>24</w:t>
        </w:r>
        <w:r>
          <w:fldChar w:fldCharType="end"/>
        </w:r>
      </w:hyperlink>
    </w:p>
    <w:p>
      <w:pPr>
        <w:pStyle w:val="TOC2"/>
        <w:tabs>
          <w:tab w:val="right" w:leader="dot" w:pos="8306"/>
        </w:tabs>
      </w:pPr>
      <w:hyperlink w:anchor="_Toc7811" w:history="1">
        <w:r>
          <w:rPr>
            <w:rFonts w:ascii="仿宋" w:eastAsia="仿宋" w:hAnsi="仿宋" w:cs="仿宋" w:hint="eastAsia"/>
            <w:lang w:eastAsia="zh-CN"/>
          </w:rPr>
          <w:t>(二)、加强资金流动监控</w:t>
        </w:r>
        <w:r>
          <w:tab/>
        </w:r>
        <w:r>
          <w:fldChar w:fldCharType="begin"/>
        </w:r>
        <w:r>
          <w:instrText xml:space="preserve"> PAGEREF _Toc7811 \h </w:instrText>
        </w:r>
        <w:r>
          <w:fldChar w:fldCharType="separate"/>
        </w:r>
        <w:r>
          <w:t>25</w:t>
        </w:r>
        <w:r>
          <w:fldChar w:fldCharType="end"/>
        </w:r>
      </w:hyperlink>
    </w:p>
    <w:p>
      <w:pPr>
        <w:pStyle w:val="TOC2"/>
        <w:tabs>
          <w:tab w:val="right" w:leader="dot" w:pos="8306"/>
        </w:tabs>
      </w:pPr>
      <w:hyperlink w:anchor="_Toc8546" w:history="1">
        <w:r>
          <w:rPr>
            <w:rFonts w:ascii="仿宋" w:eastAsia="仿宋" w:hAnsi="仿宋" w:cs="仿宋" w:hint="eastAsia"/>
            <w:lang w:eastAsia="zh-CN"/>
          </w:rPr>
          <w:t>(三)、制定完善的风险控制机制</w:t>
        </w:r>
        <w:r>
          <w:tab/>
        </w:r>
        <w:r>
          <w:fldChar w:fldCharType="begin"/>
        </w:r>
        <w:r>
          <w:instrText xml:space="preserve"> PAGEREF _Toc8546 \h </w:instrText>
        </w:r>
        <w:r>
          <w:fldChar w:fldCharType="separate"/>
        </w:r>
        <w:r>
          <w:t>27</w:t>
        </w:r>
        <w:r>
          <w:fldChar w:fldCharType="end"/>
        </w:r>
      </w:hyperlink>
    </w:p>
    <w:p>
      <w:pPr>
        <w:pStyle w:val="TOC2"/>
        <w:tabs>
          <w:tab w:val="right" w:leader="dot" w:pos="8306"/>
        </w:tabs>
      </w:pPr>
      <w:hyperlink w:anchor="_Toc24927" w:history="1">
        <w:r>
          <w:rPr>
            <w:rFonts w:ascii="仿宋" w:eastAsia="仿宋" w:hAnsi="仿宋" w:cs="仿宋" w:hint="eastAsia"/>
            <w:lang w:eastAsia="zh-CN"/>
          </w:rPr>
          <w:t>(四)、优化成本管理</w:t>
        </w:r>
        <w:r>
          <w:tab/>
        </w:r>
        <w:r>
          <w:fldChar w:fldCharType="begin"/>
        </w:r>
        <w:r>
          <w:instrText xml:space="preserve"> PAGEREF _Toc24927 \h </w:instrText>
        </w:r>
        <w:r>
          <w:fldChar w:fldCharType="separate"/>
        </w:r>
        <w:r>
          <w:t>28</w:t>
        </w:r>
        <w:r>
          <w:fldChar w:fldCharType="end"/>
        </w:r>
      </w:hyperlink>
    </w:p>
    <w:p>
      <w:pPr>
        <w:pStyle w:val="TOC1"/>
        <w:tabs>
          <w:tab w:val="right" w:leader="dot" w:pos="8306"/>
        </w:tabs>
      </w:pPr>
      <w:hyperlink w:anchor="_Toc15557" w:history="1">
        <w:r>
          <w:rPr>
            <w:rFonts w:ascii="仿宋" w:eastAsia="仿宋" w:hAnsi="仿宋" w:cs="仿宋" w:hint="eastAsia"/>
            <w:lang w:eastAsia="zh-CN"/>
          </w:rPr>
          <w:t>九、生物质压缩成型设备项目计划安排</w:t>
        </w:r>
        <w:r>
          <w:tab/>
        </w:r>
        <w:r>
          <w:fldChar w:fldCharType="begin"/>
        </w:r>
        <w:r>
          <w:instrText xml:space="preserve"> PAGEREF _Toc15557 \h </w:instrText>
        </w:r>
        <w:r>
          <w:fldChar w:fldCharType="separate"/>
        </w:r>
        <w:r>
          <w:t>30</w:t>
        </w:r>
        <w:r>
          <w:fldChar w:fldCharType="end"/>
        </w:r>
      </w:hyperlink>
    </w:p>
    <w:p>
      <w:pPr>
        <w:pStyle w:val="TOC2"/>
        <w:tabs>
          <w:tab w:val="right" w:leader="dot" w:pos="8306"/>
        </w:tabs>
      </w:pPr>
      <w:hyperlink w:anchor="_Toc14571" w:history="1">
        <w:r>
          <w:rPr>
            <w:rFonts w:ascii="仿宋" w:eastAsia="仿宋" w:hAnsi="仿宋" w:cs="仿宋" w:hint="eastAsia"/>
            <w:lang w:eastAsia="zh-CN"/>
          </w:rPr>
          <w:t>(一)、建设周期</w:t>
        </w:r>
        <w:r>
          <w:tab/>
        </w:r>
        <w:r>
          <w:fldChar w:fldCharType="begin"/>
        </w:r>
        <w:r>
          <w:instrText xml:space="preserve"> PAGEREF _Toc14571 \h </w:instrText>
        </w:r>
        <w:r>
          <w:fldChar w:fldCharType="separate"/>
        </w:r>
        <w:r>
          <w:t>30</w:t>
        </w:r>
        <w:r>
          <w:fldChar w:fldCharType="end"/>
        </w:r>
      </w:hyperlink>
    </w:p>
    <w:p>
      <w:pPr>
        <w:pStyle w:val="TOC2"/>
        <w:tabs>
          <w:tab w:val="right" w:leader="dot" w:pos="8306"/>
        </w:tabs>
      </w:pPr>
      <w:hyperlink w:anchor="_Toc14370" w:history="1">
        <w:r>
          <w:rPr>
            <w:rFonts w:ascii="仿宋" w:eastAsia="仿宋" w:hAnsi="仿宋" w:cs="仿宋" w:hint="eastAsia"/>
            <w:lang w:eastAsia="zh-CN"/>
          </w:rPr>
          <w:t>(二)、建设进度</w:t>
        </w:r>
        <w:r>
          <w:tab/>
        </w:r>
        <w:r>
          <w:fldChar w:fldCharType="begin"/>
        </w:r>
        <w:r>
          <w:instrText xml:space="preserve"> PAGEREF _Toc14370 \h </w:instrText>
        </w:r>
        <w:r>
          <w:fldChar w:fldCharType="separate"/>
        </w:r>
        <w:r>
          <w:t>31</w:t>
        </w:r>
        <w:r>
          <w:fldChar w:fldCharType="end"/>
        </w:r>
      </w:hyperlink>
    </w:p>
    <w:p>
      <w:pPr>
        <w:pStyle w:val="TOC2"/>
        <w:tabs>
          <w:tab w:val="right" w:leader="dot" w:pos="8306"/>
        </w:tabs>
      </w:pPr>
      <w:hyperlink w:anchor="_Toc17270" w:history="1">
        <w:r>
          <w:rPr>
            <w:rFonts w:ascii="仿宋" w:eastAsia="仿宋" w:hAnsi="仿宋" w:cs="仿宋" w:hint="eastAsia"/>
            <w:lang w:eastAsia="zh-CN"/>
          </w:rPr>
          <w:t>(三)、进度安排注意事项</w:t>
        </w:r>
        <w:r>
          <w:tab/>
        </w:r>
        <w:r>
          <w:fldChar w:fldCharType="begin"/>
        </w:r>
        <w:r>
          <w:instrText xml:space="preserve"> PAGEREF _Toc17270 \h </w:instrText>
        </w:r>
        <w:r>
          <w:fldChar w:fldCharType="separate"/>
        </w:r>
        <w:r>
          <w:t>32</w:t>
        </w:r>
        <w:r>
          <w:fldChar w:fldCharType="end"/>
        </w:r>
      </w:hyperlink>
    </w:p>
    <w:p>
      <w:pPr>
        <w:pStyle w:val="TOC2"/>
        <w:tabs>
          <w:tab w:val="right" w:leader="dot" w:pos="8306"/>
        </w:tabs>
      </w:pPr>
      <w:hyperlink w:anchor="_Toc6851" w:history="1">
        <w:r>
          <w:rPr>
            <w:rFonts w:ascii="仿宋" w:eastAsia="仿宋" w:hAnsi="仿宋" w:cs="仿宋" w:hint="eastAsia"/>
            <w:lang w:eastAsia="zh-CN"/>
          </w:rPr>
          <w:t>(四)、人力资源配置</w:t>
        </w:r>
        <w:r>
          <w:tab/>
        </w:r>
        <w:r>
          <w:fldChar w:fldCharType="begin"/>
        </w:r>
        <w:r>
          <w:instrText xml:space="preserve"> PAGEREF _Toc6851 \h </w:instrText>
        </w:r>
        <w:r>
          <w:fldChar w:fldCharType="separate"/>
        </w:r>
        <w:r>
          <w:t>33</w:t>
        </w:r>
        <w:r>
          <w:fldChar w:fldCharType="end"/>
        </w:r>
      </w:hyperlink>
    </w:p>
    <w:p>
      <w:pPr>
        <w:pStyle w:val="TOC1"/>
        <w:tabs>
          <w:tab w:val="right" w:leader="dot" w:pos="8306"/>
        </w:tabs>
      </w:pPr>
      <w:hyperlink w:anchor="_Toc11373" w:history="1">
        <w:r>
          <w:rPr>
            <w:rFonts w:ascii="仿宋" w:eastAsia="仿宋" w:hAnsi="仿宋" w:cs="仿宋" w:hint="eastAsia"/>
            <w:lang w:eastAsia="zh-CN"/>
          </w:rPr>
          <w:t>十、生物质压缩成型设备项目创新与研发</w:t>
        </w:r>
        <w:r>
          <w:tab/>
        </w:r>
        <w:r>
          <w:fldChar w:fldCharType="begin"/>
        </w:r>
        <w:r>
          <w:instrText xml:space="preserve"> PAGEREF _Toc11373 \h </w:instrText>
        </w:r>
        <w:r>
          <w:fldChar w:fldCharType="separate"/>
        </w:r>
        <w:r>
          <w:t>34</w:t>
        </w:r>
        <w:r>
          <w:fldChar w:fldCharType="end"/>
        </w:r>
      </w:hyperlink>
    </w:p>
    <w:p>
      <w:pPr>
        <w:pStyle w:val="TOC2"/>
        <w:tabs>
          <w:tab w:val="right" w:leader="dot" w:pos="8306"/>
        </w:tabs>
      </w:pPr>
      <w:hyperlink w:anchor="_Toc26220" w:history="1">
        <w:r>
          <w:rPr>
            <w:rFonts w:ascii="仿宋" w:eastAsia="仿宋" w:hAnsi="仿宋" w:cs="仿宋" w:hint="eastAsia"/>
            <w:lang w:eastAsia="zh-CN"/>
          </w:rPr>
          <w:t>(一)、创新策略与方向</w:t>
        </w:r>
        <w:r>
          <w:tab/>
        </w:r>
        <w:r>
          <w:fldChar w:fldCharType="begin"/>
        </w:r>
        <w:r>
          <w:instrText xml:space="preserve"> PAGEREF _Toc26220 \h </w:instrText>
        </w:r>
        <w:r>
          <w:fldChar w:fldCharType="separate"/>
        </w:r>
        <w:r>
          <w:t>34</w:t>
        </w:r>
        <w:r>
          <w:fldChar w:fldCharType="end"/>
        </w:r>
      </w:hyperlink>
    </w:p>
    <w:p>
      <w:pPr>
        <w:pStyle w:val="TOC2"/>
        <w:tabs>
          <w:tab w:val="right" w:leader="dot" w:pos="8306"/>
        </w:tabs>
      </w:pPr>
      <w:hyperlink w:anchor="_Toc2669" w:history="1">
        <w:r>
          <w:rPr>
            <w:rFonts w:ascii="仿宋" w:eastAsia="仿宋" w:hAnsi="仿宋" w:cs="仿宋" w:hint="eastAsia"/>
            <w:lang w:eastAsia="zh-CN"/>
          </w:rPr>
          <w:t>(二)、研发规划与投入</w:t>
        </w:r>
        <w:r>
          <w:tab/>
        </w:r>
        <w:r>
          <w:fldChar w:fldCharType="begin"/>
        </w:r>
        <w:r>
          <w:instrText xml:space="preserve"> PAGEREF _Toc2669 \h </w:instrText>
        </w:r>
        <w:r>
          <w:fldChar w:fldCharType="separate"/>
        </w:r>
        <w:r>
          <w:t>35</w:t>
        </w:r>
        <w:r>
          <w:fldChar w:fldCharType="end"/>
        </w:r>
      </w:hyperlink>
    </w:p>
    <w:p>
      <w:pPr>
        <w:pStyle w:val="TOC1"/>
        <w:tabs>
          <w:tab w:val="right" w:leader="dot" w:pos="8306"/>
        </w:tabs>
      </w:pPr>
      <w:hyperlink w:anchor="_Toc2974" w:history="1">
        <w:r>
          <w:rPr>
            <w:rFonts w:ascii="仿宋" w:eastAsia="仿宋" w:hAnsi="仿宋" w:cs="仿宋" w:hint="eastAsia"/>
            <w:lang w:eastAsia="zh-CN"/>
          </w:rPr>
          <w:t>十一、生物质压缩成型设备项目风险管理</w:t>
        </w:r>
        <w:r>
          <w:tab/>
        </w:r>
        <w:r>
          <w:fldChar w:fldCharType="begin"/>
        </w:r>
        <w:r>
          <w:instrText xml:space="preserve"> PAGEREF _Toc2974 \h </w:instrText>
        </w:r>
        <w:r>
          <w:fldChar w:fldCharType="separate"/>
        </w:r>
        <w:r>
          <w:t>37</w:t>
        </w:r>
        <w:r>
          <w:fldChar w:fldCharType="end"/>
        </w:r>
      </w:hyperlink>
    </w:p>
    <w:p>
      <w:pPr>
        <w:pStyle w:val="TOC2"/>
        <w:tabs>
          <w:tab w:val="right" w:leader="dot" w:pos="8306"/>
        </w:tabs>
      </w:pPr>
      <w:hyperlink w:anchor="_Toc22242" w:history="1">
        <w:r>
          <w:rPr>
            <w:rFonts w:ascii="仿宋" w:eastAsia="仿宋" w:hAnsi="仿宋" w:cs="仿宋" w:hint="eastAsia"/>
            <w:lang w:eastAsia="zh-CN"/>
          </w:rPr>
          <w:t>(一)、风险识别与评估</w:t>
        </w:r>
        <w:r>
          <w:tab/>
        </w:r>
        <w:r>
          <w:fldChar w:fldCharType="begin"/>
        </w:r>
        <w:r>
          <w:instrText xml:space="preserve"> PAGEREF _Toc22242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3" w:history="1">
        <w:r>
          <w:rPr>
            <w:rFonts w:ascii="仿宋" w:eastAsia="仿宋" w:hAnsi="仿宋" w:cs="仿宋" w:hint="eastAsia"/>
            <w:lang w:eastAsia="zh-CN"/>
          </w:rPr>
          <w:t>(二)、风险应对策略</w:t>
        </w:r>
        <w:r>
          <w:tab/>
        </w:r>
        <w:r>
          <w:fldChar w:fldCharType="begin"/>
        </w:r>
        <w:r>
          <w:instrText xml:space="preserve"> PAGEREF _Toc1343 \h </w:instrText>
        </w:r>
        <w:r>
          <w:fldChar w:fldCharType="separate"/>
        </w:r>
        <w:r>
          <w:t>38</w:t>
        </w:r>
        <w:r>
          <w:fldChar w:fldCharType="end"/>
        </w:r>
      </w:hyperlink>
    </w:p>
    <w:p>
      <w:pPr>
        <w:pStyle w:val="TOC2"/>
        <w:tabs>
          <w:tab w:val="right" w:leader="dot" w:pos="8306"/>
        </w:tabs>
      </w:pPr>
      <w:hyperlink w:anchor="_Toc5018" w:history="1">
        <w:r>
          <w:rPr>
            <w:rFonts w:ascii="仿宋" w:eastAsia="仿宋" w:hAnsi="仿宋" w:cs="仿宋" w:hint="eastAsia"/>
            <w:lang w:eastAsia="zh-CN"/>
          </w:rPr>
          <w:t>(三)、风险监控与控制</w:t>
        </w:r>
        <w:r>
          <w:tab/>
        </w:r>
        <w:r>
          <w:fldChar w:fldCharType="begin"/>
        </w:r>
        <w:r>
          <w:instrText xml:space="preserve"> PAGEREF _Toc5018 \h </w:instrText>
        </w:r>
        <w:r>
          <w:fldChar w:fldCharType="separate"/>
        </w:r>
        <w:r>
          <w:t>40</w:t>
        </w:r>
        <w:r>
          <w:fldChar w:fldCharType="end"/>
        </w:r>
      </w:hyperlink>
    </w:p>
    <w:p>
      <w:pPr>
        <w:pStyle w:val="TOC1"/>
        <w:tabs>
          <w:tab w:val="right" w:leader="dot" w:pos="8306"/>
        </w:tabs>
      </w:pPr>
      <w:hyperlink w:anchor="_Toc32353" w:history="1">
        <w:r>
          <w:rPr>
            <w:rFonts w:ascii="仿宋" w:eastAsia="仿宋" w:hAnsi="仿宋" w:cs="仿宋" w:hint="eastAsia"/>
            <w:lang w:eastAsia="zh-CN"/>
          </w:rPr>
          <w:t>十二、生产安全保护</w:t>
        </w:r>
        <w:r>
          <w:tab/>
        </w:r>
        <w:r>
          <w:fldChar w:fldCharType="begin"/>
        </w:r>
        <w:r>
          <w:instrText xml:space="preserve"> PAGEREF _Toc32353 \h </w:instrText>
        </w:r>
        <w:r>
          <w:fldChar w:fldCharType="separate"/>
        </w:r>
        <w:r>
          <w:t>41</w:t>
        </w:r>
        <w:r>
          <w:fldChar w:fldCharType="end"/>
        </w:r>
      </w:hyperlink>
    </w:p>
    <w:p>
      <w:pPr>
        <w:pStyle w:val="TOC2"/>
        <w:tabs>
          <w:tab w:val="right" w:leader="dot" w:pos="8306"/>
        </w:tabs>
      </w:pPr>
      <w:hyperlink w:anchor="_Toc5622" w:history="1">
        <w:r>
          <w:rPr>
            <w:rFonts w:ascii="仿宋" w:eastAsia="仿宋" w:hAnsi="仿宋" w:cs="仿宋" w:hint="eastAsia"/>
            <w:lang w:eastAsia="zh-CN"/>
          </w:rPr>
          <w:t>(一)、消防安全</w:t>
        </w:r>
        <w:r>
          <w:tab/>
        </w:r>
        <w:r>
          <w:fldChar w:fldCharType="begin"/>
        </w:r>
        <w:r>
          <w:instrText xml:space="preserve"> PAGEREF _Toc5622 \h </w:instrText>
        </w:r>
        <w:r>
          <w:fldChar w:fldCharType="separate"/>
        </w:r>
        <w:r>
          <w:t>41</w:t>
        </w:r>
        <w:r>
          <w:fldChar w:fldCharType="end"/>
        </w:r>
      </w:hyperlink>
    </w:p>
    <w:p>
      <w:pPr>
        <w:pStyle w:val="TOC2"/>
        <w:tabs>
          <w:tab w:val="right" w:leader="dot" w:pos="8306"/>
        </w:tabs>
      </w:pPr>
      <w:hyperlink w:anchor="_Toc15147" w:history="1">
        <w:r>
          <w:rPr>
            <w:rFonts w:ascii="仿宋" w:eastAsia="仿宋" w:hAnsi="仿宋" w:cs="仿宋" w:hint="eastAsia"/>
            <w:lang w:eastAsia="zh-CN"/>
          </w:rPr>
          <w:t>(二)、防火防爆总图布置措施</w:t>
        </w:r>
        <w:r>
          <w:tab/>
        </w:r>
        <w:r>
          <w:fldChar w:fldCharType="begin"/>
        </w:r>
        <w:r>
          <w:instrText xml:space="preserve"> PAGEREF _Toc15147 \h </w:instrText>
        </w:r>
        <w:r>
          <w:fldChar w:fldCharType="separate"/>
        </w:r>
        <w:r>
          <w:t>43</w:t>
        </w:r>
        <w:r>
          <w:fldChar w:fldCharType="end"/>
        </w:r>
      </w:hyperlink>
    </w:p>
    <w:p>
      <w:pPr>
        <w:pStyle w:val="TOC2"/>
        <w:tabs>
          <w:tab w:val="right" w:leader="dot" w:pos="8306"/>
        </w:tabs>
      </w:pPr>
      <w:hyperlink w:anchor="_Toc27806" w:history="1">
        <w:r>
          <w:rPr>
            <w:rFonts w:ascii="仿宋" w:eastAsia="仿宋" w:hAnsi="仿宋" w:cs="仿宋" w:hint="eastAsia"/>
            <w:lang w:eastAsia="zh-CN"/>
          </w:rPr>
          <w:t>(三)、自然灾害防范措施</w:t>
        </w:r>
        <w:r>
          <w:tab/>
        </w:r>
        <w:r>
          <w:fldChar w:fldCharType="begin"/>
        </w:r>
        <w:r>
          <w:instrText xml:space="preserve"> PAGEREF _Toc27806 \h </w:instrText>
        </w:r>
        <w:r>
          <w:fldChar w:fldCharType="separate"/>
        </w:r>
        <w:r>
          <w:t>44</w:t>
        </w:r>
        <w:r>
          <w:fldChar w:fldCharType="end"/>
        </w:r>
      </w:hyperlink>
    </w:p>
    <w:p>
      <w:pPr>
        <w:pStyle w:val="TOC2"/>
        <w:tabs>
          <w:tab w:val="right" w:leader="dot" w:pos="8306"/>
        </w:tabs>
      </w:pPr>
      <w:hyperlink w:anchor="_Toc1597" w:history="1">
        <w:r>
          <w:rPr>
            <w:rFonts w:ascii="仿宋" w:eastAsia="仿宋" w:hAnsi="仿宋" w:cs="仿宋" w:hint="eastAsia"/>
            <w:lang w:eastAsia="zh-CN"/>
          </w:rPr>
          <w:t>(四)、安全色及安全标志使用要求</w:t>
        </w:r>
        <w:r>
          <w:tab/>
        </w:r>
        <w:r>
          <w:fldChar w:fldCharType="begin"/>
        </w:r>
        <w:r>
          <w:instrText xml:space="preserve"> PAGEREF _Toc1597 \h </w:instrText>
        </w:r>
        <w:r>
          <w:fldChar w:fldCharType="separate"/>
        </w:r>
        <w:r>
          <w:t>45</w:t>
        </w:r>
        <w:r>
          <w:fldChar w:fldCharType="end"/>
        </w:r>
      </w:hyperlink>
    </w:p>
    <w:p>
      <w:pPr>
        <w:pStyle w:val="TOC2"/>
        <w:tabs>
          <w:tab w:val="right" w:leader="dot" w:pos="8306"/>
        </w:tabs>
      </w:pPr>
      <w:hyperlink w:anchor="_Toc15335" w:history="1">
        <w:r>
          <w:rPr>
            <w:rFonts w:ascii="仿宋" w:eastAsia="仿宋" w:hAnsi="仿宋" w:cs="仿宋" w:hint="eastAsia"/>
            <w:lang w:eastAsia="zh-CN"/>
          </w:rPr>
          <w:t>(五)、防尘防毒措施</w:t>
        </w:r>
        <w:r>
          <w:tab/>
        </w:r>
        <w:r>
          <w:fldChar w:fldCharType="begin"/>
        </w:r>
        <w:r>
          <w:instrText xml:space="preserve"> PAGEREF _Toc15335 \h </w:instrText>
        </w:r>
        <w:r>
          <w:fldChar w:fldCharType="separate"/>
        </w:r>
        <w:r>
          <w:t>46</w:t>
        </w:r>
        <w:r>
          <w:fldChar w:fldCharType="end"/>
        </w:r>
      </w:hyperlink>
    </w:p>
    <w:p>
      <w:pPr>
        <w:pStyle w:val="TOC2"/>
        <w:tabs>
          <w:tab w:val="right" w:leader="dot" w:pos="8306"/>
        </w:tabs>
      </w:pPr>
      <w:hyperlink w:anchor="_Toc11782" w:history="1">
        <w:r>
          <w:rPr>
            <w:rFonts w:ascii="仿宋" w:eastAsia="仿宋" w:hAnsi="仿宋" w:cs="仿宋" w:hint="eastAsia"/>
            <w:lang w:eastAsia="zh-CN"/>
          </w:rPr>
          <w:t>(六)、防静电、触电防护及防雷措施</w:t>
        </w:r>
        <w:r>
          <w:tab/>
        </w:r>
        <w:r>
          <w:fldChar w:fldCharType="begin"/>
        </w:r>
        <w:r>
          <w:instrText xml:space="preserve"> PAGEREF _Toc11782 \h </w:instrText>
        </w:r>
        <w:r>
          <w:fldChar w:fldCharType="separate"/>
        </w:r>
        <w:r>
          <w:t>47</w:t>
        </w:r>
        <w:r>
          <w:fldChar w:fldCharType="end"/>
        </w:r>
      </w:hyperlink>
    </w:p>
    <w:p>
      <w:pPr>
        <w:pStyle w:val="TOC2"/>
        <w:tabs>
          <w:tab w:val="right" w:leader="dot" w:pos="8306"/>
        </w:tabs>
      </w:pPr>
      <w:hyperlink w:anchor="_Toc3654" w:history="1">
        <w:r>
          <w:rPr>
            <w:rFonts w:ascii="仿宋" w:eastAsia="仿宋" w:hAnsi="仿宋" w:cs="仿宋" w:hint="eastAsia"/>
            <w:lang w:eastAsia="zh-CN"/>
          </w:rPr>
          <w:t>(七)、机械设备安全保障措施</w:t>
        </w:r>
        <w:r>
          <w:tab/>
        </w:r>
        <w:r>
          <w:fldChar w:fldCharType="begin"/>
        </w:r>
        <w:r>
          <w:instrText xml:space="preserve"> PAGEREF _Toc3654 \h </w:instrText>
        </w:r>
        <w:r>
          <w:fldChar w:fldCharType="separate"/>
        </w:r>
        <w:r>
          <w:t>48</w:t>
        </w:r>
        <w:r>
          <w:fldChar w:fldCharType="end"/>
        </w:r>
      </w:hyperlink>
    </w:p>
    <w:p>
      <w:pPr>
        <w:pStyle w:val="TOC1"/>
        <w:tabs>
          <w:tab w:val="right" w:leader="dot" w:pos="8306"/>
        </w:tabs>
      </w:pPr>
      <w:hyperlink w:anchor="_Toc14812" w:history="1">
        <w:r>
          <w:rPr>
            <w:rFonts w:ascii="仿宋" w:eastAsia="仿宋" w:hAnsi="仿宋" w:cs="仿宋" w:hint="eastAsia"/>
            <w:lang w:eastAsia="zh-CN"/>
          </w:rPr>
          <w:t>十三、生物质压缩成型设备项目实施时间节点</w:t>
        </w:r>
        <w:r>
          <w:tab/>
        </w:r>
        <w:r>
          <w:fldChar w:fldCharType="begin"/>
        </w:r>
        <w:r>
          <w:instrText xml:space="preserve"> PAGEREF _Toc14812 \h </w:instrText>
        </w:r>
        <w:r>
          <w:fldChar w:fldCharType="separate"/>
        </w:r>
        <w:r>
          <w:t>50</w:t>
        </w:r>
        <w:r>
          <w:fldChar w:fldCharType="end"/>
        </w:r>
      </w:hyperlink>
    </w:p>
    <w:p>
      <w:pPr>
        <w:pStyle w:val="TOC2"/>
        <w:tabs>
          <w:tab w:val="right" w:leader="dot" w:pos="8306"/>
        </w:tabs>
      </w:pPr>
      <w:hyperlink w:anchor="_Toc16777" w:history="1">
        <w:r>
          <w:rPr>
            <w:rFonts w:ascii="仿宋" w:eastAsia="仿宋" w:hAnsi="仿宋" w:cs="仿宋" w:hint="eastAsia"/>
            <w:lang w:eastAsia="zh-CN"/>
          </w:rPr>
          <w:t>(一)、生物质压缩成型设备项目启动阶段时间节点</w:t>
        </w:r>
        <w:r>
          <w:tab/>
        </w:r>
        <w:r>
          <w:fldChar w:fldCharType="begin"/>
        </w:r>
        <w:r>
          <w:instrText xml:space="preserve"> PAGEREF _Toc16777 \h </w:instrText>
        </w:r>
        <w:r>
          <w:fldChar w:fldCharType="separate"/>
        </w:r>
        <w:r>
          <w:t>50</w:t>
        </w:r>
        <w:r>
          <w:fldChar w:fldCharType="end"/>
        </w:r>
      </w:hyperlink>
    </w:p>
    <w:p>
      <w:pPr>
        <w:pStyle w:val="TOC2"/>
        <w:tabs>
          <w:tab w:val="right" w:leader="dot" w:pos="8306"/>
        </w:tabs>
      </w:pPr>
      <w:hyperlink w:anchor="_Toc31969" w:history="1">
        <w:r>
          <w:rPr>
            <w:rFonts w:ascii="仿宋" w:eastAsia="仿宋" w:hAnsi="仿宋" w:cs="仿宋" w:hint="eastAsia"/>
            <w:lang w:eastAsia="zh-CN"/>
          </w:rPr>
          <w:t>(二)、生物质压缩成型设备项目执行阶段时间节点</w:t>
        </w:r>
        <w:r>
          <w:tab/>
        </w:r>
        <w:r>
          <w:fldChar w:fldCharType="begin"/>
        </w:r>
        <w:r>
          <w:instrText xml:space="preserve"> PAGEREF _Toc31969 \h </w:instrText>
        </w:r>
        <w:r>
          <w:fldChar w:fldCharType="separate"/>
        </w:r>
        <w:r>
          <w:t>51</w:t>
        </w:r>
        <w:r>
          <w:fldChar w:fldCharType="end"/>
        </w:r>
      </w:hyperlink>
    </w:p>
    <w:p>
      <w:pPr>
        <w:pStyle w:val="TOC2"/>
        <w:tabs>
          <w:tab w:val="right" w:leader="dot" w:pos="8306"/>
        </w:tabs>
      </w:pPr>
      <w:hyperlink w:anchor="_Toc16047" w:history="1">
        <w:r>
          <w:rPr>
            <w:rFonts w:ascii="仿宋" w:eastAsia="仿宋" w:hAnsi="仿宋" w:cs="仿宋" w:hint="eastAsia"/>
            <w:lang w:eastAsia="zh-CN"/>
          </w:rPr>
          <w:t>(三)、生物质压缩成型设备项目完成阶段时间节点</w:t>
        </w:r>
        <w:r>
          <w:tab/>
        </w:r>
        <w:r>
          <w:fldChar w:fldCharType="begin"/>
        </w:r>
        <w:r>
          <w:instrText xml:space="preserve"> PAGEREF _Toc16047 \h </w:instrText>
        </w:r>
        <w:r>
          <w:fldChar w:fldCharType="separate"/>
        </w:r>
        <w:r>
          <w:t>52</w:t>
        </w:r>
        <w:r>
          <w:fldChar w:fldCharType="end"/>
        </w:r>
      </w:hyperlink>
    </w:p>
    <w:p>
      <w:pPr>
        <w:pStyle w:val="TOC1"/>
        <w:tabs>
          <w:tab w:val="right" w:leader="dot" w:pos="8306"/>
        </w:tabs>
      </w:pPr>
      <w:hyperlink w:anchor="_Toc7411" w:history="1">
        <w:r>
          <w:rPr>
            <w:rFonts w:ascii="仿宋" w:eastAsia="仿宋" w:hAnsi="仿宋" w:cs="仿宋" w:hint="eastAsia"/>
            <w:lang w:eastAsia="zh-CN"/>
          </w:rPr>
          <w:t>十四、生物质压缩成型设备项目变更管理</w:t>
        </w:r>
        <w:r>
          <w:tab/>
        </w:r>
        <w:r>
          <w:fldChar w:fldCharType="begin"/>
        </w:r>
        <w:r>
          <w:instrText xml:space="preserve"> PAGEREF _Toc7411 \h </w:instrText>
        </w:r>
        <w:r>
          <w:fldChar w:fldCharType="separate"/>
        </w:r>
        <w:r>
          <w:t>54</w:t>
        </w:r>
        <w:r>
          <w:fldChar w:fldCharType="end"/>
        </w:r>
      </w:hyperlink>
    </w:p>
    <w:p>
      <w:pPr>
        <w:pStyle w:val="TOC2"/>
        <w:tabs>
          <w:tab w:val="right" w:leader="dot" w:pos="8306"/>
        </w:tabs>
      </w:pPr>
      <w:hyperlink w:anchor="_Toc22926" w:history="1">
        <w:r>
          <w:rPr>
            <w:rFonts w:ascii="仿宋" w:eastAsia="仿宋" w:hAnsi="仿宋" w:cs="仿宋" w:hint="eastAsia"/>
            <w:lang w:eastAsia="zh-CN"/>
          </w:rPr>
          <w:t>(一)、变更申请与评估</w:t>
        </w:r>
        <w:r>
          <w:tab/>
        </w:r>
        <w:r>
          <w:fldChar w:fldCharType="begin"/>
        </w:r>
        <w:r>
          <w:instrText xml:space="preserve"> PAGEREF _Toc22926 \h </w:instrText>
        </w:r>
        <w:r>
          <w:fldChar w:fldCharType="separate"/>
        </w:r>
        <w:r>
          <w:t>54</w:t>
        </w:r>
        <w:r>
          <w:fldChar w:fldCharType="end"/>
        </w:r>
      </w:hyperlink>
    </w:p>
    <w:p>
      <w:pPr>
        <w:pStyle w:val="TOC2"/>
        <w:tabs>
          <w:tab w:val="right" w:leader="dot" w:pos="8306"/>
        </w:tabs>
      </w:pPr>
      <w:hyperlink w:anchor="_Toc5690" w:history="1">
        <w:r>
          <w:rPr>
            <w:rFonts w:ascii="仿宋" w:eastAsia="仿宋" w:hAnsi="仿宋" w:cs="仿宋" w:hint="eastAsia"/>
            <w:lang w:eastAsia="zh-CN"/>
          </w:rPr>
          <w:t>(二)、变更实施与控制</w:t>
        </w:r>
        <w:r>
          <w:tab/>
        </w:r>
        <w:r>
          <w:fldChar w:fldCharType="begin"/>
        </w:r>
        <w:r>
          <w:instrText xml:space="preserve"> PAGEREF _Toc5690 \h </w:instrText>
        </w:r>
        <w:r>
          <w:fldChar w:fldCharType="separate"/>
        </w:r>
        <w:r>
          <w:t>54</w:t>
        </w:r>
        <w:r>
          <w:fldChar w:fldCharType="end"/>
        </w:r>
      </w:hyperlink>
    </w:p>
    <w:p>
      <w:pPr>
        <w:pStyle w:val="TOC1"/>
        <w:tabs>
          <w:tab w:val="right" w:leader="dot" w:pos="8306"/>
        </w:tabs>
      </w:pPr>
      <w:hyperlink w:anchor="_Toc24238" w:history="1">
        <w:r>
          <w:rPr>
            <w:rFonts w:ascii="仿宋" w:eastAsia="仿宋" w:hAnsi="仿宋" w:cs="仿宋" w:hint="eastAsia"/>
            <w:lang w:eastAsia="zh-CN"/>
          </w:rPr>
          <w:t>十五、风险识别与分类</w:t>
        </w:r>
        <w:r>
          <w:tab/>
        </w:r>
        <w:r>
          <w:fldChar w:fldCharType="begin"/>
        </w:r>
        <w:r>
          <w:instrText xml:space="preserve"> PAGEREF _Toc24238 \h </w:instrText>
        </w:r>
        <w:r>
          <w:fldChar w:fldCharType="separate"/>
        </w:r>
        <w:r>
          <w:t>55</w:t>
        </w:r>
        <w:r>
          <w:fldChar w:fldCharType="end"/>
        </w:r>
      </w:hyperlink>
    </w:p>
    <w:p>
      <w:pPr>
        <w:pStyle w:val="TOC2"/>
        <w:tabs>
          <w:tab w:val="right" w:leader="dot" w:pos="8306"/>
        </w:tabs>
      </w:pPr>
      <w:hyperlink w:anchor="_Toc18455" w:history="1">
        <w:r>
          <w:rPr>
            <w:rFonts w:ascii="仿宋" w:eastAsia="仿宋" w:hAnsi="仿宋" w:cs="仿宋" w:hint="eastAsia"/>
            <w:lang w:eastAsia="zh-CN"/>
          </w:rPr>
          <w:t>(一)、风险识别</w:t>
        </w:r>
        <w:r>
          <w:tab/>
        </w:r>
        <w:r>
          <w:fldChar w:fldCharType="begin"/>
        </w:r>
        <w:r>
          <w:instrText xml:space="preserve"> PAGEREF _Toc18455 \h </w:instrText>
        </w:r>
        <w:r>
          <w:fldChar w:fldCharType="separate"/>
        </w:r>
        <w:r>
          <w:t>55</w:t>
        </w:r>
        <w:r>
          <w:fldChar w:fldCharType="end"/>
        </w:r>
      </w:hyperlink>
    </w:p>
    <w:p>
      <w:pPr>
        <w:pStyle w:val="TOC2"/>
        <w:tabs>
          <w:tab w:val="right" w:leader="dot" w:pos="8306"/>
        </w:tabs>
      </w:pPr>
      <w:hyperlink w:anchor="_Toc18692" w:history="1">
        <w:r>
          <w:rPr>
            <w:rFonts w:ascii="仿宋" w:eastAsia="仿宋" w:hAnsi="仿宋" w:cs="仿宋" w:hint="eastAsia"/>
            <w:lang w:eastAsia="zh-CN"/>
          </w:rPr>
          <w:t>(二)、风险分类</w:t>
        </w:r>
        <w:r>
          <w:tab/>
        </w:r>
        <w:r>
          <w:fldChar w:fldCharType="begin"/>
        </w:r>
        <w:r>
          <w:instrText xml:space="preserve"> PAGEREF _Toc18692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79"/>
      <w:r>
        <w:rPr>
          <w:rFonts w:ascii="仿宋" w:eastAsia="仿宋" w:hAnsi="仿宋" w:cs="仿宋" w:hint="eastAsia"/>
          <w:sz w:val="28"/>
          <w:lang w:eastAsia="zh-CN"/>
        </w:rPr>
        <w:t>一、生物质压缩成型设备项目文档管理</w:t>
      </w:r>
      <w:bookmarkEnd w:id="2"/>
    </w:p>
    <w:p>
      <w:pPr>
        <w:pStyle w:val="Heading2"/>
        <w:rPr>
          <w:rFonts w:ascii="仿宋" w:eastAsia="仿宋" w:hAnsi="仿宋" w:cs="仿宋" w:hint="eastAsia"/>
          <w:lang w:eastAsia="zh-CN"/>
        </w:rPr>
      </w:pPr>
      <w:bookmarkStart w:id="3" w:name="_Toc26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生物质压缩成型设备项目高度重视文档的质量和准确性，以支持生物质压缩成型设备项目的各项活动和决策。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文档的编制始于生物质压缩成型设备项目计划的初期，我们制定了详细的文档编制计划，明确了每个文档的内容、格式和编写责任人。在生物质压缩成型设备项目启动阶段，我们首先编制了生物质压缩成型设备项目章程，明确定义了生物质压缩成型设备项目的目标、范围、风险等关键要素。随后，生物质压缩成型设备项目团队根据计划陆续编制了需求文档、设计文档、测试文档等各类文档，确保生物质压缩成型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质压缩成型设备项目管理中的重要环节，旨在确保生物质压缩成型设备项目文档符合质量标准和生物质压缩成型设备项目需求。在生物质压缩成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质压缩成型设备项目相关利益方和专业领域的专家对文档进行独立审查。这有助于获取更全面、客观的反馈，确保生物质压缩成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在文档编制与审查方面建立了严格的管理机制，通过规范的流程和多维度的审查，确保生物质压缩成型设备项目文档的质量、准确性和可靠性，为生物质压缩成型设备项目的顺利推进提供了有力支持。</w:t>
      </w:r>
    </w:p>
    <w:p>
      <w:pPr>
        <w:pStyle w:val="Heading2"/>
        <w:ind w:firstLine="560" w:firstLineChars="200"/>
        <w:rPr>
          <w:rFonts w:ascii="仿宋" w:eastAsia="仿宋" w:hAnsi="仿宋" w:cs="仿宋" w:hint="eastAsia"/>
          <w:sz w:val="28"/>
          <w:lang w:eastAsia="zh-CN"/>
        </w:rPr>
      </w:pPr>
      <w:bookmarkStart w:id="4" w:name="_Toc56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在生物质压缩成型设备项目中，我们致力于优化文档发布与分发过程，以确保信息的高效传递和团队间协作的顺畅进行。以下是我们采取的关键优化策略：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我们通过多渠道发布文档，包括电子邮件、生物质压缩成型设备项目管理平台、内部网站等，以满足不同团队成员的偏好和需求。多渠道发布确保了信息的全面覆盖。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我们采用了精细的权限控制，确保只有授权人员可以访问敏感信息。这种安全措施保护了生物质压缩成型设备项目文档的机密性，防止了未经授权的信息泄露。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1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生物质压缩成型设备项目生命周期中一个至关重要的环节，直接关系到生物质压缩成型设备项目信息的长期保存和历史记录的完整性。在生物质压缩成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136"/>
      <w:r>
        <w:rPr>
          <w:rFonts w:ascii="仿宋" w:eastAsia="仿宋" w:hAnsi="仿宋" w:cs="仿宋" w:hint="eastAsia"/>
          <w:sz w:val="28"/>
          <w:lang w:eastAsia="zh-CN"/>
        </w:rPr>
        <w:t>二、生物质压缩成型设备项目可持续发展</w:t>
      </w:r>
      <w:bookmarkEnd w:id="6"/>
    </w:p>
    <w:p>
      <w:pPr>
        <w:pStyle w:val="Heading2"/>
        <w:rPr>
          <w:rFonts w:ascii="仿宋" w:eastAsia="仿宋" w:hAnsi="仿宋" w:cs="仿宋" w:hint="eastAsia"/>
          <w:lang w:eastAsia="zh-CN"/>
        </w:rPr>
      </w:pPr>
      <w:bookmarkStart w:id="7" w:name="_Toc2903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压缩成型设备项目中，生物质压缩成型设备项目团队着眼于未来，明确了可持续发展的战略方向。制定的具体可持续发展目标包括降低资源使用、采用环保技术、最大化社会效益等。这一步骤不仅有助于生物质压缩成型设备项目在环保和社会责任方面达到最高标准，也为未来提供了明确的指引，确保生物质压缩成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可持续实践的融入生物质压缩成型设备项目管理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质压缩成型设备项目管理周期。从生物质压缩成型设备项目规划开始，生物质压缩成型设备项目团队就考虑了环境和社会的因素。在执行阶段，生物质压缩成型设备项目团队积极推动绿色技术的应用，优化资源利用。此外，关注员工的社会责任，通过培训和沟通活动提高员工对可持续发展的认知，使他们能够在日常工作中践行可持续实践。这些举措不仅为生物质压缩成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37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质压缩成型设备项目的可持续发展理念，我们深信环保与社会责任是生物质压缩成型设备项目成功的关键支柱。在生物质压缩成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团队通过引入先进的环保技术、建立高效的废物处理系统以及推动能源节约措施，积极履行环保责任。定期的环保监测和评估确保生物质压缩成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不仅致力于自身可持续发展，还注重对社会的回馈。通过支持社区生物质压缩成型设备项目、参与慈善事业、提供培训机会等方式，生物质压缩成型设备项目积极履行社会责任。与当地社区建立积极互动，关注员工的工作与生活平衡，以及员工的身心健康，是生物质压缩成型设备项目在社会责任层面的关键举措。这样的实践不仅增强了生物质压缩成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74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083"/>
      <w:r>
        <w:rPr>
          <w:rFonts w:ascii="仿宋" w:eastAsia="仿宋" w:hAnsi="仿宋" w:cs="仿宋" w:hint="eastAsia"/>
          <w:lang w:eastAsia="zh-CN"/>
        </w:rPr>
        <w:t>(一)、生物质压缩成型设备行业分析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行业一直以来都是市场的关注焦点。行业内的发展趋势、竞争态势以及潜在机会都对生物质压缩成型设备项目的推进产生深远的影响。通过深入研究行业的整体概貌，我们将更好地理解行业的核心特征，为生物质压缩成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压缩成型设备行业，技术一直是推动创新和发展的关键因素。我们将对当前技术趋势进行详尽分析，包括但不限于人工智能、大数据应用、先进制造技术等。这有助于生物质压缩成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质压缩成型设备项目成功的基础。我们将对主要竞争对手进行深入研究，包括其市场份额、产品特点、市场定位等。通过全面了解竞争对手的优势和劣势，生物质压缩成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078"/>
      <w:r>
        <w:rPr>
          <w:rFonts w:ascii="仿宋" w:eastAsia="仿宋" w:hAnsi="仿宋" w:cs="仿宋" w:hint="eastAsia"/>
          <w:sz w:val="28"/>
          <w:lang w:eastAsia="zh-CN"/>
        </w:rPr>
        <w:t>(二)、生物质压缩成型设备市场分析预测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质压缩成型设备市场未来的增长趋势。这包括市场的整体规模、各细分领域的发展趋势等。生物质压缩成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质压缩成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质压缩成型设备项目实施过程中需要充分考虑的因素。我们将对市场风险进行全面评估，包括但不限于政策法规风险、市场竞争风险、技术变革风险等。通过对潜在风险的深入分析，生物质压缩成型设备项目可以制定相应的风险缓解策略，降低不确定性对生物质压缩成型设备项目的影响。</w:t>
      </w:r>
    </w:p>
    <w:p>
      <w:pPr>
        <w:pStyle w:val="Heading1"/>
        <w:ind w:firstLine="560" w:firstLineChars="200"/>
        <w:rPr>
          <w:rFonts w:ascii="仿宋" w:eastAsia="仿宋" w:hAnsi="仿宋" w:cs="仿宋" w:hint="eastAsia"/>
          <w:sz w:val="28"/>
          <w:lang w:eastAsia="zh-CN"/>
        </w:rPr>
      </w:pPr>
      <w:bookmarkStart w:id="12" w:name="_Toc27158"/>
      <w:r>
        <w:rPr>
          <w:rFonts w:ascii="仿宋" w:eastAsia="仿宋" w:hAnsi="仿宋" w:cs="仿宋" w:hint="eastAsia"/>
          <w:sz w:val="28"/>
          <w:lang w:eastAsia="zh-CN"/>
        </w:rPr>
        <w:t>四、生物质压缩成型设备项目概论</w:t>
      </w:r>
      <w:bookmarkEnd w:id="12"/>
    </w:p>
    <w:p>
      <w:pPr>
        <w:pStyle w:val="Heading2"/>
        <w:rPr>
          <w:rFonts w:ascii="仿宋" w:eastAsia="仿宋" w:hAnsi="仿宋" w:cs="仿宋" w:hint="eastAsia"/>
          <w:lang w:eastAsia="zh-CN"/>
        </w:rPr>
      </w:pPr>
      <w:bookmarkStart w:id="13" w:name="_Toc16938"/>
      <w:r>
        <w:rPr>
          <w:rFonts w:ascii="仿宋" w:eastAsia="仿宋" w:hAnsi="仿宋" w:cs="仿宋" w:hint="eastAsia"/>
          <w:lang w:eastAsia="zh-CN"/>
        </w:rPr>
        <w:t>(一)、生物质压缩成型设备项目概况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起源追溯至对市场的深入洞察。市场的不断演变与变革为生物质压缩成型设备项目提供了难得的机遇。当前市场存在的需求缺口和变革的大环境共同构成了生物质压缩成型设备项目的背景。这个生物质压缩成型设备项目旨在充分利用市场机遇，填补行业中尚未满足的需求，为客户提供全新的解决方案。市场的变革和需求的增长使得这个生物质压缩成型设备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生物质压缩成型设备项目名称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正式命名为生物质压缩成型设备。这个名称不仅仅是一个标识，更代表了生物质压缩成型设备项目的核心理念和愿景。它蕴含着生物质压缩成型设备项目所要解决问题的关键字，具有强烈的表达和辨识度，为生物质压缩成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生物质压缩成型设备项目目标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核心目标是提供一种全新、高效的解决方案，满足客户日益增长的需求。生物质压缩成型设备项目追求的不仅仅是满足市场需求，更是在市场中获得卓越的竞争优势。通过不断提升产品或服务的质量和创新水平，生物质压缩成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生物质压缩成型设备项目范围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全面涵盖了产品研发、制造、市场推广和售后服务，确保从产品设计到最终用户体验的全方位关注。这一全面的生物质压缩成型设备项目范围是为了确保生物质压缩成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生物质压缩成型设备项目时间表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生物质压缩成型设备项目计划在未来18个月内完成，包括研发、测试、市场试点和正式推出等不同阶段。这个时间表的合理设计是为了确保生物质压缩成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生物质压缩成型设备项目预算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总预算估算为XX百万美元，主要分配在研发、市场推广、人员培训和运营等方面。这一充足的预算为生物质压缩成型设备项目提供了充足的资源，确保生物质压缩成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生物质压缩成型设备项目风险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可能面临的风险包括市场接受度低、技术难题、竞争激烈等。生物质压缩成型设备项目团队已经制定了相应的风险应对计划，通过前瞻性的风险管理，确保生物质压缩成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生物质压缩成型设备项目团队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生物质压缩成型设备项目汇聚了一支经验丰富、多领域专业素养的核心团队，确保生物质压缩成型设备项目在各个方面都能拥有高水平的执行力。团队的协同作战是生物质压缩成型设备项目成功的关键因素之一。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生物质压缩成型设备项目背景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生物质压缩成型设备项目的背景根植于市场对更高效、创新产品的渴望，同时也受到科技发展对行业格局的深刻改变的影响。这为生物质压缩成型设备项目提供了广阔的发展空间和市场需求。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生物质压缩成型设备项目现状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截至目前，生物质压缩成型设备项目已完成市场调研和技术验证，取得了初步的成功。这为生物质压缩成型设备项目在未来的发展奠定了坚实的基础，为更远大的目标打下了坚实的基石。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740"/>
      <w:r>
        <w:rPr>
          <w:rFonts w:ascii="仿宋" w:eastAsia="仿宋" w:hAnsi="仿宋" w:cs="仿宋" w:hint="eastAsia"/>
          <w:sz w:val="28"/>
          <w:lang w:eastAsia="zh-CN"/>
        </w:rPr>
        <w:t>(二)、生物质压缩成型设备项目目标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质压缩成型设备项目首要业务目标是在市场中占据有利地位，实现产品/服务的成功推广和销售。通过不断提升产品质量、创新性，生物质压缩成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在科技迅速发展的时代，生物质压缩成型设备项目着眼于技术创新。通过持续的研发和技术升级，生物质压缩成型设备项目旨在推出更具创新性的产品或服务，以满足市场对新鲜、先进解决方案的需求。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质压缩成型设备项目设定了客户满意度目标。通过提供卓越的产品质量和优质的客户服务，生物质压缩成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生物质压缩成型设备项目注重社会责任和可持续发展。通过实施环保、社会责任生物质压缩成型设备项目，生物质压缩成型设备项目致力于在经济发展的同时保护环境，促进社会公平，实现可持续经营。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生物质压缩成型设备项目的团队是实现目标的核心驱动力。因此，生物质压缩成型设备项目设定了团队发展目标，包括提升团队成员的专业技能、培养领导力，以及搭建协同高效的团队工作氛围。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761"/>
      <w:r>
        <w:rPr>
          <w:rFonts w:ascii="仿宋" w:eastAsia="仿宋" w:hAnsi="仿宋" w:cs="仿宋" w:hint="eastAsia"/>
          <w:sz w:val="28"/>
          <w:lang w:eastAsia="zh-CN"/>
        </w:rPr>
        <w:t>(三)、生物质压缩成型设备项目提出的理由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生物质压缩成型设备项目提出的理由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提出源于对市场机遇的深刻洞察。当前市场中存在的需求缺口和行业发展趋势表明，有巨大的商业机会等待被开发。通过准确捕捉市场机遇，生物质压缩成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理念基于对技术创新的信仰。通过持续的研发和技术投入，生物质压缩成型设备项目有望推出更具创新性的产品或服务。在科技飞速发展的当下，生物质压缩成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提出是为了增强企业的行业竞争力。通过提升产品或服务的质量和独特性，生物质压缩成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物质压缩成型设备项目响应了消费者需求的变化。随着社会和科技的不断发展，消费者对产品和服务的需求也在发生变化。通过深入了解并及时回应消费者的新需求，生物质压缩成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提出是企业战略发展规划的一部分。在面对日益激烈的市场竞争和不断变化的商业环境中，生物质压缩成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提出不仅仅是基于商业考量，还注重社会责任。通过推出环保、社会责任等方面的生物质压缩成型设备项目，生物质压缩成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生物质压缩成型设备项目的提出反映了对利益相关者期望的关注。包括客户、员工、投资者等利益相关者在企业发展中都有着各自的期望，生物质压缩成型设备项目力求在满足这些期望的同时，取得更大的共赢。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244"/>
      <w:r>
        <w:rPr>
          <w:rFonts w:ascii="仿宋" w:eastAsia="仿宋" w:hAnsi="仿宋" w:cs="仿宋" w:hint="eastAsia"/>
          <w:sz w:val="28"/>
          <w:lang w:eastAsia="zh-CN"/>
        </w:rPr>
        <w:t>(四)、生物质压缩成型设备项目意义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在实施生物质压缩成型设备项目的过程中，我们不仅仅是在追逐商业成功，更是为企业和社会的多个层面创造了深远的意义。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首要意义在于提升企业的市场竞争力。通过持续的创新和对产品质量的高标准要求，生物质压缩成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质压缩成型设备项目的推进将促使行业技术水平的提升。通过引入先进技术和创新性解决方案，生物质压缩成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质压缩成型设备项目不仅创造了大量就业机会，提高了就业水平，还注重社会责任和环保。通过参与社会公益事业和推动环保生物质压缩成型设备项目，生物质压缩成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综合而言，生物质压缩成型设备项目意义重大，不仅推动了企业的发展，也为行业和社会的进步贡献了积极力量。这是一个全面而深刻的影响，将在未来产生可持续的正面效应。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84"/>
      <w:r>
        <w:rPr>
          <w:rFonts w:ascii="仿宋" w:eastAsia="仿宋" w:hAnsi="仿宋" w:cs="仿宋" w:hint="eastAsia"/>
          <w:sz w:val="28"/>
          <w:lang w:eastAsia="zh-CN"/>
        </w:rPr>
        <w:t>(五)、生物质压缩成型设备项目背景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在当今迅猛发展的商业环境中，生物质压缩成型设备项目的动因根植于对多方面因素的审慎考量。这个生物质压缩成型设备项目的提出并非孤立的决策，而是对企业所处背景深入思考的产物。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质压缩成型设备项目背后的首要原因。科技的迅速发展和全球市场的快速变化使得企业必须灵活应对。生物质压缩成型设备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https://d.book118.com/346200140015010052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9C4A11"/>
    <w:rsid w:val="5F9C4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0014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2024-02-20T17:22:00Z</dcterms:created>
  <dcterms:modified xsi:type="dcterms:W3CDTF">2024-02-20T17:22:43Z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B9024A2BADE74248919B9DA0A0A23B54_11</vt:lpwstr>
  </property>
  <property fmtid="{D5CDD505-2E9C-101B-9397-08002B2CF9AE}" pid="3" name="KSOProductBuildVer">
    <vt:lpwstr>2052-12.1.0.16250</vt:lpwstr>
  </property>
</Properties>
</file>