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6"/>
        <w:rPr>
          <w:rFonts w:ascii="Times New Roman"/>
          <w:sz w:val="3"/>
        </w:rPr>
      </w:pPr>
      <w:r>
        <w:drawing>
          <wp:anchor distT="0" distB="0" distL="0" distR="0" simplePos="0" relativeHeight="251658240" behindDoc="0" locked="0" layoutInCell="1" allowOverlap="1">
            <wp:simplePos x="0" y="0"/>
            <wp:positionH relativeFrom="page">
              <wp:posOffset>0</wp:posOffset>
            </wp:positionH>
            <wp:positionV relativeFrom="page">
              <wp:posOffset>7531100</wp:posOffset>
            </wp:positionV>
            <wp:extent cx="11340845" cy="579107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5791073"/>
                    </a:xfrm>
                    <a:prstGeom prst="rect">
                      <a:avLst/>
                    </a:prstGeom>
                  </pic:spPr>
                </pic:pic>
              </a:graphicData>
            </a:graphic>
          </wp:anchor>
        </w:drawing>
      </w:r>
      <w:r>
        <w:pict>
          <v:group id="_x0000_s1025" style="width:893pt;height:61pt;margin-top:1071pt;margin-left:0;mso-position-horizontal-relative:page;mso-position-vertical-relative:page;position:absolute;z-index:251659264" coordorigin="0,21420" coordsize="17860,1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1220;position:absolute;top:21420" stroked="f">
              <v:imagedata r:id="rId5" o:title=""/>
            </v:shape>
            <v:shapetype id="_x0000_t202" coordsize="21600,21600" o:spt="202" path="m,l,21600r21600,l21600,xe">
              <v:stroke joinstyle="miter"/>
              <v:path gradientshapeok="t" o:connecttype="rect"/>
            </v:shapetype>
            <v:shape id="_x0000_s1027" type="#_x0000_t202" style="width:17860;height:1220;position:absolute;top:21420" filled="f" stroked="f">
              <v:textbox inset="0,0,0,0">
                <w:txbxContent>
                  <w:p>
                    <w:pPr>
                      <w:spacing w:before="357"/>
                      <w:ind w:left="5292" w:right="0" w:firstLine="0"/>
                      <w:jc w:val="left"/>
                      <w:rPr>
                        <w:sz w:val="54"/>
                      </w:rPr>
                    </w:pPr>
                    <w:r>
                      <w:rPr>
                        <w:sz w:val="54"/>
                      </w:rPr>
                      <w:t>成都建筑工程集团总公司</w:t>
                    </w:r>
                  </w:p>
                </w:txbxContent>
              </v:textbox>
            </v:shape>
          </v:group>
        </w:pict>
      </w:r>
    </w:p>
    <w:p>
      <w:pPr>
        <w:pStyle w:val="BodyText"/>
        <w:spacing w:line="139" w:lineRule="exact"/>
        <w:ind w:left="1540"/>
        <w:rPr>
          <w:rFonts w:ascii="Times New Roman"/>
          <w:sz w:val="13"/>
        </w:rPr>
      </w:pPr>
      <w:r>
        <w:rPr>
          <w:rFonts w:ascii="Times New Roman"/>
          <w:position w:val="-2"/>
          <w:sz w:val="13"/>
        </w:rPr>
        <w:drawing>
          <wp:inline distT="0" distB="0" distL="0" distR="0">
            <wp:extent cx="9361836" cy="88677"/>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9361836" cy="88677"/>
                    </a:xfrm>
                    <a:prstGeom prst="rect">
                      <a:avLst/>
                    </a:prstGeom>
                  </pic:spPr>
                </pic:pic>
              </a:graphicData>
            </a:graphic>
          </wp:inline>
        </w:drawing>
      </w:r>
    </w:p>
    <w:p>
      <w:pPr>
        <w:pStyle w:val="BodyText"/>
        <w:rPr>
          <w:rFonts w:ascii="Times New Roman"/>
          <w:sz w:val="20"/>
        </w:rPr>
      </w:pPr>
    </w:p>
    <w:p>
      <w:pPr>
        <w:pStyle w:val="BodyText"/>
        <w:rPr>
          <w:rFonts w:ascii="Times New Roman"/>
          <w:sz w:val="20"/>
        </w:rPr>
      </w:pPr>
    </w:p>
    <w:p>
      <w:pPr>
        <w:spacing w:before="60" w:line="388" w:lineRule="auto"/>
        <w:ind w:left="3888" w:right="3890" w:firstLine="0"/>
        <w:jc w:val="center"/>
        <w:rPr>
          <w:rFonts w:ascii="微软雅黑" w:eastAsia="微软雅黑" w:hint="eastAsia"/>
          <w:b/>
          <w:sz w:val="72"/>
        </w:rPr>
      </w:pPr>
      <w:r>
        <w:rPr>
          <w:rFonts w:ascii="微软雅黑" w:eastAsia="微软雅黑" w:hint="eastAsia"/>
          <w:b/>
          <w:sz w:val="72"/>
        </w:rPr>
        <w:t>成都天府国际机场芦葭镇安置房及公建配套建设项目</w:t>
      </w:r>
    </w:p>
    <w:p>
      <w:pPr>
        <w:pStyle w:val="BodyText"/>
        <w:spacing w:before="13"/>
        <w:rPr>
          <w:rFonts w:ascii="微软雅黑"/>
          <w:b/>
          <w:sz w:val="105"/>
        </w:rPr>
      </w:pPr>
    </w:p>
    <w:p>
      <w:pPr>
        <w:pStyle w:val="Title"/>
      </w:pPr>
      <w:r>
        <w:t>肥槽土方回填施工方案</w:t>
      </w:r>
    </w:p>
    <w:p>
      <w:pPr>
        <w:spacing w:after="0"/>
        <w:sectPr>
          <w:headerReference w:type="default" r:id="rId7"/>
          <w:footerReference w:type="default" r:id="rId8"/>
          <w:type w:val="continuous"/>
          <w:pgSz w:w="17860" w:h="25260"/>
          <w:pgMar w:top="1120" w:right="0" w:bottom="2600" w:left="0" w:header="916" w:footer="2412"/>
          <w:cols w:space="708"/>
        </w:sectPr>
      </w:pPr>
    </w:p>
    <w:p>
      <w:pPr>
        <w:spacing w:before="113"/>
        <w:ind w:left="3888" w:right="2542" w:firstLine="0"/>
        <w:jc w:val="center"/>
        <w:rPr>
          <w:rFonts w:ascii="楷体" w:eastAsia="楷体" w:hint="eastAsia"/>
          <w:sz w:val="54"/>
        </w:rPr>
      </w:pPr>
      <w:r>
        <w:rPr>
          <w:rFonts w:ascii="楷体" w:eastAsia="楷体" w:hint="eastAsia"/>
          <w:sz w:val="54"/>
        </w:rPr>
        <w:t>2017</w:t>
      </w:r>
      <w:r>
        <w:rPr>
          <w:rFonts w:ascii="楷体" w:eastAsia="楷体" w:hint="eastAsia"/>
          <w:spacing w:val="-89"/>
          <w:sz w:val="54"/>
        </w:rPr>
        <w:t xml:space="preserve"> 年 </w:t>
      </w:r>
      <w:r>
        <w:rPr>
          <w:rFonts w:ascii="楷体" w:eastAsia="楷体" w:hint="eastAsia"/>
          <w:sz w:val="54"/>
        </w:rPr>
        <w:t>3</w:t>
      </w:r>
      <w:r>
        <w:rPr>
          <w:rFonts w:ascii="楷体" w:eastAsia="楷体" w:hint="eastAsia"/>
          <w:spacing w:val="-69"/>
          <w:sz w:val="54"/>
        </w:rPr>
        <w:t xml:space="preserve"> 月</w:t>
      </w:r>
    </w:p>
    <w:p>
      <w:pPr>
        <w:pStyle w:val="BodyText"/>
        <w:rPr>
          <w:rFonts w:ascii="楷体"/>
          <w:sz w:val="54"/>
        </w:rPr>
      </w:pPr>
    </w:p>
    <w:p>
      <w:pPr>
        <w:pStyle w:val="BodyText"/>
        <w:rPr>
          <w:rFonts w:ascii="楷体"/>
          <w:sz w:val="54"/>
        </w:rPr>
      </w:pPr>
    </w:p>
    <w:p>
      <w:pPr>
        <w:pStyle w:val="BodyText"/>
        <w:rPr>
          <w:rFonts w:ascii="楷体"/>
          <w:sz w:val="54"/>
        </w:rPr>
      </w:pPr>
    </w:p>
    <w:p>
      <w:pPr>
        <w:pStyle w:val="BodyText"/>
        <w:spacing w:before="3"/>
        <w:rPr>
          <w:rFonts w:ascii="楷体"/>
          <w:sz w:val="39"/>
        </w:rPr>
      </w:pPr>
    </w:p>
    <w:p>
      <w:pPr>
        <w:spacing w:before="0"/>
        <w:ind w:left="3888" w:right="2924" w:firstLine="0"/>
        <w:jc w:val="center"/>
        <w:rPr>
          <w:b/>
          <w:sz w:val="48"/>
        </w:rPr>
      </w:pPr>
      <w:r>
        <w:rPr>
          <w:b/>
          <w:sz w:val="48"/>
        </w:rPr>
        <w:t>目 录</w:t>
      </w:r>
    </w:p>
    <w:p>
      <w:pPr>
        <w:spacing w:after="0"/>
        <w:jc w:val="center"/>
        <w:rPr>
          <w:sz w:val="48"/>
        </w:rPr>
        <w:sectPr>
          <w:headerReference w:type="default" r:id="rId9"/>
          <w:footerReference w:type="default" r:id="rId10"/>
          <w:pgSz w:w="17860" w:h="25260"/>
          <w:pgMar w:top="1200" w:right="0" w:bottom="2682" w:left="0" w:header="916" w:footer="2403"/>
          <w:pgNumType w:start="1"/>
          <w:cols w:space="708"/>
        </w:sectPr>
      </w:pPr>
    </w:p>
    <w:sdt>
      <w:sdtPr>
        <w:id w:val="479304659"/>
        <w:docPartObj>
          <w:docPartGallery w:val="Table of Contents"/>
          <w:docPartUnique/>
        </w:docPartObj>
      </w:sdtPr>
      <w:sdtContent>
        <w:p>
          <w:pPr>
            <w:pStyle w:val="TOC1"/>
            <w:tabs>
              <w:tab w:val="right" w:leader="dot" w:pos="14500"/>
            </w:tabs>
            <w:rPr>
              <w:rFonts w:ascii="Lucida Calligraphy" w:eastAsia="Lucida Calligraphy"/>
              <w:b w:val="0"/>
            </w:rPr>
          </w:pPr>
          <w:hyperlink w:anchor="_TOC_250025" w:history="1">
            <w:r>
              <w:t>第一章</w:t>
            </w:r>
            <w:r>
              <w:rPr>
                <w:spacing w:val="67"/>
              </w:rPr>
              <w:t xml:space="preserve"> </w:t>
            </w:r>
            <w:r>
              <w:t>编制依据</w:t>
              <w:tab/>
            </w:r>
            <w:r>
              <w:rPr>
                <w:rFonts w:ascii="Lucida Calligraphy" w:eastAsia="Lucida Calligraphy"/>
                <w:b w:val="0"/>
              </w:rPr>
              <w:t>3</w:t>
            </w:r>
          </w:hyperlink>
        </w:p>
        <w:p>
          <w:pPr>
            <w:pStyle w:val="TOC4"/>
            <w:tabs>
              <w:tab w:val="right" w:leader="dot" w:pos="16144"/>
            </w:tabs>
            <w:spacing w:before="602"/>
            <w:rPr>
              <w:rFonts w:ascii="Lucida Sans" w:eastAsia="Lucida Sans"/>
              <w:i/>
            </w:rPr>
          </w:pPr>
          <w:hyperlink w:anchor="_TOC_250024" w:history="1">
            <w:r>
              <w:t>一、工程施工合同及设计图纸</w:t>
              <w:tab/>
            </w:r>
            <w:r>
              <w:rPr>
                <w:rFonts w:ascii="Lucida Sans" w:eastAsia="Lucida Sans"/>
                <w:b/>
                <w:i/>
              </w:rPr>
              <w:t>3</w:t>
            </w:r>
          </w:hyperlink>
        </w:p>
        <w:p>
          <w:pPr>
            <w:pStyle w:val="TOC4"/>
            <w:tabs>
              <w:tab w:val="right" w:leader="dot" w:pos="16144"/>
            </w:tabs>
            <w:spacing w:before="622"/>
            <w:rPr>
              <w:rFonts w:ascii="Lucida Sans" w:eastAsia="Lucida Sans"/>
              <w:i/>
            </w:rPr>
          </w:pPr>
          <w:r>
            <w:t>二、主要规范、规程</w:t>
            <w:tab/>
          </w:r>
          <w:r>
            <w:rPr>
              <w:rFonts w:ascii="Lucida Sans" w:eastAsia="Lucida Sans"/>
              <w:b/>
              <w:i/>
            </w:rPr>
            <w:t>3</w:t>
          </w:r>
        </w:p>
        <w:p>
          <w:pPr>
            <w:pStyle w:val="TOC4"/>
            <w:tabs>
              <w:tab w:val="right" w:leader="dot" w:pos="16144"/>
            </w:tabs>
            <w:spacing w:before="618"/>
            <w:rPr>
              <w:rFonts w:ascii="Lucida Sans" w:eastAsia="Lucida Sans"/>
              <w:i/>
            </w:rPr>
          </w:pPr>
          <w:r>
            <w:t>三、其它编制依据</w:t>
            <w:tab/>
          </w:r>
          <w:r>
            <w:rPr>
              <w:rFonts w:ascii="Lucida Sans" w:eastAsia="Lucida Sans"/>
              <w:b/>
              <w:i/>
            </w:rPr>
            <w:t>3</w:t>
          </w:r>
        </w:p>
        <w:p>
          <w:pPr>
            <w:pStyle w:val="TOC2"/>
            <w:tabs>
              <w:tab w:val="right" w:leader="dot" w:pos="14500"/>
            </w:tabs>
            <w:rPr>
              <w:rFonts w:ascii="Lucida Calligraphy" w:eastAsia="Lucida Calligraphy"/>
              <w:b w:val="0"/>
            </w:rPr>
          </w:pPr>
          <w:hyperlink w:anchor="_TOC_250023" w:history="1">
            <w:r>
              <w:t>第二章</w:t>
            </w:r>
            <w:r>
              <w:rPr>
                <w:spacing w:val="67"/>
              </w:rPr>
              <w:t xml:space="preserve"> </w:t>
            </w:r>
            <w:r>
              <w:t>工程概述</w:t>
              <w:tab/>
            </w:r>
            <w:r>
              <w:rPr>
                <w:rFonts w:ascii="Lucida Calligraphy" w:eastAsia="Lucida Calligraphy"/>
                <w:b w:val="0"/>
              </w:rPr>
              <w:t>3</w:t>
            </w:r>
          </w:hyperlink>
        </w:p>
        <w:p>
          <w:pPr>
            <w:pStyle w:val="TOC4"/>
            <w:tabs>
              <w:tab w:val="right" w:leader="dot" w:pos="16144"/>
            </w:tabs>
            <w:rPr>
              <w:rFonts w:ascii="Lucida Sans" w:eastAsia="Lucida Sans"/>
              <w:i/>
            </w:rPr>
          </w:pPr>
          <w:hyperlink w:anchor="_TOC_250022" w:history="1">
            <w:r>
              <w:t>一、工程概况</w:t>
              <w:tab/>
            </w:r>
            <w:r>
              <w:rPr>
                <w:rFonts w:ascii="Lucida Sans" w:eastAsia="Lucida Sans"/>
                <w:b/>
                <w:i/>
              </w:rPr>
              <w:t>3</w:t>
            </w:r>
          </w:hyperlink>
        </w:p>
        <w:p>
          <w:pPr>
            <w:pStyle w:val="TOC4"/>
            <w:tabs>
              <w:tab w:val="right" w:leader="dot" w:pos="16146"/>
            </w:tabs>
            <w:spacing w:before="621"/>
            <w:rPr>
              <w:rFonts w:ascii="Lucida Sans" w:eastAsia="Lucida Sans"/>
              <w:i/>
            </w:rPr>
          </w:pPr>
          <w:hyperlink w:anchor="_TOC_250021" w:history="1">
            <w:r>
              <w:t>二、建设概况</w:t>
              <w:tab/>
            </w:r>
            <w:r>
              <w:rPr>
                <w:rFonts w:ascii="Lucida Sans" w:eastAsia="Lucida Sans"/>
                <w:b/>
                <w:i/>
              </w:rPr>
              <w:t>4</w:t>
            </w:r>
          </w:hyperlink>
        </w:p>
        <w:p>
          <w:pPr>
            <w:pStyle w:val="TOC4"/>
            <w:tabs>
              <w:tab w:val="right" w:leader="dot" w:pos="16146"/>
            </w:tabs>
            <w:spacing w:before="618"/>
            <w:rPr>
              <w:rFonts w:ascii="Lucida Sans" w:eastAsia="Lucida Sans"/>
              <w:i/>
            </w:rPr>
          </w:pPr>
          <w:hyperlink w:anchor="_TOC_250020" w:history="1">
            <w:r>
              <w:t>三、肥槽土方回填概况</w:t>
              <w:tab/>
            </w:r>
            <w:r>
              <w:rPr>
                <w:rFonts w:ascii="Lucida Sans" w:eastAsia="Lucida Sans"/>
                <w:b/>
                <w:i/>
              </w:rPr>
              <w:t>4</w:t>
            </w:r>
          </w:hyperlink>
        </w:p>
        <w:p>
          <w:pPr>
            <w:pStyle w:val="TOC5"/>
            <w:tabs>
              <w:tab w:val="right" w:leader="dot" w:pos="16146"/>
            </w:tabs>
            <w:spacing w:before="546"/>
            <w:rPr>
              <w:rFonts w:ascii="Lucida Sans" w:eastAsia="Lucida Sans"/>
              <w:sz w:val="42"/>
            </w:rPr>
          </w:pPr>
          <w:hyperlink w:anchor="_TOC_250019" w:history="1">
            <w:r>
              <w:rPr>
                <w:rFonts w:ascii="Lucida Sans" w:eastAsia="Lucida Sans"/>
                <w:b/>
                <w:i/>
                <w:w w:val="95"/>
                <w:sz w:val="42"/>
              </w:rPr>
              <w:t>1</w:t>
            </w:r>
            <w:r>
              <w:rPr>
                <w:i w:val="0"/>
                <w:sz w:val="42"/>
              </w:rPr>
              <w:t>、肥槽概况</w:t>
              <w:tab/>
            </w:r>
            <w:r>
              <w:rPr>
                <w:rFonts w:ascii="Lucida Sans" w:eastAsia="Lucida Sans"/>
                <w:b/>
                <w:i/>
                <w:sz w:val="42"/>
              </w:rPr>
              <w:t>4</w:t>
            </w:r>
          </w:hyperlink>
        </w:p>
        <w:p>
          <w:pPr>
            <w:pStyle w:val="TOC5"/>
            <w:tabs>
              <w:tab w:val="right" w:leader="dot" w:pos="15958"/>
            </w:tabs>
            <w:spacing w:before="622"/>
            <w:rPr>
              <w:rFonts w:ascii="Lucida Sans" w:eastAsia="Lucida Sans"/>
              <w:sz w:val="42"/>
            </w:rPr>
          </w:pPr>
          <w:r>
            <w:rPr>
              <w:rFonts w:ascii="Lucida Sans" w:eastAsia="Lucida Sans"/>
              <w:b/>
              <w:i/>
              <w:sz w:val="42"/>
            </w:rPr>
            <w:t>2</w:t>
          </w:r>
          <w:r>
            <w:rPr>
              <w:i w:val="0"/>
              <w:sz w:val="42"/>
            </w:rPr>
            <w:t>、回填工程量</w:t>
            <w:tab/>
          </w:r>
          <w:r>
            <w:rPr>
              <w:rFonts w:ascii="Lucida Sans" w:eastAsia="Lucida Sans"/>
              <w:b/>
              <w:i/>
              <w:sz w:val="42"/>
            </w:rPr>
            <w:t>7</w:t>
          </w:r>
        </w:p>
        <w:p>
          <w:pPr>
            <w:pStyle w:val="TOC5"/>
            <w:tabs>
              <w:tab w:val="right" w:leader="dot" w:pos="15915"/>
            </w:tabs>
            <w:spacing w:before="617"/>
            <w:rPr>
              <w:rFonts w:ascii="Lucida Sans" w:eastAsia="Lucida Sans"/>
              <w:sz w:val="42"/>
            </w:rPr>
          </w:pPr>
          <w:r>
            <w:rPr>
              <w:rFonts w:ascii="Lucida Sans" w:eastAsia="Lucida Sans"/>
              <w:b/>
              <w:i/>
              <w:sz w:val="42"/>
            </w:rPr>
            <w:t>3</w:t>
          </w:r>
          <w:r>
            <w:rPr>
              <w:i w:val="0"/>
              <w:sz w:val="42"/>
            </w:rPr>
            <w:t>、质量目标</w:t>
            <w:tab/>
          </w:r>
          <w:r>
            <w:rPr>
              <w:rFonts w:ascii="Lucida Sans" w:eastAsia="Lucida Sans"/>
              <w:b/>
              <w:i/>
              <w:sz w:val="42"/>
            </w:rPr>
            <w:t>8</w:t>
          </w:r>
        </w:p>
        <w:p>
          <w:pPr>
            <w:pStyle w:val="TOC2"/>
            <w:tabs>
              <w:tab w:val="right" w:leader="dot" w:pos="14563"/>
            </w:tabs>
            <w:spacing w:before="681"/>
            <w:ind w:left="894"/>
            <w:rPr>
              <w:rFonts w:ascii="Lucida Calligraphy" w:eastAsia="Lucida Calligraphy"/>
              <w:b w:val="0"/>
            </w:rPr>
          </w:pPr>
          <w:hyperlink w:anchor="_TOC_250018" w:history="1">
            <w:r>
              <w:t>第三章</w:t>
            </w:r>
            <w:r>
              <w:rPr>
                <w:spacing w:val="67"/>
              </w:rPr>
              <w:t xml:space="preserve"> </w:t>
            </w:r>
            <w:r>
              <w:t>施工进度计划及施工工艺</w:t>
              <w:tab/>
            </w:r>
            <w:r>
              <w:rPr>
                <w:rFonts w:ascii="Lucida Calligraphy" w:eastAsia="Lucida Calligraphy"/>
                <w:b w:val="0"/>
              </w:rPr>
              <w:t>8</w:t>
            </w:r>
          </w:hyperlink>
        </w:p>
        <w:p>
          <w:pPr>
            <w:pStyle w:val="TOC4"/>
            <w:tabs>
              <w:tab w:val="right" w:leader="dot" w:pos="15918"/>
            </w:tabs>
            <w:rPr>
              <w:rFonts w:ascii="Lucida Sans" w:eastAsia="Lucida Sans"/>
              <w:i/>
            </w:rPr>
          </w:pPr>
          <w:hyperlink w:anchor="_TOC_250017" w:history="1">
            <w:r>
              <w:t>一、施工准备</w:t>
              <w:tab/>
            </w:r>
            <w:r>
              <w:rPr>
                <w:rFonts w:ascii="Lucida Sans" w:eastAsia="Lucida Sans"/>
                <w:b/>
                <w:i/>
              </w:rPr>
              <w:t>8</w:t>
            </w:r>
          </w:hyperlink>
        </w:p>
        <w:p>
          <w:pPr>
            <w:pStyle w:val="TOC5"/>
            <w:tabs>
              <w:tab w:val="right" w:leader="dot" w:pos="15912"/>
            </w:tabs>
            <w:spacing w:before="547"/>
            <w:rPr>
              <w:rFonts w:ascii="Lucida Sans" w:eastAsia="Lucida Sans"/>
              <w:sz w:val="42"/>
            </w:rPr>
            <w:sectPr>
              <w:headerReference w:type="default" r:id="rId11"/>
              <w:footerReference w:type="default" r:id="rId12"/>
              <w:type w:val="continuous"/>
              <w:pgSz w:w="17860" w:h="25260"/>
              <w:pgMar w:top="1208" w:right="0" w:bottom="2682" w:left="0" w:header="708" w:footer="708"/>
              <w:pgNumType w:start="2"/>
              <w:cols w:space="708"/>
            </w:sectPr>
          </w:pPr>
          <w:hyperlink w:anchor="_TOC_250016" w:history="1">
            <w:r>
              <w:rPr>
                <w:rFonts w:ascii="Lucida Sans" w:eastAsia="Lucida Sans"/>
                <w:b/>
                <w:i/>
                <w:w w:val="95"/>
                <w:sz w:val="42"/>
              </w:rPr>
              <w:t>1</w:t>
            </w:r>
            <w:r>
              <w:rPr>
                <w:i w:val="0"/>
                <w:sz w:val="42"/>
              </w:rPr>
              <w:t>、技术准备</w:t>
              <w:tab/>
            </w:r>
            <w:r>
              <w:rPr>
                <w:rFonts w:ascii="Lucida Sans" w:eastAsia="Lucida Sans"/>
                <w:b/>
                <w:i/>
                <w:sz w:val="42"/>
              </w:rPr>
              <w:t>8</w:t>
            </w:r>
          </w:hyperlink>
        </w:p>
      </w:sdtContent>
    </w:sdt>
    <w:sdt>
      <w:sdtPr>
        <w:id w:val="1006970777"/>
        <w:docPartObj>
          <w:docPartGallery w:val="Table of Contents"/>
          <w:docPartUnique/>
        </w:docPartObj>
      </w:sdtPr>
      <w:sdtContent>
        <w:p>
          <w:pPr>
            <w:pStyle w:val="TOC5"/>
            <w:tabs>
              <w:tab w:val="right" w:leader="dot" w:pos="15915"/>
            </w:tabs>
            <w:spacing w:before="617" w:after="20"/>
            <w:rPr>
              <w:rFonts w:ascii="Lucida Sans" w:eastAsia="Lucida Sans"/>
              <w:sz w:val="42"/>
            </w:rPr>
          </w:pPr>
          <w:hyperlink w:anchor="_TOC_250015" w:history="1">
            <w:r>
              <w:rPr>
                <w:rFonts w:ascii="Lucida Sans" w:eastAsia="Lucida Sans"/>
                <w:b/>
                <w:i/>
                <w:sz w:val="42"/>
              </w:rPr>
              <w:t>2</w:t>
            </w:r>
            <w:r>
              <w:rPr>
                <w:i w:val="0"/>
                <w:sz w:val="42"/>
              </w:rPr>
              <w:t>、材料准备</w:t>
              <w:tab/>
            </w:r>
            <w:r>
              <w:rPr>
                <w:rFonts w:ascii="Lucida Sans" w:eastAsia="Lucida Sans"/>
                <w:b/>
                <w:i/>
                <w:sz w:val="42"/>
              </w:rPr>
              <w:t>8</w:t>
            </w:r>
          </w:hyperlink>
        </w:p>
        <w:p>
          <w:pPr>
            <w:pStyle w:val="TOC5"/>
            <w:tabs>
              <w:tab w:val="right" w:leader="dot" w:pos="15925"/>
            </w:tabs>
            <w:spacing w:before="152"/>
            <w:rPr>
              <w:rFonts w:ascii="Lucida Sans" w:eastAsia="Lucida Sans"/>
              <w:sz w:val="42"/>
            </w:rPr>
          </w:pPr>
          <w:hyperlink w:anchor="_TOC_250014" w:history="1">
            <w:r>
              <w:rPr>
                <w:rFonts w:ascii="Lucida Sans" w:eastAsia="Lucida Sans"/>
                <w:b/>
                <w:i/>
                <w:sz w:val="42"/>
              </w:rPr>
              <w:t>3</w:t>
            </w:r>
            <w:r>
              <w:rPr>
                <w:i w:val="0"/>
                <w:sz w:val="42"/>
              </w:rPr>
              <w:t>、机具准备</w:t>
              <w:tab/>
            </w:r>
            <w:r>
              <w:rPr>
                <w:rFonts w:ascii="Lucida Sans" w:eastAsia="Lucida Sans"/>
                <w:b/>
                <w:i/>
                <w:sz w:val="42"/>
              </w:rPr>
              <w:t>9</w:t>
            </w:r>
          </w:hyperlink>
        </w:p>
        <w:p>
          <w:pPr>
            <w:pStyle w:val="TOC5"/>
            <w:tabs>
              <w:tab w:val="right" w:leader="dot" w:pos="15957"/>
            </w:tabs>
            <w:spacing w:before="618"/>
            <w:rPr>
              <w:rFonts w:ascii="Lucida Sans" w:eastAsia="Lucida Sans"/>
              <w:sz w:val="42"/>
            </w:rPr>
          </w:pPr>
          <w:hyperlink w:anchor="_TOC_250013" w:history="1">
            <w:r>
              <w:rPr>
                <w:rFonts w:ascii="Lucida Sans" w:eastAsia="Lucida Sans"/>
                <w:b/>
                <w:i/>
                <w:sz w:val="42"/>
              </w:rPr>
              <w:t>4</w:t>
            </w:r>
            <w:r>
              <w:rPr>
                <w:i w:val="0"/>
                <w:sz w:val="42"/>
              </w:rPr>
              <w:t>、作业条件</w:t>
              <w:tab/>
            </w:r>
            <w:r>
              <w:rPr>
                <w:rFonts w:ascii="Lucida Sans" w:eastAsia="Lucida Sans"/>
                <w:b/>
                <w:i/>
                <w:sz w:val="42"/>
              </w:rPr>
              <w:t>9</w:t>
            </w:r>
          </w:hyperlink>
        </w:p>
        <w:p>
          <w:pPr>
            <w:pStyle w:val="TOC5"/>
            <w:tabs>
              <w:tab w:val="right" w:leader="dot" w:pos="16147"/>
            </w:tabs>
            <w:rPr>
              <w:rFonts w:ascii="Lucida Sans" w:eastAsia="Lucida Sans"/>
              <w:sz w:val="42"/>
            </w:rPr>
          </w:pPr>
          <w:hyperlink w:anchor="_TOC_250012" w:history="1">
            <w:r>
              <w:rPr>
                <w:rFonts w:ascii="Lucida Sans" w:eastAsia="Lucida Sans"/>
                <w:b/>
                <w:i/>
                <w:sz w:val="42"/>
              </w:rPr>
              <w:t>5</w:t>
            </w:r>
            <w:r>
              <w:rPr>
                <w:i w:val="0"/>
                <w:sz w:val="42"/>
              </w:rPr>
              <w:t>、施工顺序</w:t>
              <w:tab/>
            </w:r>
            <w:r>
              <w:rPr>
                <w:rFonts w:ascii="Lucida Sans" w:eastAsia="Lucida Sans"/>
                <w:b/>
                <w:i/>
                <w:sz w:val="42"/>
              </w:rPr>
              <w:t>10</w:t>
            </w:r>
          </w:hyperlink>
        </w:p>
        <w:p>
          <w:pPr>
            <w:pStyle w:val="TOC4"/>
            <w:tabs>
              <w:tab w:val="right" w:leader="dot" w:pos="16147"/>
            </w:tabs>
            <w:spacing w:before="696"/>
            <w:rPr>
              <w:rFonts w:ascii="Lucida Sans" w:eastAsia="Lucida Sans"/>
              <w:i/>
            </w:rPr>
          </w:pPr>
          <w:hyperlink w:anchor="_TOC_250011" w:history="1">
            <w:r>
              <w:t>二、施工工艺和施工方法</w:t>
              <w:tab/>
            </w:r>
            <w:r>
              <w:rPr>
                <w:rFonts w:ascii="Lucida Sans" w:eastAsia="Lucida Sans"/>
                <w:b/>
                <w:i/>
              </w:rPr>
              <w:t>10</w:t>
            </w:r>
          </w:hyperlink>
        </w:p>
        <w:p>
          <w:pPr>
            <w:pStyle w:val="TOC5"/>
            <w:tabs>
              <w:tab w:val="right" w:leader="dot" w:pos="16147"/>
            </w:tabs>
            <w:spacing w:before="543"/>
            <w:rPr>
              <w:rFonts w:ascii="Lucida Sans" w:eastAsia="Lucida Sans"/>
              <w:sz w:val="42"/>
            </w:rPr>
          </w:pPr>
          <w:hyperlink w:anchor="_TOC_250010" w:history="1">
            <w:r>
              <w:rPr>
                <w:rFonts w:ascii="Lucida Sans" w:eastAsia="Lucida Sans"/>
                <w:b/>
                <w:i/>
                <w:sz w:val="42"/>
              </w:rPr>
              <w:t>1</w:t>
            </w:r>
            <w:r>
              <w:rPr>
                <w:i w:val="0"/>
                <w:sz w:val="42"/>
              </w:rPr>
              <w:t>、施工工艺流程</w:t>
              <w:tab/>
            </w:r>
            <w:r>
              <w:rPr>
                <w:rFonts w:ascii="Lucida Sans" w:eastAsia="Lucida Sans"/>
                <w:b/>
                <w:i/>
                <w:sz w:val="42"/>
              </w:rPr>
              <w:t>10</w:t>
            </w:r>
          </w:hyperlink>
        </w:p>
        <w:p>
          <w:pPr>
            <w:pStyle w:val="TOC5"/>
            <w:tabs>
              <w:tab w:val="right" w:leader="dot" w:pos="16147"/>
            </w:tabs>
            <w:rPr>
              <w:rFonts w:ascii="Lucida Sans" w:eastAsia="Lucida Sans"/>
              <w:sz w:val="42"/>
            </w:rPr>
          </w:pPr>
          <w:hyperlink w:anchor="_TOC_250009" w:history="1">
            <w:r>
              <w:rPr>
                <w:rFonts w:ascii="Lucida Sans" w:eastAsia="Lucida Sans"/>
                <w:b/>
                <w:i/>
                <w:sz w:val="42"/>
              </w:rPr>
              <w:t>2</w:t>
            </w:r>
            <w:r>
              <w:rPr>
                <w:i w:val="0"/>
                <w:sz w:val="42"/>
              </w:rPr>
              <w:t>、施工方法</w:t>
              <w:tab/>
            </w:r>
            <w:r>
              <w:rPr>
                <w:rFonts w:ascii="Lucida Sans" w:eastAsia="Lucida Sans"/>
                <w:b/>
                <w:i/>
                <w:sz w:val="42"/>
              </w:rPr>
              <w:t>10</w:t>
            </w:r>
          </w:hyperlink>
        </w:p>
        <w:p>
          <w:pPr>
            <w:pStyle w:val="TOC5"/>
            <w:tabs>
              <w:tab w:val="right" w:leader="dot" w:pos="15913"/>
            </w:tabs>
            <w:spacing w:before="693"/>
            <w:rPr>
              <w:rFonts w:ascii="Lucida Sans" w:eastAsia="Lucida Sans"/>
              <w:sz w:val="42"/>
            </w:rPr>
          </w:pPr>
          <w:hyperlink w:anchor="_TOC_250008" w:history="1">
            <w:r>
              <w:rPr>
                <w:i w:val="0"/>
                <w:sz w:val="42"/>
              </w:rPr>
              <w:t>三、技术措施</w:t>
              <w:tab/>
            </w:r>
            <w:r>
              <w:rPr>
                <w:rFonts w:ascii="Lucida Sans" w:eastAsia="Lucida Sans"/>
                <w:b/>
                <w:i/>
                <w:w w:val="95"/>
                <w:sz w:val="42"/>
              </w:rPr>
              <w:t>11</w:t>
            </w:r>
          </w:hyperlink>
        </w:p>
        <w:p>
          <w:pPr>
            <w:pStyle w:val="TOC5"/>
            <w:tabs>
              <w:tab w:val="right" w:leader="dot" w:pos="16145"/>
            </w:tabs>
            <w:rPr>
              <w:rFonts w:ascii="Lucida Sans" w:eastAsia="Lucida Sans"/>
              <w:sz w:val="42"/>
            </w:rPr>
          </w:pPr>
          <w:hyperlink w:anchor="_TOC_250007" w:history="1">
            <w:r>
              <w:rPr>
                <w:i w:val="0"/>
                <w:sz w:val="42"/>
              </w:rPr>
              <w:t>四、雨期施工</w:t>
              <w:tab/>
            </w:r>
            <w:r>
              <w:rPr>
                <w:rFonts w:ascii="Lucida Sans" w:eastAsia="Lucida Sans"/>
                <w:b/>
                <w:i/>
                <w:sz w:val="42"/>
              </w:rPr>
              <w:t>12</w:t>
            </w:r>
          </w:hyperlink>
        </w:p>
        <w:p>
          <w:pPr>
            <w:pStyle w:val="TOC3"/>
            <w:tabs>
              <w:tab w:val="right" w:leader="dot" w:pos="16147"/>
            </w:tabs>
            <w:rPr>
              <w:rFonts w:ascii="Lucida Calligraphy" w:eastAsia="Lucida Calligraphy"/>
              <w:b w:val="0"/>
            </w:rPr>
          </w:pPr>
          <w:hyperlink w:anchor="_TOC_250006" w:history="1">
            <w:r>
              <w:t>第四章</w:t>
            </w:r>
            <w:r>
              <w:rPr>
                <w:spacing w:val="67"/>
              </w:rPr>
              <w:t xml:space="preserve"> </w:t>
            </w:r>
            <w:r>
              <w:t>质量标准及保护措施</w:t>
              <w:tab/>
            </w:r>
            <w:r>
              <w:rPr>
                <w:rFonts w:ascii="Lucida Calligraphy" w:eastAsia="Lucida Calligraphy"/>
                <w:b w:val="0"/>
              </w:rPr>
              <w:t>12</w:t>
            </w:r>
          </w:hyperlink>
        </w:p>
        <w:p>
          <w:pPr>
            <w:pStyle w:val="TOC5"/>
            <w:tabs>
              <w:tab w:val="right" w:leader="dot" w:pos="16145"/>
            </w:tabs>
            <w:spacing w:before="603"/>
            <w:rPr>
              <w:rFonts w:ascii="Lucida Sans" w:eastAsia="Lucida Sans"/>
              <w:sz w:val="42"/>
            </w:rPr>
          </w:pPr>
          <w:hyperlink w:anchor="_TOC_250005" w:history="1">
            <w:r>
              <w:rPr>
                <w:i w:val="0"/>
                <w:sz w:val="42"/>
              </w:rPr>
              <w:t>一、质量标准</w:t>
              <w:tab/>
            </w:r>
            <w:r>
              <w:rPr>
                <w:rFonts w:ascii="Lucida Sans" w:eastAsia="Lucida Sans"/>
                <w:b/>
                <w:i/>
                <w:sz w:val="42"/>
              </w:rPr>
              <w:t>12</w:t>
            </w:r>
          </w:hyperlink>
        </w:p>
        <w:p>
          <w:pPr>
            <w:pStyle w:val="TOC5"/>
            <w:tabs>
              <w:tab w:val="right" w:leader="dot" w:pos="16145"/>
            </w:tabs>
            <w:spacing w:before="547"/>
            <w:rPr>
              <w:rFonts w:ascii="Lucida Sans" w:eastAsia="Lucida Sans"/>
              <w:sz w:val="42"/>
            </w:rPr>
          </w:pPr>
          <w:hyperlink w:anchor="_TOC_250004" w:history="1">
            <w:r>
              <w:rPr>
                <w:rFonts w:ascii="Lucida Sans" w:eastAsia="Lucida Sans"/>
                <w:b/>
                <w:i/>
                <w:sz w:val="42"/>
              </w:rPr>
              <w:t>1</w:t>
            </w:r>
            <w:r>
              <w:rPr>
                <w:i w:val="0"/>
                <w:sz w:val="42"/>
              </w:rPr>
              <w:t>、保证项目</w:t>
              <w:tab/>
            </w:r>
            <w:r>
              <w:rPr>
                <w:rFonts w:ascii="Lucida Sans" w:eastAsia="Lucida Sans"/>
                <w:b/>
                <w:i/>
                <w:sz w:val="42"/>
              </w:rPr>
              <w:t>12</w:t>
            </w:r>
          </w:hyperlink>
        </w:p>
        <w:p>
          <w:pPr>
            <w:pStyle w:val="TOC5"/>
            <w:tabs>
              <w:tab w:val="right" w:leader="dot" w:pos="16145"/>
            </w:tabs>
            <w:spacing w:before="618"/>
            <w:rPr>
              <w:rFonts w:ascii="Lucida Sans" w:eastAsia="Lucida Sans"/>
              <w:sz w:val="42"/>
            </w:rPr>
          </w:pPr>
          <w:hyperlink w:anchor="_TOC_250003" w:history="1">
            <w:r>
              <w:rPr>
                <w:rFonts w:ascii="Lucida Sans" w:eastAsia="Lucida Sans"/>
                <w:b/>
                <w:i/>
                <w:sz w:val="42"/>
              </w:rPr>
              <w:t>2</w:t>
            </w:r>
            <w:r>
              <w:rPr>
                <w:i w:val="0"/>
                <w:sz w:val="42"/>
              </w:rPr>
              <w:t>、允许偏差项目</w:t>
              <w:tab/>
            </w:r>
            <w:r>
              <w:rPr>
                <w:rFonts w:ascii="Lucida Sans" w:eastAsia="Lucida Sans"/>
                <w:b/>
                <w:i/>
                <w:sz w:val="42"/>
              </w:rPr>
              <w:t>12</w:t>
            </w:r>
          </w:hyperlink>
        </w:p>
        <w:p>
          <w:pPr>
            <w:pStyle w:val="TOC5"/>
            <w:tabs>
              <w:tab w:val="right" w:leader="dot" w:pos="16146"/>
            </w:tabs>
            <w:rPr>
              <w:rFonts w:ascii="Lucida Sans" w:eastAsia="Lucida Sans"/>
              <w:sz w:val="42"/>
            </w:rPr>
          </w:pPr>
          <w:hyperlink w:anchor="_TOC_250002" w:history="1">
            <w:r>
              <w:rPr>
                <w:rFonts w:ascii="Lucida Sans" w:eastAsia="Lucida Sans"/>
                <w:b/>
                <w:i/>
                <w:sz w:val="42"/>
              </w:rPr>
              <w:t>3</w:t>
            </w:r>
            <w:r>
              <w:rPr>
                <w:i w:val="0"/>
                <w:sz w:val="42"/>
              </w:rPr>
              <w:t>、应注意的质量问题</w:t>
              <w:tab/>
            </w:r>
            <w:r>
              <w:rPr>
                <w:rFonts w:ascii="Lucida Sans" w:eastAsia="Lucida Sans"/>
                <w:b/>
                <w:i/>
                <w:sz w:val="42"/>
              </w:rPr>
              <w:t>13</w:t>
            </w:r>
          </w:hyperlink>
        </w:p>
        <w:p>
          <w:pPr>
            <w:pStyle w:val="TOC4"/>
            <w:tabs>
              <w:tab w:val="right" w:leader="dot" w:pos="16146"/>
            </w:tabs>
            <w:spacing w:before="692"/>
            <w:rPr>
              <w:rFonts w:ascii="Lucida Sans" w:eastAsia="Lucida Sans"/>
              <w:i/>
            </w:rPr>
          </w:pPr>
          <w:hyperlink w:anchor="_TOC_250001" w:history="1">
            <w:r>
              <w:t>二、安全技术措施</w:t>
              <w:tab/>
            </w:r>
            <w:r>
              <w:rPr>
                <w:rFonts w:ascii="Lucida Sans" w:eastAsia="Lucida Sans"/>
                <w:b/>
                <w:i/>
              </w:rPr>
              <w:t>13</w:t>
            </w:r>
          </w:hyperlink>
        </w:p>
        <w:p>
          <w:pPr>
            <w:pStyle w:val="TOC4"/>
            <w:tabs>
              <w:tab w:val="right" w:leader="dot" w:pos="16145"/>
            </w:tabs>
            <w:spacing w:before="621"/>
            <w:rPr>
              <w:rFonts w:ascii="Lucida Sans" w:eastAsia="Lucida Sans"/>
              <w:i/>
            </w:rPr>
          </w:pPr>
          <w:hyperlink w:anchor="_TOC_250000" w:history="1">
            <w:r>
              <w:t>三、成品保护及环保要求</w:t>
              <w:tab/>
            </w:r>
            <w:r>
              <w:rPr>
                <w:rFonts w:ascii="Lucida Sans" w:eastAsia="Lucida Sans"/>
                <w:b/>
                <w:i/>
              </w:rPr>
              <w:t>15</w:t>
            </w:r>
          </w:hyperlink>
        </w:p>
      </w:sdtContent>
    </w:sdt>
    <w:p>
      <w:pPr>
        <w:spacing w:after="0"/>
        <w:rPr>
          <w:rFonts w:ascii="Lucida Sans" w:eastAsia="Lucida Sans"/>
        </w:rPr>
        <w:sectPr>
          <w:headerReference w:type="default" r:id="rId13"/>
          <w:footerReference w:type="default" r:id="rId14"/>
          <w:type w:val="nextPage"/>
          <w:pgSz w:w="17860" w:h="25260"/>
          <w:pgMar w:top="1208" w:right="0" w:bottom="2682" w:left="0" w:header="708" w:footer="708"/>
          <w:pgNumType w:start="3"/>
          <w:cols w:space="708"/>
          <w:titlePg w:val="0"/>
        </w:sectPr>
      </w:pPr>
    </w:p>
    <w:p>
      <w:pPr>
        <w:pStyle w:val="BodyText"/>
        <w:rPr>
          <w:rFonts w:ascii="Lucida Sans"/>
          <w:b/>
          <w:i/>
          <w:sz w:val="54"/>
        </w:rPr>
      </w:pPr>
    </w:p>
    <w:p>
      <w:pPr>
        <w:pStyle w:val="Heading1"/>
        <w:spacing w:before="345"/>
      </w:pPr>
      <w:bookmarkStart w:id="0" w:name="_TOC_250025"/>
      <w:bookmarkEnd w:id="0"/>
      <w:r>
        <w:t>第一章 编制依据</w:t>
      </w:r>
    </w:p>
    <w:p>
      <w:pPr>
        <w:pStyle w:val="BodyText"/>
        <w:spacing w:before="3"/>
        <w:rPr>
          <w:b/>
          <w:sz w:val="68"/>
        </w:rPr>
      </w:pPr>
    </w:p>
    <w:p>
      <w:pPr>
        <w:pStyle w:val="Heading2"/>
      </w:pPr>
      <w:bookmarkStart w:id="1" w:name="_TOC_250024"/>
      <w:bookmarkEnd w:id="1"/>
      <w:r>
        <w:t>一、工程施工合同及设计图纸</w:t>
      </w:r>
    </w:p>
    <w:p>
      <w:pPr>
        <w:pStyle w:val="BodyText"/>
        <w:spacing w:before="11"/>
        <w:rPr>
          <w:b/>
          <w:sz w:val="25"/>
        </w:rPr>
      </w:pPr>
    </w:p>
    <w:p>
      <w:pPr>
        <w:pStyle w:val="BodyText"/>
        <w:ind w:left="2420"/>
      </w:pPr>
      <w:r>
        <w:rPr>
          <w:rFonts w:ascii="Lucida Sans" w:eastAsia="Lucida Sans"/>
          <w:i/>
        </w:rPr>
        <w:t>1</w:t>
      </w:r>
      <w:r>
        <w:t>、工程施工合同文本；</w:t>
      </w:r>
    </w:p>
    <w:p>
      <w:pPr>
        <w:spacing w:before="18" w:line="900" w:lineRule="exact"/>
        <w:ind w:left="2423" w:right="6592" w:hanging="4"/>
        <w:jc w:val="left"/>
        <w:rPr>
          <w:b/>
          <w:sz w:val="36"/>
        </w:rPr>
      </w:pPr>
      <w:r>
        <w:rPr>
          <w:rFonts w:ascii="Lucida Sans" w:eastAsia="Lucida Sans"/>
          <w:i/>
          <w:w w:val="95"/>
          <w:sz w:val="36"/>
        </w:rPr>
        <w:t>2</w:t>
      </w:r>
      <w:r>
        <w:rPr>
          <w:spacing w:val="-1"/>
          <w:w w:val="95"/>
          <w:sz w:val="36"/>
        </w:rPr>
        <w:t xml:space="preserve">、成都市建筑设计研究院设计的芦葭建安安置点图纸。 </w:t>
      </w:r>
      <w:r>
        <w:rPr>
          <w:b/>
          <w:sz w:val="36"/>
        </w:rPr>
        <w:t>二、主要规范、规程</w:t>
      </w:r>
    </w:p>
    <w:p>
      <w:pPr>
        <w:spacing w:before="252"/>
        <w:ind w:left="2420" w:right="0" w:firstLine="0"/>
        <w:jc w:val="left"/>
        <w:rPr>
          <w:sz w:val="36"/>
        </w:rPr>
      </w:pPr>
      <w:r>
        <w:rPr>
          <w:rFonts w:ascii="Lucida Sans" w:eastAsia="Lucida Sans"/>
          <w:i/>
          <w:sz w:val="36"/>
        </w:rPr>
        <w:t>1</w:t>
      </w:r>
      <w:r>
        <w:rPr>
          <w:sz w:val="36"/>
        </w:rPr>
        <w:t>、《建筑地基基础工程施工质量验收规范》（</w:t>
      </w:r>
      <w:r>
        <w:rPr>
          <w:spacing w:val="-63"/>
          <w:sz w:val="36"/>
        </w:rPr>
        <w:t xml:space="preserve"> </w:t>
      </w:r>
      <w:r>
        <w:rPr>
          <w:rFonts w:ascii="Lucida Sans" w:eastAsia="Lucida Sans"/>
          <w:i/>
          <w:sz w:val="36"/>
        </w:rPr>
        <w:t>GB50202-2002</w:t>
      </w:r>
      <w:r>
        <w:rPr>
          <w:sz w:val="36"/>
        </w:rPr>
        <w:t>）；；</w:t>
      </w:r>
    </w:p>
    <w:p>
      <w:pPr>
        <w:spacing w:before="378"/>
        <w:ind w:left="2420" w:right="0" w:firstLine="0"/>
        <w:jc w:val="left"/>
        <w:rPr>
          <w:sz w:val="36"/>
        </w:rPr>
      </w:pPr>
      <w:r>
        <w:rPr>
          <w:rFonts w:ascii="Lucida Sans" w:eastAsia="Lucida Sans"/>
          <w:i/>
          <w:sz w:val="36"/>
        </w:rPr>
        <w:t>2</w:t>
      </w:r>
      <w:r>
        <w:rPr>
          <w:sz w:val="36"/>
        </w:rPr>
        <w:t>、《建筑工程质量验收统一标准》（</w:t>
      </w:r>
      <w:r>
        <w:rPr>
          <w:spacing w:val="-62"/>
          <w:sz w:val="36"/>
        </w:rPr>
        <w:t xml:space="preserve"> </w:t>
      </w:r>
      <w:r>
        <w:rPr>
          <w:rFonts w:ascii="Lucida Sans" w:eastAsia="Lucida Sans"/>
          <w:i/>
          <w:sz w:val="36"/>
        </w:rPr>
        <w:t>GB50300-2013</w:t>
      </w:r>
      <w:r>
        <w:rPr>
          <w:sz w:val="36"/>
        </w:rPr>
        <w:t>）；</w:t>
      </w:r>
    </w:p>
    <w:p>
      <w:pPr>
        <w:pStyle w:val="BodyText"/>
        <w:spacing w:before="381"/>
        <w:ind w:left="2420"/>
      </w:pPr>
      <w:r>
        <w:rPr>
          <w:rFonts w:ascii="Lucida Sans" w:eastAsia="Lucida Sans"/>
          <w:i/>
        </w:rPr>
        <w:t>3</w:t>
      </w:r>
      <w:r>
        <w:t xml:space="preserve">、《建筑分项工程施工工艺标准》 </w:t>
      </w:r>
      <w:r>
        <w:rPr>
          <w:rFonts w:ascii="Lucida Sans" w:eastAsia="Lucida Sans"/>
          <w:i/>
        </w:rPr>
        <w:t>(</w:t>
      </w:r>
      <w:r>
        <w:t>第三版</w:t>
      </w:r>
      <w:r>
        <w:rPr>
          <w:rFonts w:ascii="Lucida Sans" w:eastAsia="Lucida Sans"/>
          <w:i/>
        </w:rPr>
        <w:t>)</w:t>
      </w:r>
      <w:r>
        <w:t>；</w:t>
      </w:r>
    </w:p>
    <w:p>
      <w:pPr>
        <w:spacing w:before="378"/>
        <w:ind w:left="2420" w:right="0" w:firstLine="0"/>
        <w:jc w:val="left"/>
        <w:rPr>
          <w:sz w:val="36"/>
        </w:rPr>
      </w:pPr>
      <w:r>
        <w:rPr>
          <w:rFonts w:ascii="Lucida Sans" w:eastAsia="Lucida Sans"/>
          <w:i/>
          <w:sz w:val="36"/>
        </w:rPr>
        <w:t>4</w:t>
      </w:r>
      <w:r>
        <w:rPr>
          <w:sz w:val="36"/>
        </w:rPr>
        <w:t>、《建筑机械使用安全技术规程》（</w:t>
      </w:r>
      <w:r>
        <w:rPr>
          <w:spacing w:val="-62"/>
          <w:sz w:val="36"/>
        </w:rPr>
        <w:t xml:space="preserve"> </w:t>
      </w:r>
      <w:r>
        <w:rPr>
          <w:rFonts w:ascii="Lucida Sans" w:eastAsia="Lucida Sans"/>
          <w:i/>
          <w:sz w:val="36"/>
        </w:rPr>
        <w:t>JGJ33-2012</w:t>
      </w:r>
      <w:r>
        <w:rPr>
          <w:sz w:val="36"/>
        </w:rPr>
        <w:t>）；</w:t>
      </w:r>
    </w:p>
    <w:p>
      <w:pPr>
        <w:pStyle w:val="BodyText"/>
        <w:spacing w:before="378"/>
        <w:ind w:left="2420"/>
      </w:pPr>
      <w:r>
        <w:rPr>
          <w:rFonts w:ascii="Lucida Sans" w:eastAsia="Lucida Sans"/>
          <w:i/>
        </w:rPr>
        <w:t>5</w:t>
      </w:r>
      <w:r>
        <w:t>、工程建设标准强制性文件（房屋建筑部分）；</w:t>
      </w:r>
    </w:p>
    <w:p>
      <w:pPr>
        <w:spacing w:before="24" w:line="896" w:lineRule="exact"/>
        <w:ind w:left="2423" w:right="10493" w:hanging="4"/>
        <w:jc w:val="left"/>
        <w:rPr>
          <w:b/>
          <w:sz w:val="36"/>
        </w:rPr>
      </w:pPr>
      <w:r>
        <w:rPr>
          <w:rFonts w:ascii="Lucida Sans" w:eastAsia="Lucida Sans"/>
          <w:i/>
          <w:sz w:val="36"/>
        </w:rPr>
        <w:t>6</w:t>
      </w:r>
      <w:r>
        <w:rPr>
          <w:sz w:val="36"/>
        </w:rPr>
        <w:t>、建筑施工手册（第五版）。</w:t>
      </w:r>
      <w:r>
        <w:rPr>
          <w:b/>
          <w:sz w:val="36"/>
        </w:rPr>
        <w:t>三、其它编制依据</w:t>
      </w:r>
    </w:p>
    <w:p>
      <w:pPr>
        <w:pStyle w:val="BodyText"/>
        <w:spacing w:before="254"/>
        <w:ind w:left="2420"/>
      </w:pPr>
      <w:r>
        <w:rPr>
          <w:rFonts w:ascii="Lucida Sans" w:eastAsia="Lucida Sans"/>
          <w:i/>
        </w:rPr>
        <w:t>1</w:t>
      </w:r>
      <w:r>
        <w:t>、成都天府机场安置房及公建配套项目芦葭建安安置点施工组织设计。</w:t>
      </w:r>
    </w:p>
    <w:p>
      <w:pPr>
        <w:pStyle w:val="BodyText"/>
        <w:rPr>
          <w:sz w:val="48"/>
        </w:rPr>
      </w:pPr>
    </w:p>
    <w:p>
      <w:pPr>
        <w:pStyle w:val="BodyText"/>
        <w:rPr>
          <w:sz w:val="48"/>
        </w:rPr>
      </w:pPr>
    </w:p>
    <w:p>
      <w:pPr>
        <w:pStyle w:val="BodyText"/>
        <w:rPr>
          <w:sz w:val="48"/>
        </w:rPr>
      </w:pPr>
    </w:p>
    <w:p>
      <w:pPr>
        <w:pStyle w:val="Heading1"/>
        <w:spacing w:before="324"/>
      </w:pPr>
      <w:bookmarkStart w:id="2" w:name="_TOC_250023"/>
      <w:bookmarkEnd w:id="2"/>
      <w:r>
        <w:t>第二章 工程概述</w:t>
      </w:r>
    </w:p>
    <w:p>
      <w:pPr>
        <w:pStyle w:val="BodyText"/>
        <w:spacing w:before="12"/>
        <w:rPr>
          <w:b/>
          <w:sz w:val="62"/>
        </w:rPr>
      </w:pPr>
    </w:p>
    <w:p>
      <w:pPr>
        <w:pStyle w:val="Heading2"/>
        <w:ind w:left="2546"/>
      </w:pPr>
      <w:bookmarkStart w:id="3" w:name="_TOC_250022"/>
      <w:bookmarkEnd w:id="3"/>
      <w:r>
        <w:t>一、工程概况</w:t>
      </w:r>
    </w:p>
    <w:p>
      <w:pPr>
        <w:pStyle w:val="BodyText"/>
        <w:spacing w:before="2"/>
        <w:rPr>
          <w:b/>
        </w:rPr>
      </w:pPr>
    </w:p>
    <w:p>
      <w:pPr>
        <w:pStyle w:val="BodyText"/>
        <w:spacing w:line="264" w:lineRule="auto"/>
        <w:ind w:left="1699" w:right="1757" w:firstLine="720"/>
        <w:jc w:val="both"/>
      </w:pPr>
      <w:r>
        <w:t>成都天府国际机场芦葭镇安置房及公建配套建设项目，由成都天府国际机场建设开发有限公司开发。该项目位于成都简阳市芦葭镇建安村，场地附近为乡村道路，距芦葭镇镇政府</w:t>
      </w:r>
      <w:r>
        <w:rPr>
          <w:rFonts w:ascii="Lucida Sans" w:eastAsia="Lucida Sans"/>
          <w:i/>
        </w:rPr>
        <w:t xml:space="preserve">10 </w:t>
      </w:r>
      <w:r>
        <w:t xml:space="preserve">公里，距石板凳镇镇政府 </w:t>
      </w:r>
      <w:r>
        <w:rPr>
          <w:rFonts w:ascii="Lucida Sans" w:eastAsia="Lucida Sans"/>
          <w:i/>
        </w:rPr>
        <w:t xml:space="preserve">8.4 </w:t>
      </w:r>
      <w:r>
        <w:t>公里。工程由安置房、公建配套和小区道路等配套基础设</w:t>
      </w:r>
    </w:p>
    <w:p>
      <w:pPr>
        <w:pStyle w:val="BodyText"/>
        <w:spacing w:before="99" w:line="280" w:lineRule="auto"/>
        <w:ind w:left="1699" w:right="1758"/>
      </w:pPr>
      <w:r>
        <w:t xml:space="preserve">施组成，公建配套设施内容包括安置聚居点建设的学校、医疗卫生机构、社区养老服务中 </w:t>
      </w:r>
      <w:r>
        <w:rPr>
          <w:spacing w:val="-1"/>
        </w:rPr>
        <w:t>心、社区文化活动中心、社区管理用房和社区农贸市场等配套设施。芦葭镇建安安置点小区</w:t>
      </w:r>
      <w:r>
        <w:rPr>
          <w:spacing w:val="-19"/>
        </w:rPr>
        <w:t xml:space="preserve">建筑面积 </w:t>
      </w:r>
      <w:r>
        <w:rPr>
          <w:rFonts w:ascii="Lucida Sans" w:eastAsia="Lucida Sans"/>
          <w:i/>
        </w:rPr>
        <w:t>385219</w:t>
      </w:r>
      <w:r>
        <w:rPr>
          <w:rFonts w:ascii="Lucida Sans" w:eastAsia="Lucida Sans"/>
          <w:i/>
          <w:spacing w:val="-17"/>
        </w:rPr>
        <w:t xml:space="preserve"> </w:t>
      </w:r>
      <w:r>
        <w:t>平方米。</w:t>
      </w:r>
    </w:p>
    <w:p>
      <w:pPr>
        <w:spacing w:after="0" w:line="280" w:lineRule="auto"/>
        <w:sectPr>
          <w:headerReference w:type="default" r:id="rId15"/>
          <w:footerReference w:type="default" r:id="rId16"/>
          <w:pgSz w:w="17860" w:h="25260"/>
          <w:pgMar w:top="1200" w:right="0" w:bottom="2600" w:left="0" w:header="916" w:footer="2403"/>
          <w:pgNumType w:start="4"/>
          <w:cols w:space="708"/>
        </w:sectPr>
      </w:pPr>
    </w:p>
    <w:p>
      <w:pPr>
        <w:pStyle w:val="BodyText"/>
        <w:rPr>
          <w:sz w:val="17"/>
        </w:rPr>
      </w:pPr>
    </w:p>
    <w:p>
      <w:pPr>
        <w:pStyle w:val="Heading2"/>
        <w:spacing w:before="50"/>
      </w:pPr>
      <w:bookmarkStart w:id="4" w:name="_TOC_250021"/>
      <w:bookmarkEnd w:id="4"/>
      <w:r>
        <w:t>二、建设概况</w:t>
      </w:r>
    </w:p>
    <w:p>
      <w:pPr>
        <w:pStyle w:val="BodyText"/>
        <w:spacing w:before="5"/>
        <w:rPr>
          <w:b/>
          <w:sz w:val="22"/>
        </w:rPr>
      </w:pPr>
      <w:r>
        <w:pict>
          <v:group id="_x0000_s1028" style="width:684pt;height:621pt;margin-top:16.3pt;margin-left:105pt;mso-position-horizontal-relative:page;mso-wrap-distance-left:0;mso-wrap-distance-right:0;position:absolute;z-index:-251656192" coordorigin="2100,326" coordsize="13680,12420">
            <v:shape id="_x0000_s1029" type="#_x0000_t75" style="width:13680;height:12420;left:2100;position:absolute;top:325" stroked="f">
              <v:imagedata r:id="rId17" o:title=""/>
            </v:shape>
            <v:shape id="_x0000_s1030" type="#_x0000_t202" style="width:1460;height:360;left:3035;position:absolute;top:468" filled="f" stroked="f">
              <v:textbox inset="0,0,0,0">
                <w:txbxContent>
                  <w:p>
                    <w:pPr>
                      <w:spacing w:before="0" w:line="360" w:lineRule="exact"/>
                      <w:ind w:left="0" w:right="0" w:firstLine="0"/>
                      <w:jc w:val="left"/>
                      <w:rPr>
                        <w:sz w:val="36"/>
                      </w:rPr>
                    </w:pPr>
                    <w:r>
                      <w:rPr>
                        <w:sz w:val="36"/>
                      </w:rPr>
                      <w:t>工程名称</w:t>
                    </w:r>
                  </w:p>
                </w:txbxContent>
              </v:textbox>
            </v:shape>
            <v:shape id="_x0000_s1031" type="#_x0000_t202" style="width:8300;height:360;left:6593;position:absolute;top:468" filled="f" stroked="f">
              <v:textbox inset="0,0,0,0">
                <w:txbxContent>
                  <w:p>
                    <w:pPr>
                      <w:spacing w:before="0" w:line="360" w:lineRule="exact"/>
                      <w:ind w:left="0" w:right="0" w:firstLine="0"/>
                      <w:jc w:val="left"/>
                      <w:rPr>
                        <w:sz w:val="36"/>
                      </w:rPr>
                    </w:pPr>
                    <w:r>
                      <w:rPr>
                        <w:sz w:val="36"/>
                      </w:rPr>
                      <w:t>成都天府国际机场芦葭镇安置房及公建配套建设项目</w:t>
                    </w:r>
                  </w:p>
                </w:txbxContent>
              </v:textbox>
            </v:shape>
            <v:shape id="_x0000_s1032" type="#_x0000_t202" style="width:1460;height:360;left:3237;position:absolute;top:1483" filled="f" stroked="f">
              <v:textbox inset="0,0,0,0">
                <w:txbxContent>
                  <w:p>
                    <w:pPr>
                      <w:spacing w:before="0" w:line="360" w:lineRule="exact"/>
                      <w:ind w:left="0" w:right="0" w:firstLine="0"/>
                      <w:jc w:val="left"/>
                      <w:rPr>
                        <w:sz w:val="36"/>
                      </w:rPr>
                    </w:pPr>
                    <w:r>
                      <w:rPr>
                        <w:sz w:val="36"/>
                      </w:rPr>
                      <w:t>建设单位</w:t>
                    </w:r>
                  </w:p>
                </w:txbxContent>
              </v:textbox>
            </v:shape>
            <v:shape id="_x0000_s1033" type="#_x0000_t202" style="width:5780;height:360;left:7853;position:absolute;top:1483" filled="f" stroked="f">
              <v:textbox inset="0,0,0,0">
                <w:txbxContent>
                  <w:p>
                    <w:pPr>
                      <w:spacing w:before="0" w:line="360" w:lineRule="exact"/>
                      <w:ind w:left="0" w:right="0" w:firstLine="0"/>
                      <w:jc w:val="left"/>
                      <w:rPr>
                        <w:sz w:val="36"/>
                      </w:rPr>
                    </w:pPr>
                    <w:r>
                      <w:rPr>
                        <w:sz w:val="36"/>
                      </w:rPr>
                      <w:t>成都天府国际机场建设开发有限公司</w:t>
                    </w:r>
                  </w:p>
                </w:txbxContent>
              </v:textbox>
            </v:shape>
            <v:shape id="_x0000_s1034" type="#_x0000_t202" style="width:1460;height:360;left:3237;position:absolute;top:2498" filled="f" stroked="f">
              <v:textbox inset="0,0,0,0">
                <w:txbxContent>
                  <w:p>
                    <w:pPr>
                      <w:spacing w:before="0" w:line="360" w:lineRule="exact"/>
                      <w:ind w:left="0" w:right="0" w:firstLine="0"/>
                      <w:jc w:val="left"/>
                      <w:rPr>
                        <w:sz w:val="36"/>
                      </w:rPr>
                    </w:pPr>
                    <w:r>
                      <w:rPr>
                        <w:sz w:val="36"/>
                      </w:rPr>
                      <w:t>设计单位</w:t>
                    </w:r>
                  </w:p>
                </w:txbxContent>
              </v:textbox>
            </v:shape>
            <v:shape id="_x0000_s1035" type="#_x0000_t202" style="width:3620;height:360;left:8933;position:absolute;top:2498" filled="f" stroked="f">
              <v:textbox inset="0,0,0,0">
                <w:txbxContent>
                  <w:p>
                    <w:pPr>
                      <w:spacing w:before="0" w:line="360" w:lineRule="exact"/>
                      <w:ind w:left="0" w:right="0" w:firstLine="0"/>
                      <w:jc w:val="left"/>
                      <w:rPr>
                        <w:sz w:val="36"/>
                      </w:rPr>
                    </w:pPr>
                    <w:r>
                      <w:rPr>
                        <w:sz w:val="36"/>
                      </w:rPr>
                      <w:t>成都市建筑设计研究院</w:t>
                    </w:r>
                  </w:p>
                </w:txbxContent>
              </v:textbox>
            </v:shape>
            <v:shape id="_x0000_s1036" type="#_x0000_t202" style="width:1460;height:360;left:3237;position:absolute;top:3517" filled="f" stroked="f">
              <v:textbox inset="0,0,0,0">
                <w:txbxContent>
                  <w:p>
                    <w:pPr>
                      <w:spacing w:before="0" w:line="360" w:lineRule="exact"/>
                      <w:ind w:left="0" w:right="0" w:firstLine="0"/>
                      <w:jc w:val="left"/>
                      <w:rPr>
                        <w:sz w:val="36"/>
                      </w:rPr>
                    </w:pPr>
                    <w:r>
                      <w:rPr>
                        <w:sz w:val="36"/>
                      </w:rPr>
                      <w:t>监理单位</w:t>
                    </w:r>
                  </w:p>
                </w:txbxContent>
              </v:textbox>
            </v:shape>
            <v:shape id="_x0000_s1037" type="#_x0000_t202" style="width:5060;height:360;left:8213;position:absolute;top:3517" filled="f" stroked="f">
              <v:textbox inset="0,0,0,0">
                <w:txbxContent>
                  <w:p>
                    <w:pPr>
                      <w:spacing w:before="0" w:line="360" w:lineRule="exact"/>
                      <w:ind w:left="0" w:right="0" w:firstLine="0"/>
                      <w:jc w:val="left"/>
                      <w:rPr>
                        <w:sz w:val="36"/>
                      </w:rPr>
                    </w:pPr>
                    <w:r>
                      <w:rPr>
                        <w:sz w:val="36"/>
                      </w:rPr>
                      <w:t>四川元丰建设项目管理有限公司</w:t>
                    </w:r>
                  </w:p>
                </w:txbxContent>
              </v:textbox>
            </v:shape>
            <v:shape id="_x0000_s1038" type="#_x0000_t202" style="width:1460;height:360;left:3237;position:absolute;top:4532" filled="f" stroked="f">
              <v:textbox inset="0,0,0,0">
                <w:txbxContent>
                  <w:p>
                    <w:pPr>
                      <w:spacing w:before="0" w:line="360" w:lineRule="exact"/>
                      <w:ind w:left="0" w:right="0" w:firstLine="0"/>
                      <w:jc w:val="left"/>
                      <w:rPr>
                        <w:sz w:val="36"/>
                      </w:rPr>
                    </w:pPr>
                    <w:r>
                      <w:rPr>
                        <w:sz w:val="36"/>
                      </w:rPr>
                      <w:t>过控单位</w:t>
                    </w:r>
                  </w:p>
                </w:txbxContent>
              </v:textbox>
            </v:shape>
            <v:shape id="_x0000_s1039" type="#_x0000_t202" style="width:5060;height:360;left:8213;position:absolute;top:4532" filled="f" stroked="f">
              <v:textbox inset="0,0,0,0">
                <w:txbxContent>
                  <w:p>
                    <w:pPr>
                      <w:spacing w:before="0" w:line="360" w:lineRule="exact"/>
                      <w:ind w:left="0" w:right="0" w:firstLine="0"/>
                      <w:jc w:val="left"/>
                      <w:rPr>
                        <w:sz w:val="36"/>
                      </w:rPr>
                    </w:pPr>
                    <w:r>
                      <w:rPr>
                        <w:sz w:val="36"/>
                      </w:rPr>
                      <w:t>四川名扬建设工程管理有限公司</w:t>
                    </w:r>
                  </w:p>
                </w:txbxContent>
              </v:textbox>
            </v:shape>
            <v:shape id="_x0000_s1040" type="#_x0000_t202" style="width:1460;height:360;left:3237;position:absolute;top:5548" filled="f" stroked="f">
              <v:textbox inset="0,0,0,0">
                <w:txbxContent>
                  <w:p>
                    <w:pPr>
                      <w:spacing w:before="0" w:line="360" w:lineRule="exact"/>
                      <w:ind w:left="0" w:right="0" w:firstLine="0"/>
                      <w:jc w:val="left"/>
                      <w:rPr>
                        <w:sz w:val="36"/>
                      </w:rPr>
                    </w:pPr>
                    <w:r>
                      <w:rPr>
                        <w:sz w:val="36"/>
                      </w:rPr>
                      <w:t>地勘单位</w:t>
                    </w:r>
                  </w:p>
                </w:txbxContent>
              </v:textbox>
            </v:shape>
            <v:shape id="_x0000_s1041" type="#_x0000_t202" style="width:3620;height:360;left:8933;position:absolute;top:5548" filled="f" stroked="f">
              <v:textbox inset="0,0,0,0">
                <w:txbxContent>
                  <w:p>
                    <w:pPr>
                      <w:spacing w:before="0" w:line="360" w:lineRule="exact"/>
                      <w:ind w:left="0" w:right="0" w:firstLine="0"/>
                      <w:jc w:val="left"/>
                      <w:rPr>
                        <w:sz w:val="36"/>
                      </w:rPr>
                    </w:pPr>
                    <w:r>
                      <w:rPr>
                        <w:sz w:val="36"/>
                      </w:rPr>
                      <w:t>成都市勘察测绘研究院</w:t>
                    </w:r>
                  </w:p>
                </w:txbxContent>
              </v:textbox>
            </v:shape>
            <v:shape id="_x0000_s1042" type="#_x0000_t202" style="width:1820;height:360;left:3057;position:absolute;top:6563" filled="f" stroked="f">
              <v:textbox inset="0,0,0,0">
                <w:txbxContent>
                  <w:p>
                    <w:pPr>
                      <w:spacing w:before="0" w:line="360" w:lineRule="exact"/>
                      <w:ind w:left="0" w:right="0" w:firstLine="0"/>
                      <w:jc w:val="left"/>
                      <w:rPr>
                        <w:sz w:val="36"/>
                      </w:rPr>
                    </w:pPr>
                    <w:r>
                      <w:rPr>
                        <w:sz w:val="36"/>
                      </w:rPr>
                      <w:t>施工总承包</w:t>
                    </w:r>
                  </w:p>
                </w:txbxContent>
              </v:textbox>
            </v:shape>
            <v:shape id="_x0000_s1043" type="#_x0000_t202" style="width:3980;height:360;left:8753;position:absolute;top:6913" filled="f" stroked="f">
              <v:textbox inset="0,0,0,0">
                <w:txbxContent>
                  <w:p>
                    <w:pPr>
                      <w:spacing w:before="0" w:line="360" w:lineRule="exact"/>
                      <w:ind w:left="0" w:right="0" w:firstLine="0"/>
                      <w:jc w:val="left"/>
                      <w:rPr>
                        <w:sz w:val="36"/>
                      </w:rPr>
                    </w:pPr>
                    <w:r>
                      <w:rPr>
                        <w:sz w:val="36"/>
                      </w:rPr>
                      <w:t>成都建筑工程集团总公司</w:t>
                    </w:r>
                  </w:p>
                </w:txbxContent>
              </v:textbox>
            </v:shape>
            <v:shape id="_x0000_s1044" type="#_x0000_t202" style="width:740;height:360;left:3237;position:absolute;top:7262" filled="f" stroked="f">
              <v:textbox inset="0,0,0,0">
                <w:txbxContent>
                  <w:p>
                    <w:pPr>
                      <w:spacing w:before="0" w:line="360" w:lineRule="exact"/>
                      <w:ind w:left="0" w:right="0" w:firstLine="0"/>
                      <w:jc w:val="left"/>
                      <w:rPr>
                        <w:sz w:val="36"/>
                      </w:rPr>
                    </w:pPr>
                    <w:r>
                      <w:rPr>
                        <w:sz w:val="36"/>
                      </w:rPr>
                      <w:t>单位</w:t>
                    </w:r>
                  </w:p>
                </w:txbxContent>
              </v:textbox>
            </v:shape>
            <v:shape id="_x0000_s1045" type="#_x0000_t202" style="width:1820;height:360;left:3057;position:absolute;top:8277" filled="f" stroked="f">
              <v:textbox inset="0,0,0,0">
                <w:txbxContent>
                  <w:p>
                    <w:pPr>
                      <w:spacing w:before="0" w:line="360" w:lineRule="exact"/>
                      <w:ind w:left="0" w:right="0" w:firstLine="0"/>
                      <w:jc w:val="left"/>
                      <w:rPr>
                        <w:sz w:val="36"/>
                      </w:rPr>
                    </w:pPr>
                    <w:r>
                      <w:rPr>
                        <w:sz w:val="36"/>
                      </w:rPr>
                      <w:t>质量、安全</w:t>
                    </w:r>
                  </w:p>
                </w:txbxContent>
              </v:textbox>
            </v:shape>
            <v:shape id="_x0000_s1046" type="#_x0000_t202" style="width:5060;height:360;left:8213;position:absolute;top:8626" filled="f" stroked="f">
              <v:textbox inset="0,0,0,0">
                <w:txbxContent>
                  <w:p>
                    <w:pPr>
                      <w:spacing w:before="0" w:line="360" w:lineRule="exact"/>
                      <w:ind w:left="0" w:right="0" w:firstLine="0"/>
                      <w:jc w:val="left"/>
                      <w:rPr>
                        <w:sz w:val="36"/>
                      </w:rPr>
                    </w:pPr>
                    <w:r>
                      <w:rPr>
                        <w:sz w:val="36"/>
                      </w:rPr>
                      <w:t>简阳市建筑工程质量安全监督站</w:t>
                    </w:r>
                  </w:p>
                </w:txbxContent>
              </v:textbox>
            </v:shape>
            <v:shape id="_x0000_s1047" type="#_x0000_t202" style="width:740;height:360;left:3237;position:absolute;top:8979" filled="f" stroked="f">
              <v:textbox inset="0,0,0,0">
                <w:txbxContent>
                  <w:p>
                    <w:pPr>
                      <w:spacing w:before="0" w:line="360" w:lineRule="exact"/>
                      <w:ind w:left="0" w:right="0" w:firstLine="0"/>
                      <w:jc w:val="left"/>
                      <w:rPr>
                        <w:sz w:val="36"/>
                      </w:rPr>
                    </w:pPr>
                    <w:r>
                      <w:rPr>
                        <w:sz w:val="36"/>
                      </w:rPr>
                      <w:t>监督</w:t>
                    </w:r>
                  </w:p>
                </w:txbxContent>
              </v:textbox>
            </v:shape>
            <v:shape id="_x0000_s1048" type="#_x0000_t202" style="width:1460;height:360;left:3237;position:absolute;top:9994" filled="f" stroked="f">
              <v:textbox inset="0,0,0,0">
                <w:txbxContent>
                  <w:p>
                    <w:pPr>
                      <w:spacing w:before="0" w:line="360" w:lineRule="exact"/>
                      <w:ind w:left="0" w:right="0" w:firstLine="0"/>
                      <w:jc w:val="left"/>
                      <w:rPr>
                        <w:sz w:val="36"/>
                      </w:rPr>
                    </w:pPr>
                    <w:r>
                      <w:rPr>
                        <w:sz w:val="36"/>
                      </w:rPr>
                      <w:t>建设地点</w:t>
                    </w:r>
                  </w:p>
                </w:txbxContent>
              </v:textbox>
            </v:shape>
            <v:shape id="_x0000_s1049" type="#_x0000_t202" style="width:3260;height:360;left:9113;position:absolute;top:9994" filled="f" stroked="f">
              <v:textbox inset="0,0,0,0">
                <w:txbxContent>
                  <w:p>
                    <w:pPr>
                      <w:spacing w:before="0" w:line="360" w:lineRule="exact"/>
                      <w:ind w:left="0" w:right="0" w:firstLine="0"/>
                      <w:jc w:val="left"/>
                      <w:rPr>
                        <w:sz w:val="36"/>
                      </w:rPr>
                    </w:pPr>
                    <w:r>
                      <w:rPr>
                        <w:sz w:val="36"/>
                      </w:rPr>
                      <w:t>简阳市芦葭镇建安村</w:t>
                    </w:r>
                  </w:p>
                </w:txbxContent>
              </v:textbox>
            </v:shape>
            <v:shape id="_x0000_s1050" type="#_x0000_t202" style="width:1820;height:360;left:3057;position:absolute;top:11010" filled="f" stroked="f">
              <v:textbox inset="0,0,0,0">
                <w:txbxContent>
                  <w:p>
                    <w:pPr>
                      <w:spacing w:before="0" w:line="360" w:lineRule="exact"/>
                      <w:ind w:left="0" w:right="0" w:firstLine="0"/>
                      <w:jc w:val="left"/>
                      <w:rPr>
                        <w:sz w:val="36"/>
                      </w:rPr>
                    </w:pPr>
                    <w:r>
                      <w:rPr>
                        <w:sz w:val="36"/>
                      </w:rPr>
                      <w:t>主要使用功</w:t>
                    </w:r>
                  </w:p>
                </w:txbxContent>
              </v:textbox>
            </v:shape>
            <v:shape id="_x0000_s1051" type="#_x0000_t202" style="width:9380;height:360;left:6053;position:absolute;top:11010" filled="f" stroked="f">
              <v:textbox inset="0,0,0,0">
                <w:txbxContent>
                  <w:p>
                    <w:pPr>
                      <w:spacing w:before="0" w:line="360" w:lineRule="exact"/>
                      <w:ind w:left="0" w:right="0" w:firstLine="0"/>
                      <w:jc w:val="left"/>
                      <w:rPr>
                        <w:sz w:val="36"/>
                      </w:rPr>
                    </w:pPr>
                    <w:r>
                      <w:rPr>
                        <w:sz w:val="36"/>
                      </w:rPr>
                      <w:t>包括住宅、商业、学校、幼儿园、地下车库、以及市政配套</w:t>
                    </w:r>
                  </w:p>
                </w:txbxContent>
              </v:textbox>
            </v:shape>
            <v:shape id="_x0000_s1052" type="#_x0000_t202" style="width:380;height:360;left:3417;position:absolute;top:11708" filled="f" stroked="f">
              <v:textbox inset="0,0,0,0">
                <w:txbxContent>
                  <w:p>
                    <w:pPr>
                      <w:spacing w:before="0" w:line="360" w:lineRule="exact"/>
                      <w:ind w:left="0" w:right="0" w:firstLine="0"/>
                      <w:jc w:val="left"/>
                      <w:rPr>
                        <w:sz w:val="36"/>
                      </w:rPr>
                    </w:pPr>
                    <w:r>
                      <w:rPr>
                        <w:sz w:val="36"/>
                      </w:rPr>
                      <w:t>能</w:t>
                    </w:r>
                  </w:p>
                </w:txbxContent>
              </v:textbox>
            </v:shape>
            <v:shape id="_x0000_s1053" type="#_x0000_t202" style="width:1820;height:360;left:9473;position:absolute;top:11708" filled="f" stroked="f">
              <v:textbox inset="0,0,0,0">
                <w:txbxContent>
                  <w:p>
                    <w:pPr>
                      <w:spacing w:before="0" w:line="360" w:lineRule="exact"/>
                      <w:ind w:left="0" w:right="0" w:firstLine="0"/>
                      <w:jc w:val="left"/>
                      <w:rPr>
                        <w:sz w:val="36"/>
                      </w:rPr>
                    </w:pPr>
                    <w:r>
                      <w:rPr>
                        <w:sz w:val="36"/>
                      </w:rPr>
                      <w:t>道路等功能</w:t>
                    </w:r>
                  </w:p>
                </w:txbxContent>
              </v:textbox>
            </v:shape>
            <w10:wrap type="topAndBottom"/>
          </v:group>
        </w:pict>
      </w:r>
    </w:p>
    <w:p>
      <w:pPr>
        <w:pStyle w:val="BodyText"/>
        <w:spacing w:before="2"/>
        <w:rPr>
          <w:b/>
          <w:sz w:val="22"/>
        </w:rPr>
      </w:pPr>
    </w:p>
    <w:p>
      <w:pPr>
        <w:pStyle w:val="Heading2"/>
        <w:spacing w:before="50"/>
      </w:pPr>
      <w:bookmarkStart w:id="5" w:name="_TOC_250020"/>
      <w:bookmarkEnd w:id="5"/>
      <w:r>
        <w:t>三、肥槽土方回填概况</w:t>
      </w:r>
    </w:p>
    <w:p>
      <w:pPr>
        <w:pStyle w:val="BodyText"/>
        <w:spacing w:before="10"/>
        <w:rPr>
          <w:b/>
          <w:sz w:val="42"/>
        </w:rPr>
      </w:pPr>
    </w:p>
    <w:p>
      <w:pPr>
        <w:pStyle w:val="Heading2"/>
      </w:pPr>
      <w:bookmarkStart w:id="6" w:name="_TOC_250019"/>
      <w:r>
        <w:rPr>
          <w:rFonts w:ascii="Lucida Sans" w:eastAsia="Lucida Sans"/>
          <w:b/>
        </w:rPr>
        <w:t>1</w:t>
      </w:r>
      <w:bookmarkEnd w:id="6"/>
      <w:r>
        <w:t>、肥槽概况</w:t>
      </w:r>
    </w:p>
    <w:p>
      <w:pPr>
        <w:spacing w:before="421"/>
        <w:ind w:left="2420" w:right="0" w:firstLine="0"/>
        <w:jc w:val="left"/>
        <w:rPr>
          <w:sz w:val="36"/>
        </w:rPr>
      </w:pPr>
      <w:r>
        <w:rPr>
          <w:rFonts w:ascii="Lucida Sans" w:eastAsia="Lucida Sans"/>
          <w:i/>
          <w:w w:val="115"/>
          <w:sz w:val="36"/>
        </w:rPr>
        <w:t xml:space="preserve">A </w:t>
      </w:r>
      <w:r>
        <w:rPr>
          <w:sz w:val="36"/>
        </w:rPr>
        <w:t>地块地下室一层，基础底板面标高为</w:t>
      </w:r>
      <w:r>
        <w:rPr>
          <w:rFonts w:ascii="Lucida Sans" w:eastAsia="Lucida Sans"/>
          <w:i/>
          <w:sz w:val="36"/>
        </w:rPr>
        <w:t>-5.6m</w:t>
      </w:r>
      <w:r>
        <w:rPr>
          <w:sz w:val="36"/>
        </w:rPr>
        <w:t>，四周地下室顶板标高为</w:t>
      </w:r>
      <w:r>
        <w:rPr>
          <w:rFonts w:ascii="Lucida Sans" w:eastAsia="Lucida Sans"/>
          <w:i/>
          <w:sz w:val="36"/>
        </w:rPr>
        <w:t>-1.65m</w:t>
      </w:r>
      <w:r>
        <w:rPr>
          <w:sz w:val="36"/>
        </w:rPr>
        <w:t>。标高</w:t>
      </w:r>
    </w:p>
    <w:p>
      <w:pPr>
        <w:spacing w:before="142"/>
        <w:ind w:left="1699" w:right="0" w:firstLine="0"/>
        <w:jc w:val="left"/>
        <w:rPr>
          <w:sz w:val="36"/>
        </w:rPr>
      </w:pPr>
      <w:r>
        <w:rPr>
          <w:sz w:val="36"/>
        </w:rPr>
        <w:t>±</w:t>
      </w:r>
      <w:r>
        <w:rPr>
          <w:rFonts w:ascii="Lucida Sans" w:eastAsia="Lucida Sans" w:hAnsi="Lucida Sans"/>
          <w:i/>
          <w:sz w:val="36"/>
        </w:rPr>
        <w:t>0.000</w:t>
      </w:r>
      <w:r>
        <w:rPr>
          <w:sz w:val="36"/>
        </w:rPr>
        <w:t>＝</w:t>
      </w:r>
      <w:r>
        <w:rPr>
          <w:rFonts w:ascii="Lucida Sans" w:eastAsia="Lucida Sans" w:hAnsi="Lucida Sans"/>
          <w:i/>
          <w:sz w:val="36"/>
        </w:rPr>
        <w:t>430.500m</w:t>
      </w:r>
      <w:r>
        <w:rPr>
          <w:sz w:val="36"/>
        </w:rPr>
        <w:t xml:space="preserve">。回填总深度约 </w:t>
      </w:r>
      <w:r>
        <w:rPr>
          <w:rFonts w:ascii="Lucida Sans" w:eastAsia="Lucida Sans" w:hAnsi="Lucida Sans"/>
          <w:i/>
          <w:sz w:val="36"/>
        </w:rPr>
        <w:t>5-6m</w:t>
      </w:r>
      <w:r>
        <w:rPr>
          <w:sz w:val="36"/>
        </w:rPr>
        <w:t>。</w:t>
      </w:r>
    </w:p>
    <w:p>
      <w:pPr>
        <w:spacing w:before="315"/>
        <w:ind w:left="2420" w:right="0" w:firstLine="0"/>
        <w:jc w:val="left"/>
        <w:rPr>
          <w:sz w:val="36"/>
        </w:rPr>
      </w:pPr>
      <w:r>
        <w:rPr>
          <w:rFonts w:ascii="Lucida Sans" w:eastAsia="Lucida Sans" w:hAnsi="Lucida Sans"/>
          <w:i/>
          <w:w w:val="105"/>
          <w:sz w:val="36"/>
        </w:rPr>
        <w:t>B</w:t>
      </w:r>
      <w:r>
        <w:rPr>
          <w:rFonts w:ascii="Lucida Sans" w:eastAsia="Lucida Sans" w:hAnsi="Lucida Sans"/>
          <w:i/>
          <w:spacing w:val="-61"/>
          <w:w w:val="105"/>
          <w:sz w:val="36"/>
        </w:rPr>
        <w:t xml:space="preserve"> </w:t>
      </w:r>
      <w:r>
        <w:rPr>
          <w:spacing w:val="-1"/>
          <w:w w:val="105"/>
          <w:sz w:val="36"/>
        </w:rPr>
        <w:t>地块地下室一层，基础底板面标高为</w:t>
      </w:r>
      <w:r>
        <w:rPr>
          <w:rFonts w:ascii="Lucida Sans" w:eastAsia="Lucida Sans" w:hAnsi="Lucida Sans"/>
          <w:i/>
          <w:w w:val="105"/>
          <w:sz w:val="36"/>
        </w:rPr>
        <w:t>-5.6m</w:t>
      </w:r>
      <w:r>
        <w:rPr>
          <w:w w:val="105"/>
          <w:sz w:val="36"/>
        </w:rPr>
        <w:t>，四周地下室顶板标高为</w:t>
      </w:r>
      <w:r>
        <w:rPr>
          <w:rFonts w:ascii="Lucida Sans" w:eastAsia="Lucida Sans" w:hAnsi="Lucida Sans"/>
          <w:i/>
          <w:w w:val="105"/>
          <w:sz w:val="36"/>
        </w:rPr>
        <w:t>-1.65m</w:t>
      </w:r>
      <w:r>
        <w:rPr>
          <w:w w:val="105"/>
          <w:sz w:val="36"/>
        </w:rPr>
        <w:t>。标高±</w:t>
      </w:r>
    </w:p>
    <w:p>
      <w:pPr>
        <w:spacing w:before="78"/>
        <w:ind w:left="1699" w:right="0" w:firstLine="0"/>
        <w:jc w:val="left"/>
        <w:rPr>
          <w:sz w:val="36"/>
        </w:rPr>
      </w:pPr>
      <w:r>
        <w:rPr>
          <w:rFonts w:ascii="Lucida Sans" w:eastAsia="Lucida Sans"/>
          <w:i/>
          <w:sz w:val="36"/>
        </w:rPr>
        <w:t>0.000</w:t>
      </w:r>
      <w:r>
        <w:rPr>
          <w:sz w:val="36"/>
        </w:rPr>
        <w:t>＝</w:t>
      </w:r>
      <w:r>
        <w:rPr>
          <w:rFonts w:ascii="Lucida Sans" w:eastAsia="Lucida Sans"/>
          <w:i/>
          <w:sz w:val="36"/>
        </w:rPr>
        <w:t>426.450m</w:t>
      </w:r>
      <w:r>
        <w:rPr>
          <w:sz w:val="36"/>
        </w:rPr>
        <w:t xml:space="preserve">。回填总深度约 </w:t>
      </w:r>
      <w:r>
        <w:rPr>
          <w:rFonts w:ascii="Lucida Sans" w:eastAsia="Lucida Sans"/>
          <w:i/>
          <w:sz w:val="36"/>
        </w:rPr>
        <w:t>5-6m</w:t>
      </w:r>
      <w:r>
        <w:rPr>
          <w:sz w:val="36"/>
        </w:rPr>
        <w:t>。</w:t>
      </w:r>
    </w:p>
    <w:p>
      <w:pPr>
        <w:spacing w:before="382" w:line="314" w:lineRule="auto"/>
        <w:ind w:left="1699" w:right="1815" w:firstLine="720"/>
        <w:jc w:val="left"/>
        <w:rPr>
          <w:sz w:val="36"/>
        </w:rPr>
      </w:pPr>
      <w:r>
        <w:rPr>
          <w:rFonts w:ascii="Lucida Sans" w:eastAsia="Lucida Sans" w:hAnsi="Lucida Sans"/>
          <w:i/>
          <w:sz w:val="36"/>
        </w:rPr>
        <w:t>B1</w:t>
      </w:r>
      <w:r>
        <w:rPr>
          <w:rFonts w:ascii="Lucida Sans" w:eastAsia="Lucida Sans" w:hAnsi="Lucida Sans"/>
          <w:i/>
          <w:spacing w:val="-56"/>
          <w:sz w:val="36"/>
        </w:rPr>
        <w:t xml:space="preserve"> </w:t>
      </w:r>
      <w:r>
        <w:rPr>
          <w:sz w:val="36"/>
        </w:rPr>
        <w:t>地块地下室一层，除注明降板区域外，基础底板面标高为</w:t>
      </w:r>
      <w:r>
        <w:rPr>
          <w:rFonts w:ascii="Lucida Sans" w:eastAsia="Lucida Sans" w:hAnsi="Lucida Sans"/>
          <w:i/>
          <w:sz w:val="36"/>
        </w:rPr>
        <w:t>-4.55m</w:t>
      </w:r>
      <w:r>
        <w:rPr>
          <w:spacing w:val="-2"/>
          <w:sz w:val="36"/>
        </w:rPr>
        <w:t>，四周地下室顶板</w:t>
      </w:r>
      <w:r>
        <w:rPr>
          <w:sz w:val="36"/>
        </w:rPr>
        <w:t>标高为</w:t>
      </w:r>
      <w:r>
        <w:rPr>
          <w:rFonts w:ascii="Lucida Sans" w:eastAsia="Lucida Sans" w:hAnsi="Lucida Sans"/>
          <w:i/>
          <w:sz w:val="36"/>
        </w:rPr>
        <w:t>-0.05m</w:t>
      </w:r>
      <w:r>
        <w:rPr>
          <w:sz w:val="36"/>
        </w:rPr>
        <w:t>。标高±</w:t>
      </w:r>
      <w:r>
        <w:rPr>
          <w:rFonts w:ascii="Lucida Sans" w:eastAsia="Lucida Sans" w:hAnsi="Lucida Sans"/>
          <w:i/>
          <w:sz w:val="36"/>
        </w:rPr>
        <w:t>0.000</w:t>
      </w:r>
      <w:r>
        <w:rPr>
          <w:sz w:val="36"/>
        </w:rPr>
        <w:t>＝</w:t>
      </w:r>
      <w:r>
        <w:rPr>
          <w:rFonts w:ascii="Lucida Sans" w:eastAsia="Lucida Sans" w:hAnsi="Lucida Sans"/>
          <w:i/>
          <w:sz w:val="36"/>
        </w:rPr>
        <w:t>428.800m</w:t>
      </w:r>
      <w:r>
        <w:rPr>
          <w:spacing w:val="-12"/>
          <w:sz w:val="36"/>
        </w:rPr>
        <w:t xml:space="preserve">。回填总深度约 </w:t>
      </w:r>
      <w:r>
        <w:rPr>
          <w:rFonts w:ascii="Lucida Sans" w:eastAsia="Lucida Sans" w:hAnsi="Lucida Sans"/>
          <w:i/>
          <w:sz w:val="36"/>
        </w:rPr>
        <w:t>5-6m</w:t>
      </w:r>
      <w:r>
        <w:rPr>
          <w:sz w:val="36"/>
        </w:rPr>
        <w:t>。</w:t>
      </w:r>
    </w:p>
    <w:p>
      <w:pPr>
        <w:spacing w:before="170" w:line="314" w:lineRule="auto"/>
        <w:ind w:left="1699" w:right="1924" w:firstLine="720"/>
        <w:jc w:val="left"/>
        <w:rPr>
          <w:sz w:val="36"/>
        </w:rPr>
      </w:pPr>
      <w:r>
        <w:rPr>
          <w:rFonts w:ascii="Lucida Sans" w:eastAsia="Lucida Sans" w:hAnsi="Lucida Sans"/>
          <w:i/>
          <w:sz w:val="36"/>
        </w:rPr>
        <w:t xml:space="preserve">C </w:t>
      </w:r>
      <w:r>
        <w:rPr>
          <w:sz w:val="36"/>
        </w:rPr>
        <w:t>地块标高±</w:t>
      </w:r>
      <w:r>
        <w:rPr>
          <w:rFonts w:ascii="Lucida Sans" w:eastAsia="Lucida Sans" w:hAnsi="Lucida Sans"/>
          <w:i/>
          <w:sz w:val="36"/>
        </w:rPr>
        <w:t>0.000</w:t>
      </w:r>
      <w:r>
        <w:rPr>
          <w:sz w:val="36"/>
        </w:rPr>
        <w:t>＝</w:t>
      </w:r>
      <w:r>
        <w:rPr>
          <w:rFonts w:ascii="Lucida Sans" w:eastAsia="Lucida Sans" w:hAnsi="Lucida Sans"/>
          <w:i/>
          <w:sz w:val="36"/>
        </w:rPr>
        <w:t>429.00m</w:t>
      </w:r>
      <w:r>
        <w:rPr>
          <w:sz w:val="36"/>
        </w:rPr>
        <w:t>，基础底板面标高为</w:t>
      </w:r>
      <w:r>
        <w:rPr>
          <w:rFonts w:ascii="Lucida Sans" w:eastAsia="Lucida Sans" w:hAnsi="Lucida Sans"/>
          <w:i/>
          <w:sz w:val="36"/>
        </w:rPr>
        <w:t xml:space="preserve">-5.6 </w:t>
      </w:r>
      <w:r>
        <w:rPr>
          <w:sz w:val="36"/>
        </w:rPr>
        <w:t>米，四周地下室顶板面标高为</w:t>
      </w:r>
      <w:r>
        <w:rPr>
          <w:rFonts w:ascii="Lucida Sans" w:eastAsia="Lucida Sans" w:hAnsi="Lucida Sans"/>
          <w:i/>
          <w:sz w:val="36"/>
        </w:rPr>
        <w:t>-1.65m</w:t>
      </w:r>
      <w:r>
        <w:rPr>
          <w:sz w:val="36"/>
        </w:rPr>
        <w:t xml:space="preserve">，回填总深度约 </w:t>
      </w:r>
      <w:r>
        <w:rPr>
          <w:rFonts w:ascii="Lucida Sans" w:eastAsia="Lucida Sans" w:hAnsi="Lucida Sans"/>
          <w:i/>
          <w:sz w:val="36"/>
        </w:rPr>
        <w:t>5-6m</w:t>
      </w:r>
      <w:r>
        <w:rPr>
          <w:sz w:val="36"/>
        </w:rPr>
        <w:t>。</w:t>
      </w:r>
    </w:p>
    <w:p>
      <w:pPr>
        <w:spacing w:after="0" w:line="314" w:lineRule="auto"/>
        <w:jc w:val="left"/>
        <w:rPr>
          <w:sz w:val="36"/>
        </w:rPr>
        <w:sectPr>
          <w:headerReference w:type="default" r:id="rId18"/>
          <w:footerReference w:type="default" r:id="rId19"/>
          <w:pgSz w:w="17860" w:h="25260"/>
          <w:pgMar w:top="1200" w:right="0" w:bottom="2600" w:left="0" w:header="916" w:footer="2403"/>
          <w:pgNumType w:start="5"/>
          <w:cols w:space="708"/>
        </w:sectPr>
      </w:pPr>
    </w:p>
    <w:p>
      <w:pPr>
        <w:pStyle w:val="BodyText"/>
        <w:spacing w:before="5"/>
        <w:rPr>
          <w:sz w:val="12"/>
        </w:rPr>
      </w:pPr>
    </w:p>
    <w:p>
      <w:pPr>
        <w:spacing w:before="113" w:line="297" w:lineRule="auto"/>
        <w:ind w:left="1699" w:right="1784" w:firstLine="720"/>
        <w:jc w:val="both"/>
        <w:rPr>
          <w:sz w:val="36"/>
        </w:rPr>
      </w:pPr>
      <w:r>
        <w:rPr>
          <w:rFonts w:ascii="Lucida Sans" w:eastAsia="Lucida Sans" w:hAnsi="Lucida Sans"/>
          <w:i/>
          <w:sz w:val="36"/>
        </w:rPr>
        <w:t xml:space="preserve">D </w:t>
      </w:r>
      <w:r>
        <w:rPr>
          <w:sz w:val="36"/>
        </w:rPr>
        <w:t>地块地下室一层，基底大面积标高为</w:t>
      </w:r>
      <w:r>
        <w:rPr>
          <w:rFonts w:ascii="Lucida Sans" w:eastAsia="Lucida Sans" w:hAnsi="Lucida Sans"/>
          <w:i/>
          <w:sz w:val="36"/>
        </w:rPr>
        <w:t>-2m</w:t>
      </w:r>
      <w:r>
        <w:rPr>
          <w:sz w:val="36"/>
        </w:rPr>
        <w:t>，基础抗水板面标高为</w:t>
      </w:r>
      <w:r>
        <w:rPr>
          <w:rFonts w:ascii="Lucida Sans" w:eastAsia="Lucida Sans" w:hAnsi="Lucida Sans"/>
          <w:i/>
          <w:sz w:val="36"/>
        </w:rPr>
        <w:t>-5.6m</w:t>
      </w:r>
      <w:r>
        <w:rPr>
          <w:sz w:val="36"/>
        </w:rPr>
        <w:t>，四周地下室顶板面标高为</w:t>
      </w:r>
      <w:r>
        <w:rPr>
          <w:rFonts w:ascii="Lucida Sans" w:eastAsia="Lucida Sans" w:hAnsi="Lucida Sans"/>
          <w:i/>
          <w:sz w:val="36"/>
        </w:rPr>
        <w:t>-1.65m</w:t>
      </w:r>
      <w:r>
        <w:rPr>
          <w:sz w:val="36"/>
        </w:rPr>
        <w:t>，标高±</w:t>
      </w:r>
      <w:r>
        <w:rPr>
          <w:rFonts w:ascii="Lucida Sans" w:eastAsia="Lucida Sans" w:hAnsi="Lucida Sans"/>
          <w:i/>
          <w:sz w:val="36"/>
        </w:rPr>
        <w:t>0.000</w:t>
      </w:r>
      <w:r>
        <w:rPr>
          <w:sz w:val="36"/>
        </w:rPr>
        <w:t>＝（幼儿园：</w:t>
      </w:r>
      <w:r>
        <w:rPr>
          <w:rFonts w:ascii="Lucida Sans" w:eastAsia="Lucida Sans" w:hAnsi="Lucida Sans"/>
          <w:i/>
          <w:sz w:val="36"/>
        </w:rPr>
        <w:t>432.80</w:t>
      </w:r>
      <w:r>
        <w:rPr>
          <w:rFonts w:ascii="Lucida Sans" w:eastAsia="Lucida Sans" w:hAnsi="Lucida Sans"/>
          <w:i/>
          <w:spacing w:val="101"/>
          <w:sz w:val="36"/>
        </w:rPr>
        <w:t xml:space="preserve"> </w:t>
      </w:r>
      <w:r>
        <w:rPr>
          <w:sz w:val="36"/>
        </w:rPr>
        <w:t>初中：</w:t>
      </w:r>
      <w:r>
        <w:rPr>
          <w:rFonts w:ascii="Lucida Sans" w:eastAsia="Lucida Sans" w:hAnsi="Lucida Sans"/>
          <w:i/>
          <w:sz w:val="36"/>
        </w:rPr>
        <w:t>433.80</w:t>
      </w:r>
      <w:r>
        <w:rPr>
          <w:sz w:val="36"/>
        </w:rPr>
        <w:t>）</w:t>
      </w:r>
      <w:r>
        <w:rPr>
          <w:rFonts w:ascii="Lucida Sans" w:eastAsia="Lucida Sans" w:hAnsi="Lucida Sans"/>
          <w:i/>
          <w:sz w:val="36"/>
        </w:rPr>
        <w:t>m</w:t>
      </w:r>
      <w:r>
        <w:rPr>
          <w:sz w:val="36"/>
        </w:rPr>
        <w:t>。回填总深</w:t>
      </w:r>
      <w:r>
        <w:rPr>
          <w:spacing w:val="-31"/>
          <w:sz w:val="36"/>
        </w:rPr>
        <w:t xml:space="preserve">度约 </w:t>
      </w:r>
      <w:r>
        <w:rPr>
          <w:rFonts w:ascii="Lucida Sans" w:eastAsia="Lucida Sans" w:hAnsi="Lucida Sans"/>
          <w:i/>
          <w:sz w:val="36"/>
        </w:rPr>
        <w:t>5-6m</w:t>
      </w:r>
      <w:r>
        <w:rPr>
          <w:sz w:val="36"/>
        </w:rPr>
        <w:t>。</w:t>
      </w:r>
    </w:p>
    <w:p>
      <w:pPr>
        <w:spacing w:before="204" w:line="314" w:lineRule="auto"/>
        <w:ind w:left="1699" w:right="1874" w:firstLine="720"/>
        <w:jc w:val="both"/>
        <w:rPr>
          <w:sz w:val="36"/>
        </w:rPr>
      </w:pPr>
      <w:r>
        <w:rPr>
          <w:rFonts w:ascii="Lucida Sans" w:eastAsia="Lucida Sans" w:hAnsi="Lucida Sans"/>
          <w:i/>
          <w:sz w:val="36"/>
        </w:rPr>
        <w:t xml:space="preserve">E </w:t>
      </w:r>
      <w:r>
        <w:rPr>
          <w:sz w:val="36"/>
        </w:rPr>
        <w:t>地块地下室一层，基底大面积标高为</w:t>
      </w:r>
      <w:r>
        <w:rPr>
          <w:rFonts w:ascii="Lucida Sans" w:eastAsia="Lucida Sans" w:hAnsi="Lucida Sans"/>
          <w:i/>
          <w:sz w:val="36"/>
        </w:rPr>
        <w:t>-5.6m</w:t>
      </w:r>
      <w:r>
        <w:rPr>
          <w:sz w:val="36"/>
        </w:rPr>
        <w:t>，局部基底标高为</w:t>
      </w:r>
      <w:r>
        <w:rPr>
          <w:rFonts w:ascii="Lucida Sans" w:eastAsia="Lucida Sans" w:hAnsi="Lucida Sans"/>
          <w:i/>
          <w:sz w:val="36"/>
        </w:rPr>
        <w:t>-6.4m</w:t>
      </w:r>
      <w:r>
        <w:rPr>
          <w:sz w:val="36"/>
        </w:rPr>
        <w:t>，四周地下室顶</w:t>
      </w:r>
      <w:r>
        <w:rPr>
          <w:w w:val="105"/>
          <w:sz w:val="36"/>
        </w:rPr>
        <w:t>板面标高为</w:t>
      </w:r>
      <w:r>
        <w:rPr>
          <w:rFonts w:ascii="Lucida Sans" w:eastAsia="Lucida Sans" w:hAnsi="Lucida Sans"/>
          <w:i/>
          <w:w w:val="105"/>
          <w:sz w:val="36"/>
        </w:rPr>
        <w:t>-0.45m</w:t>
      </w:r>
      <w:r>
        <w:rPr>
          <w:w w:val="105"/>
          <w:sz w:val="36"/>
        </w:rPr>
        <w:t>，标高±</w:t>
      </w:r>
      <w:r>
        <w:rPr>
          <w:rFonts w:ascii="Lucida Sans" w:eastAsia="Lucida Sans" w:hAnsi="Lucida Sans"/>
          <w:i/>
          <w:w w:val="105"/>
          <w:sz w:val="36"/>
        </w:rPr>
        <w:t>0.000</w:t>
      </w:r>
      <w:r>
        <w:rPr>
          <w:w w:val="105"/>
          <w:sz w:val="36"/>
        </w:rPr>
        <w:t>＝</w:t>
      </w:r>
      <w:r>
        <w:rPr>
          <w:rFonts w:ascii="Lucida Sans" w:eastAsia="Lucida Sans" w:hAnsi="Lucida Sans"/>
          <w:i/>
          <w:w w:val="105"/>
          <w:sz w:val="36"/>
        </w:rPr>
        <w:t>418.45m</w:t>
      </w:r>
      <w:r>
        <w:rPr>
          <w:w w:val="105"/>
          <w:sz w:val="36"/>
        </w:rPr>
        <w:t>。</w:t>
      </w:r>
    </w:p>
    <w:p>
      <w:pPr>
        <w:spacing w:before="174" w:line="314" w:lineRule="auto"/>
        <w:ind w:left="1699" w:right="1719" w:firstLine="720"/>
        <w:jc w:val="left"/>
        <w:rPr>
          <w:sz w:val="36"/>
        </w:rPr>
      </w:pPr>
      <w:r>
        <w:rPr>
          <w:rFonts w:ascii="Lucida Sans" w:eastAsia="Lucida Sans" w:hAnsi="Lucida Sans"/>
          <w:i/>
          <w:w w:val="115"/>
          <w:sz w:val="36"/>
        </w:rPr>
        <w:t>F</w:t>
      </w:r>
      <w:r>
        <w:rPr>
          <w:rFonts w:ascii="Lucida Sans" w:eastAsia="Lucida Sans" w:hAnsi="Lucida Sans"/>
          <w:i/>
          <w:spacing w:val="-60"/>
          <w:w w:val="115"/>
          <w:sz w:val="36"/>
        </w:rPr>
        <w:t xml:space="preserve"> </w:t>
      </w:r>
      <w:r>
        <w:rPr>
          <w:sz w:val="36"/>
        </w:rPr>
        <w:t>地块的地下室标高±</w:t>
      </w:r>
      <w:r>
        <w:rPr>
          <w:rFonts w:ascii="Lucida Sans" w:eastAsia="Lucida Sans" w:hAnsi="Lucida Sans"/>
          <w:i/>
          <w:sz w:val="36"/>
        </w:rPr>
        <w:t>0.000</w:t>
      </w:r>
      <w:r>
        <w:rPr>
          <w:sz w:val="36"/>
        </w:rPr>
        <w:t>＝</w:t>
      </w:r>
      <w:r>
        <w:rPr>
          <w:rFonts w:ascii="Lucida Sans" w:eastAsia="Lucida Sans" w:hAnsi="Lucida Sans"/>
          <w:i/>
          <w:sz w:val="36"/>
        </w:rPr>
        <w:t>434.50m</w:t>
      </w:r>
      <w:r>
        <w:rPr>
          <w:sz w:val="36"/>
        </w:rPr>
        <w:t>，基础底板面标高为</w:t>
      </w:r>
      <w:r>
        <w:rPr>
          <w:rFonts w:ascii="Lucida Sans" w:eastAsia="Lucida Sans" w:hAnsi="Lucida Sans"/>
          <w:i/>
          <w:sz w:val="36"/>
        </w:rPr>
        <w:t>-4.55~-5.4m</w:t>
      </w:r>
      <w:r>
        <w:rPr>
          <w:sz w:val="36"/>
        </w:rPr>
        <w:t>，回填总深</w:t>
      </w:r>
      <w:r>
        <w:rPr>
          <w:spacing w:val="-31"/>
          <w:sz w:val="36"/>
        </w:rPr>
        <w:t xml:space="preserve">度约 </w:t>
      </w:r>
      <w:r>
        <w:rPr>
          <w:rFonts w:ascii="Lucida Sans" w:eastAsia="Lucida Sans" w:hAnsi="Lucida Sans"/>
          <w:i/>
          <w:sz w:val="36"/>
        </w:rPr>
        <w:t>5-6m</w:t>
      </w:r>
      <w:r>
        <w:rPr>
          <w:sz w:val="36"/>
        </w:rPr>
        <w:t>。</w:t>
      </w:r>
    </w:p>
    <w:p>
      <w:pPr>
        <w:spacing w:before="170" w:line="314" w:lineRule="auto"/>
        <w:ind w:left="1699" w:right="1809" w:firstLine="720"/>
        <w:jc w:val="left"/>
        <w:rPr>
          <w:sz w:val="36"/>
        </w:rPr>
      </w:pPr>
      <w:r>
        <w:rPr>
          <w:rFonts w:ascii="Lucida Sans" w:eastAsia="Lucida Sans" w:hAnsi="Lucida Sans"/>
          <w:i/>
          <w:w w:val="95"/>
          <w:sz w:val="36"/>
        </w:rPr>
        <w:t xml:space="preserve">F1   </w:t>
      </w:r>
      <w:r>
        <w:rPr>
          <w:w w:val="95"/>
          <w:sz w:val="36"/>
        </w:rPr>
        <w:t>地块的地下室标高±</w:t>
      </w:r>
      <w:r>
        <w:rPr>
          <w:rFonts w:ascii="Lucida Sans" w:eastAsia="Lucida Sans" w:hAnsi="Lucida Sans"/>
          <w:i/>
          <w:w w:val="95"/>
          <w:sz w:val="36"/>
        </w:rPr>
        <w:t>0.000</w:t>
      </w:r>
      <w:r>
        <w:rPr>
          <w:w w:val="95"/>
          <w:sz w:val="36"/>
        </w:rPr>
        <w:t>＝</w:t>
      </w:r>
      <w:r>
        <w:rPr>
          <w:rFonts w:ascii="Lucida Sans" w:eastAsia="Lucida Sans" w:hAnsi="Lucida Sans"/>
          <w:i/>
          <w:w w:val="95"/>
          <w:sz w:val="36"/>
        </w:rPr>
        <w:t>433.05m</w:t>
      </w:r>
      <w:r>
        <w:rPr>
          <w:w w:val="95"/>
          <w:sz w:val="36"/>
        </w:rPr>
        <w:t>，基础底板面标高为</w:t>
      </w:r>
      <w:r>
        <w:rPr>
          <w:rFonts w:ascii="Lucida Sans" w:eastAsia="Lucida Sans" w:hAnsi="Lucida Sans"/>
          <w:i/>
          <w:w w:val="95"/>
          <w:sz w:val="36"/>
        </w:rPr>
        <w:t>-4.1~-4.9m</w:t>
      </w:r>
      <w:r>
        <w:rPr>
          <w:w w:val="95"/>
          <w:sz w:val="36"/>
        </w:rPr>
        <w:t>，回填总深</w:t>
      </w:r>
      <w:r>
        <w:rPr>
          <w:sz w:val="36"/>
        </w:rPr>
        <w:t xml:space="preserve">度约 </w:t>
      </w:r>
      <w:r>
        <w:rPr>
          <w:rFonts w:ascii="Lucida Sans" w:eastAsia="Lucida Sans" w:hAnsi="Lucida Sans"/>
          <w:i/>
          <w:sz w:val="36"/>
        </w:rPr>
        <w:t>4.4-5.2m</w:t>
      </w:r>
      <w:r>
        <w:rPr>
          <w:sz w:val="36"/>
        </w:rPr>
        <w:t>。</w:t>
      </w:r>
    </w:p>
    <w:p>
      <w:pPr>
        <w:spacing w:before="171" w:line="314" w:lineRule="auto"/>
        <w:ind w:left="1699" w:right="1922" w:firstLine="720"/>
        <w:jc w:val="left"/>
        <w:rPr>
          <w:sz w:val="36"/>
        </w:rPr>
      </w:pPr>
      <w:r>
        <w:rPr>
          <w:rFonts w:ascii="Lucida Sans" w:eastAsia="Lucida Sans" w:hAnsi="Lucida Sans"/>
          <w:i/>
          <w:sz w:val="36"/>
        </w:rPr>
        <w:t>F2</w:t>
      </w:r>
      <w:r>
        <w:rPr>
          <w:rFonts w:ascii="Lucida Sans" w:eastAsia="Lucida Sans" w:hAnsi="Lucida Sans"/>
          <w:i/>
          <w:spacing w:val="-76"/>
          <w:sz w:val="36"/>
        </w:rPr>
        <w:t xml:space="preserve"> </w:t>
      </w:r>
      <w:r>
        <w:rPr>
          <w:sz w:val="36"/>
        </w:rPr>
        <w:t>地块的地下室标高±</w:t>
      </w:r>
      <w:r>
        <w:rPr>
          <w:rFonts w:ascii="Lucida Sans" w:eastAsia="Lucida Sans" w:hAnsi="Lucida Sans"/>
          <w:i/>
          <w:sz w:val="36"/>
        </w:rPr>
        <w:t>0.000</w:t>
      </w:r>
      <w:r>
        <w:rPr>
          <w:sz w:val="36"/>
        </w:rPr>
        <w:t>＝</w:t>
      </w:r>
      <w:r>
        <w:rPr>
          <w:rFonts w:ascii="Lucida Sans" w:eastAsia="Lucida Sans" w:hAnsi="Lucida Sans"/>
          <w:i/>
          <w:sz w:val="36"/>
        </w:rPr>
        <w:t>432.65m</w:t>
      </w:r>
      <w:r>
        <w:rPr>
          <w:sz w:val="36"/>
        </w:rPr>
        <w:t>，基础底板面标高为</w:t>
      </w:r>
      <w:r>
        <w:rPr>
          <w:rFonts w:ascii="Lucida Sans" w:eastAsia="Lucida Sans" w:hAnsi="Lucida Sans"/>
          <w:i/>
          <w:sz w:val="36"/>
        </w:rPr>
        <w:t>-4.55~-5.4m</w:t>
      </w:r>
      <w:r>
        <w:rPr>
          <w:sz w:val="36"/>
        </w:rPr>
        <w:t>，回填总</w:t>
      </w:r>
      <w:r>
        <w:rPr>
          <w:spacing w:val="-23"/>
          <w:sz w:val="36"/>
        </w:rPr>
        <w:t xml:space="preserve">深度约 </w:t>
      </w:r>
      <w:r>
        <w:rPr>
          <w:rFonts w:ascii="Lucida Sans" w:eastAsia="Lucida Sans" w:hAnsi="Lucida Sans"/>
          <w:i/>
          <w:sz w:val="36"/>
        </w:rPr>
        <w:t xml:space="preserve">5-6 </w:t>
      </w:r>
      <w:r>
        <w:rPr>
          <w:rFonts w:ascii="Lucida Sans" w:eastAsia="Lucida Sans" w:hAnsi="Lucida Sans"/>
          <w:i/>
          <w:spacing w:val="-4"/>
          <w:sz w:val="36"/>
        </w:rPr>
        <w:t>m</w:t>
      </w:r>
      <w:r>
        <w:rPr>
          <w:sz w:val="36"/>
        </w:rPr>
        <w:t>。</w:t>
      </w:r>
    </w:p>
    <w:p>
      <w:pPr>
        <w:pStyle w:val="BodyText"/>
        <w:spacing w:before="238"/>
        <w:ind w:left="82"/>
        <w:jc w:val="center"/>
      </w:pPr>
      <w:r>
        <w:t xml:space="preserve">地下室顶板板面标高以下肥槽宽度为 </w:t>
      </w:r>
      <w:r>
        <w:rPr>
          <w:rFonts w:ascii="Lucida Sans" w:eastAsia="Lucida Sans"/>
          <w:i/>
        </w:rPr>
        <w:t xml:space="preserve">2m~6m </w:t>
      </w:r>
      <w:r>
        <w:t>不等，具体宽度应以现场实际情况为</w:t>
      </w:r>
    </w:p>
    <w:p>
      <w:pPr>
        <w:pStyle w:val="BodyText"/>
        <w:spacing w:before="79"/>
        <w:ind w:left="1699"/>
      </w:pPr>
      <w:r>
        <w:t>准。</w:t>
      </w:r>
    </w:p>
    <w:p>
      <w:pPr>
        <w:pStyle w:val="BodyText"/>
        <w:spacing w:before="6"/>
        <w:rPr>
          <w:sz w:val="29"/>
        </w:rPr>
      </w:pPr>
    </w:p>
    <w:p>
      <w:pPr>
        <w:pStyle w:val="BodyText"/>
        <w:spacing w:line="280" w:lineRule="auto"/>
        <w:ind w:left="1699" w:right="1757" w:firstLine="720"/>
        <w:jc w:val="both"/>
      </w:pPr>
      <w:r>
        <w:rPr>
          <w:spacing w:val="-1"/>
        </w:rPr>
        <w:t xml:space="preserve">本次土方肥槽回填先将基坑周边护壁与地下室围护结构范围填至地下室顶板板面标高， </w:t>
      </w:r>
      <w:r>
        <w:rPr>
          <w:spacing w:val="-20"/>
        </w:rPr>
        <w:t xml:space="preserve">板面以上的 </w:t>
      </w:r>
      <w:r>
        <w:rPr>
          <w:rFonts w:ascii="Lucida Sans" w:eastAsia="Lucida Sans"/>
          <w:i/>
        </w:rPr>
        <w:t xml:space="preserve">1.2m </w:t>
      </w:r>
      <w:r>
        <w:t>范围为总平绿化施工时再回填种植土及素土施工。待总平深化设计后再编制施工组织设计。</w:t>
      </w:r>
    </w:p>
    <w:p>
      <w:pPr>
        <w:pStyle w:val="BodyText"/>
        <w:spacing w:before="300"/>
        <w:ind w:left="2420"/>
      </w:pPr>
      <w:r>
        <w:t>本施工方案主要针对基坑肥槽土方回填进行编制。</w:t>
      </w:r>
    </w:p>
    <w:p>
      <w:pPr>
        <w:pStyle w:val="BodyText"/>
        <w:spacing w:before="10"/>
        <w:rPr>
          <w:sz w:val="29"/>
        </w:rPr>
      </w:pPr>
    </w:p>
    <w:p>
      <w:pPr>
        <w:pStyle w:val="BodyText"/>
        <w:spacing w:line="280" w:lineRule="auto"/>
        <w:ind w:left="1699" w:right="1757" w:firstLine="720"/>
        <w:jc w:val="both"/>
      </w:pPr>
      <w:r>
        <w:t>原设计基坑肥槽采用多层不同特性土回填，考虑到本工程工期特殊，要求高，综合考虑现场地质条件，经与设计、业主、监理、地勘沟通，通过专题讨论会，现场确定肥槽回填做法。</w:t>
      </w:r>
    </w:p>
    <w:p>
      <w:pPr>
        <w:pStyle w:val="BodyText"/>
        <w:spacing w:before="300"/>
        <w:ind w:left="2420"/>
      </w:pPr>
      <w:r>
        <w:t>基坑肥槽回填剖面示意见下图：分为有集水坑位置和无集水坑及地下室架空层位置。</w:t>
      </w:r>
    </w:p>
    <w:p>
      <w:pPr>
        <w:spacing w:after="0"/>
        <w:sectPr>
          <w:headerReference w:type="default" r:id="rId20"/>
          <w:footerReference w:type="default" r:id="rId21"/>
          <w:pgSz w:w="17860" w:h="25260"/>
          <w:pgMar w:top="1200" w:right="0" w:bottom="2600" w:left="0" w:header="916" w:footer="2403"/>
          <w:pgNumType w:start="6"/>
          <w:cols w:space="708"/>
        </w:sectPr>
      </w:pPr>
    </w:p>
    <w:p>
      <w:pPr>
        <w:spacing w:before="47"/>
        <w:ind w:left="0" w:right="4190" w:firstLine="0"/>
        <w:jc w:val="right"/>
        <w:rPr>
          <w:rFonts w:ascii="幼圆" w:eastAsia="幼圆" w:hint="eastAsia"/>
          <w:sz w:val="21"/>
        </w:rPr>
      </w:pPr>
      <w:r>
        <w:drawing>
          <wp:anchor distT="0" distB="0" distL="0" distR="0" simplePos="0" relativeHeight="251661312" behindDoc="0" locked="0" layoutInCell="1" allowOverlap="1">
            <wp:simplePos x="0" y="0"/>
            <wp:positionH relativeFrom="page">
              <wp:posOffset>977900</wp:posOffset>
            </wp:positionH>
            <wp:positionV relativeFrom="paragraph">
              <wp:posOffset>207645</wp:posOffset>
            </wp:positionV>
            <wp:extent cx="10362945" cy="889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22" cstate="print"/>
                    <a:stretch>
                      <a:fillRect/>
                    </a:stretch>
                  </pic:blipFill>
                  <pic:spPr>
                    <a:xfrm>
                      <a:off x="0" y="0"/>
                      <a:ext cx="10362945" cy="88900"/>
                    </a:xfrm>
                    <a:prstGeom prst="rect">
                      <a:avLst/>
                    </a:prstGeom>
                  </pic:spPr>
                </pic:pic>
              </a:graphicData>
            </a:graphic>
          </wp:anchor>
        </w:drawing>
      </w:r>
      <w:r>
        <w:drawing>
          <wp:anchor distT="0" distB="0" distL="0" distR="0" simplePos="0" relativeHeight="251662336" behindDoc="0" locked="0" layoutInCell="1" allowOverlap="1">
            <wp:simplePos x="0" y="0"/>
            <wp:positionH relativeFrom="page">
              <wp:posOffset>0</wp:posOffset>
            </wp:positionH>
            <wp:positionV relativeFrom="paragraph">
              <wp:posOffset>394970</wp:posOffset>
            </wp:positionV>
            <wp:extent cx="11340845" cy="6349364"/>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23" cstate="print"/>
                    <a:stretch>
                      <a:fillRect/>
                    </a:stretch>
                  </pic:blipFill>
                  <pic:spPr>
                    <a:xfrm>
                      <a:off x="0" y="0"/>
                      <a:ext cx="11340845" cy="6349364"/>
                    </a:xfrm>
                    <a:prstGeom prst="rect">
                      <a:avLst/>
                    </a:prstGeom>
                  </pic:spPr>
                </pic:pic>
              </a:graphicData>
            </a:graphic>
          </wp:anchor>
        </w:drawing>
      </w:r>
      <w:r>
        <w:rPr>
          <w:rFonts w:ascii="幼圆" w:eastAsia="幼圆" w:hint="eastAsia"/>
          <w:color w:val="3F003F"/>
          <w:w w:val="95"/>
          <w:sz w:val="21"/>
        </w:rPr>
        <w:t>博岸名邸工程项目</w:t>
      </w: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spacing w:before="1"/>
        <w:rPr>
          <w:rFonts w:ascii="幼圆"/>
          <w:sz w:val="20"/>
        </w:rPr>
      </w:pPr>
    </w:p>
    <w:p>
      <w:pPr>
        <w:spacing w:before="0"/>
        <w:ind w:left="0" w:right="4548" w:firstLine="0"/>
        <w:jc w:val="right"/>
        <w:rPr>
          <w:rFonts w:ascii="Lucida Calligraphy"/>
          <w:sz w:val="42"/>
        </w:rPr>
      </w:pPr>
      <w:r>
        <w:rPr>
          <w:rFonts w:ascii="Lucida Calligraphy"/>
          <w:color w:val="3F003F"/>
          <w:position w:val="-21"/>
          <w:sz w:val="21"/>
        </w:rPr>
        <w:t>.</w:t>
      </w:r>
      <w:r>
        <w:rPr>
          <w:rFonts w:ascii="Lucida Calligraphy"/>
          <w:sz w:val="42"/>
        </w:rPr>
        <w:t>6</w:t>
      </w:r>
    </w:p>
    <w:p>
      <w:pPr>
        <w:spacing w:after="0"/>
        <w:jc w:val="right"/>
        <w:rPr>
          <w:rFonts w:ascii="Lucida Calligraphy"/>
          <w:sz w:val="42"/>
        </w:rPr>
        <w:sectPr>
          <w:headerReference w:type="default" r:id="rId24"/>
          <w:footerReference w:type="default" r:id="rId25"/>
          <w:pgSz w:w="17860" w:h="25260"/>
          <w:pgMar w:top="820" w:right="0" w:bottom="280" w:left="0" w:header="0" w:footer="0"/>
          <w:pgNumType w:start="7"/>
          <w:cols w:space="708"/>
        </w:sectPr>
      </w:pPr>
    </w:p>
    <w:p>
      <w:pPr>
        <w:pStyle w:val="BodyText"/>
        <w:spacing w:before="4"/>
        <w:rPr>
          <w:rFonts w:ascii="Lucida Calligraphy"/>
          <w:sz w:val="19"/>
        </w:rPr>
      </w:pPr>
    </w:p>
    <w:tbl>
      <w:tblPr>
        <w:tblStyle w:val="TableNormal0"/>
        <w:tblW w:w="0" w:type="auto"/>
        <w:jc w:val="left"/>
        <w:tblInd w:w="2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93"/>
        <w:gridCol w:w="3410"/>
        <w:gridCol w:w="1853"/>
      </w:tblGrid>
      <w:tr>
        <w:tblPrEx>
          <w:tblW w:w="0" w:type="auto"/>
          <w:jc w:val="left"/>
          <w:tblInd w:w="2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557"/>
          <w:jc w:val="left"/>
        </w:trPr>
        <w:tc>
          <w:tcPr>
            <w:tcW w:w="7693" w:type="dxa"/>
          </w:tcPr>
          <w:p>
            <w:pPr>
              <w:pStyle w:val="TableParagraph"/>
              <w:spacing w:before="13"/>
              <w:ind w:left="53"/>
              <w:rPr>
                <w:rFonts w:ascii="宋体" w:eastAsia="宋体" w:hint="eastAsia"/>
                <w:b/>
                <w:sz w:val="36"/>
              </w:rPr>
            </w:pPr>
            <w:r>
              <w:rPr>
                <w:b/>
                <w:sz w:val="36"/>
              </w:rPr>
              <w:t>2</w:t>
            </w:r>
            <w:r>
              <w:rPr>
                <w:rFonts w:ascii="宋体" w:eastAsia="宋体" w:hint="eastAsia"/>
                <w:b/>
                <w:sz w:val="36"/>
              </w:rPr>
              <w:t>、回填工程量</w:t>
            </w:r>
          </w:p>
          <w:p>
            <w:pPr>
              <w:pStyle w:val="TableParagraph"/>
              <w:spacing w:before="421"/>
              <w:ind w:left="50"/>
              <w:rPr>
                <w:rFonts w:ascii="宋体" w:eastAsia="宋体" w:hint="eastAsia"/>
                <w:sz w:val="36"/>
              </w:rPr>
            </w:pPr>
            <w:r>
              <w:rPr>
                <w:i/>
                <w:w w:val="120"/>
                <w:sz w:val="36"/>
              </w:rPr>
              <w:t>A</w:t>
            </w:r>
            <w:r>
              <w:rPr>
                <w:rFonts w:ascii="宋体" w:eastAsia="宋体" w:hint="eastAsia"/>
                <w:w w:val="105"/>
                <w:sz w:val="36"/>
              </w:rPr>
              <w:t>、</w:t>
            </w:r>
            <w:r>
              <w:rPr>
                <w:i/>
                <w:w w:val="120"/>
                <w:sz w:val="36"/>
              </w:rPr>
              <w:t>B</w:t>
            </w:r>
            <w:r>
              <w:rPr>
                <w:rFonts w:ascii="宋体" w:eastAsia="宋体" w:hint="eastAsia"/>
                <w:w w:val="105"/>
                <w:sz w:val="36"/>
              </w:rPr>
              <w:t>、</w:t>
            </w:r>
            <w:r>
              <w:rPr>
                <w:i/>
                <w:w w:val="105"/>
                <w:sz w:val="36"/>
              </w:rPr>
              <w:t>B1</w:t>
            </w:r>
            <w:r>
              <w:rPr>
                <w:i/>
                <w:spacing w:val="-77"/>
                <w:w w:val="105"/>
                <w:sz w:val="36"/>
              </w:rPr>
              <w:t xml:space="preserve"> </w:t>
            </w:r>
            <w:r>
              <w:rPr>
                <w:rFonts w:ascii="宋体" w:eastAsia="宋体" w:hint="eastAsia"/>
                <w:w w:val="105"/>
                <w:sz w:val="36"/>
              </w:rPr>
              <w:t>地块地下室回填工程量详见下表：</w:t>
            </w:r>
          </w:p>
        </w:tc>
        <w:tc>
          <w:tcPr>
            <w:tcW w:w="3410" w:type="dxa"/>
          </w:tcPr>
          <w:p>
            <w:pPr>
              <w:pStyle w:val="TableParagraph"/>
              <w:spacing w:before="0"/>
              <w:rPr>
                <w:rFonts w:ascii="Times New Roman"/>
                <w:sz w:val="34"/>
              </w:rPr>
            </w:pPr>
          </w:p>
        </w:tc>
        <w:tc>
          <w:tcPr>
            <w:tcW w:w="1853" w:type="dxa"/>
            <w:vMerge w:val="restart"/>
          </w:tcPr>
          <w:p>
            <w:pPr>
              <w:pStyle w:val="TableParagraph"/>
              <w:spacing w:before="0"/>
              <w:rPr>
                <w:rFonts w:ascii="Times New Roman"/>
                <w:sz w:val="34"/>
              </w:rPr>
            </w:pPr>
          </w:p>
        </w:tc>
      </w:tr>
      <w:tr>
        <w:tblPrEx>
          <w:tblW w:w="0" w:type="auto"/>
          <w:jc w:val="left"/>
          <w:tblInd w:w="2377" w:type="dxa"/>
          <w:tblLayout w:type="fixed"/>
          <w:tblCellMar>
            <w:top w:w="0" w:type="dxa"/>
            <w:left w:w="0" w:type="dxa"/>
            <w:bottom w:w="0" w:type="dxa"/>
            <w:right w:w="0" w:type="dxa"/>
          </w:tblCellMar>
          <w:tblLook w:val="01E0"/>
        </w:tblPrEx>
        <w:trPr>
          <w:trHeight w:val="1205"/>
          <w:jc w:val="left"/>
        </w:trPr>
        <w:tc>
          <w:tcPr>
            <w:tcW w:w="7693" w:type="dxa"/>
          </w:tcPr>
          <w:p>
            <w:pPr>
              <w:pStyle w:val="TableParagraph"/>
              <w:spacing w:before="4"/>
              <w:rPr>
                <w:rFonts w:ascii="Lucida Calligraphy"/>
                <w:sz w:val="52"/>
              </w:rPr>
            </w:pPr>
          </w:p>
          <w:p>
            <w:pPr>
              <w:pStyle w:val="TableParagraph"/>
              <w:spacing w:before="0"/>
              <w:ind w:left="2094"/>
              <w:rPr>
                <w:rFonts w:ascii="宋体" w:eastAsia="宋体" w:hint="eastAsia"/>
                <w:sz w:val="36"/>
              </w:rPr>
            </w:pPr>
            <w:r>
              <w:rPr>
                <w:rFonts w:ascii="宋体" w:eastAsia="宋体" w:hint="eastAsia"/>
                <w:sz w:val="36"/>
              </w:rPr>
              <w:t>部位</w:t>
            </w:r>
          </w:p>
        </w:tc>
        <w:tc>
          <w:tcPr>
            <w:tcW w:w="3410" w:type="dxa"/>
          </w:tcPr>
          <w:p>
            <w:pPr>
              <w:pStyle w:val="TableParagraph"/>
              <w:spacing w:before="197"/>
              <w:ind w:left="587"/>
              <w:rPr>
                <w:rFonts w:ascii="宋体" w:eastAsia="宋体" w:hint="eastAsia"/>
                <w:sz w:val="36"/>
              </w:rPr>
            </w:pPr>
            <w:r>
              <w:rPr>
                <w:rFonts w:ascii="宋体" w:eastAsia="宋体" w:hint="eastAsia"/>
                <w:sz w:val="36"/>
              </w:rPr>
              <w:t>土层（</w:t>
            </w:r>
            <w:r>
              <w:rPr>
                <w:i/>
                <w:sz w:val="36"/>
              </w:rPr>
              <w:t>m</w:t>
            </w:r>
            <w:r>
              <w:rPr>
                <w:i/>
                <w:position w:val="1"/>
                <w:sz w:val="18"/>
              </w:rPr>
              <w:t>3</w:t>
            </w:r>
            <w:r>
              <w:rPr>
                <w:rFonts w:ascii="宋体" w:eastAsia="宋体" w:hint="eastAsia"/>
                <w:sz w:val="36"/>
              </w:rPr>
              <w:t>）</w:t>
            </w:r>
          </w:p>
        </w:tc>
        <w:tc>
          <w:tcPr>
            <w:tcW w:w="1853" w:type="dxa"/>
            <w:vMerge/>
            <w:tcBorders>
              <w:top w:val="nil"/>
            </w:tcBorders>
          </w:tcPr>
          <w:p>
            <w:pPr>
              <w:rPr>
                <w:sz w:val="2"/>
                <w:szCs w:val="2"/>
              </w:rPr>
            </w:pPr>
          </w:p>
        </w:tc>
      </w:tr>
      <w:tr>
        <w:tblPrEx>
          <w:tblW w:w="0" w:type="auto"/>
          <w:jc w:val="left"/>
          <w:tblInd w:w="2377" w:type="dxa"/>
          <w:tblLayout w:type="fixed"/>
          <w:tblCellMar>
            <w:top w:w="0" w:type="dxa"/>
            <w:left w:w="0" w:type="dxa"/>
            <w:bottom w:w="0" w:type="dxa"/>
            <w:right w:w="0" w:type="dxa"/>
          </w:tblCellMar>
          <w:tblLook w:val="01E0"/>
        </w:tblPrEx>
        <w:trPr>
          <w:trHeight w:val="712"/>
          <w:jc w:val="left"/>
        </w:trPr>
        <w:tc>
          <w:tcPr>
            <w:tcW w:w="7693" w:type="dxa"/>
          </w:tcPr>
          <w:p>
            <w:pPr>
              <w:pStyle w:val="TableParagraph"/>
              <w:spacing w:before="32"/>
              <w:ind w:left="4817"/>
              <w:rPr>
                <w:rFonts w:ascii="宋体" w:eastAsia="宋体" w:hint="eastAsia"/>
                <w:sz w:val="36"/>
              </w:rPr>
            </w:pPr>
            <w:r>
              <w:rPr>
                <w:rFonts w:ascii="宋体" w:eastAsia="宋体" w:hint="eastAsia"/>
                <w:sz w:val="36"/>
              </w:rPr>
              <w:t>三七灰土</w:t>
            </w:r>
          </w:p>
        </w:tc>
        <w:tc>
          <w:tcPr>
            <w:tcW w:w="3410" w:type="dxa"/>
          </w:tcPr>
          <w:p>
            <w:pPr>
              <w:pStyle w:val="TableParagraph"/>
              <w:spacing w:before="32"/>
              <w:ind w:left="353"/>
              <w:rPr>
                <w:rFonts w:ascii="宋体" w:eastAsia="宋体" w:hint="eastAsia"/>
                <w:sz w:val="36"/>
              </w:rPr>
            </w:pPr>
            <w:r>
              <w:rPr>
                <w:rFonts w:ascii="宋体" w:eastAsia="宋体" w:hint="eastAsia"/>
                <w:sz w:val="36"/>
              </w:rPr>
              <w:t>碎石盲沟</w:t>
            </w:r>
          </w:p>
        </w:tc>
        <w:tc>
          <w:tcPr>
            <w:tcW w:w="1853" w:type="dxa"/>
          </w:tcPr>
          <w:p>
            <w:pPr>
              <w:pStyle w:val="TableParagraph"/>
              <w:spacing w:before="32"/>
              <w:ind w:right="130"/>
              <w:jc w:val="right"/>
              <w:rPr>
                <w:rFonts w:ascii="宋体" w:eastAsia="宋体" w:hint="eastAsia"/>
                <w:sz w:val="36"/>
              </w:rPr>
            </w:pPr>
            <w:r>
              <w:rPr>
                <w:rFonts w:ascii="宋体" w:eastAsia="宋体" w:hint="eastAsia"/>
                <w:sz w:val="36"/>
              </w:rPr>
              <w:t>素土</w:t>
            </w:r>
          </w:p>
        </w:tc>
      </w:tr>
      <w:tr>
        <w:tblPrEx>
          <w:tblW w:w="0" w:type="auto"/>
          <w:jc w:val="left"/>
          <w:tblInd w:w="2377" w:type="dxa"/>
          <w:tblLayout w:type="fixed"/>
          <w:tblCellMar>
            <w:top w:w="0" w:type="dxa"/>
            <w:left w:w="0" w:type="dxa"/>
            <w:bottom w:w="0" w:type="dxa"/>
            <w:right w:w="0" w:type="dxa"/>
          </w:tblCellMar>
          <w:tblLook w:val="01E0"/>
        </w:tblPrEx>
        <w:trPr>
          <w:trHeight w:val="1039"/>
          <w:jc w:val="left"/>
        </w:trPr>
        <w:tc>
          <w:tcPr>
            <w:tcW w:w="7693" w:type="dxa"/>
          </w:tcPr>
          <w:p>
            <w:pPr>
              <w:pStyle w:val="TableParagraph"/>
              <w:tabs>
                <w:tab w:val="right" w:pos="5943"/>
              </w:tabs>
              <w:spacing w:before="282"/>
              <w:ind w:left="1511"/>
              <w:rPr>
                <w:i/>
                <w:sz w:val="36"/>
              </w:rPr>
            </w:pPr>
            <w:r>
              <w:rPr>
                <w:i/>
                <w:w w:val="115"/>
                <w:sz w:val="36"/>
              </w:rPr>
              <w:t>A</w:t>
            </w:r>
            <w:r>
              <w:rPr>
                <w:i/>
                <w:spacing w:val="-38"/>
                <w:w w:val="115"/>
                <w:sz w:val="36"/>
              </w:rPr>
              <w:t xml:space="preserve"> </w:t>
            </w:r>
            <w:r>
              <w:rPr>
                <w:rFonts w:ascii="宋体" w:eastAsia="宋体" w:hint="eastAsia"/>
                <w:sz w:val="36"/>
              </w:rPr>
              <w:t>地块周边</w:t>
              <w:tab/>
            </w:r>
            <w:r>
              <w:rPr>
                <w:i/>
                <w:sz w:val="36"/>
              </w:rPr>
              <w:t>5160</w:t>
            </w:r>
          </w:p>
        </w:tc>
        <w:tc>
          <w:tcPr>
            <w:tcW w:w="3410" w:type="dxa"/>
          </w:tcPr>
          <w:p>
            <w:pPr>
              <w:pStyle w:val="TableParagraph"/>
              <w:spacing w:before="294"/>
              <w:ind w:left="667"/>
              <w:rPr>
                <w:i/>
                <w:sz w:val="36"/>
              </w:rPr>
            </w:pPr>
            <w:r>
              <w:rPr>
                <w:i/>
                <w:sz w:val="36"/>
              </w:rPr>
              <w:t>1790</w:t>
            </w:r>
          </w:p>
        </w:tc>
        <w:tc>
          <w:tcPr>
            <w:tcW w:w="1853" w:type="dxa"/>
          </w:tcPr>
          <w:p>
            <w:pPr>
              <w:pStyle w:val="TableParagraph"/>
              <w:spacing w:before="294"/>
              <w:ind w:right="81"/>
              <w:jc w:val="right"/>
              <w:rPr>
                <w:i/>
                <w:sz w:val="36"/>
              </w:rPr>
            </w:pPr>
            <w:r>
              <w:rPr>
                <w:i/>
                <w:w w:val="85"/>
                <w:sz w:val="36"/>
              </w:rPr>
              <w:t>8210</w:t>
            </w:r>
          </w:p>
        </w:tc>
      </w:tr>
      <w:tr>
        <w:tblPrEx>
          <w:tblW w:w="0" w:type="auto"/>
          <w:jc w:val="left"/>
          <w:tblInd w:w="2377" w:type="dxa"/>
          <w:tblLayout w:type="fixed"/>
          <w:tblCellMar>
            <w:top w:w="0" w:type="dxa"/>
            <w:left w:w="0" w:type="dxa"/>
            <w:bottom w:w="0" w:type="dxa"/>
            <w:right w:w="0" w:type="dxa"/>
          </w:tblCellMar>
          <w:tblLook w:val="01E0"/>
        </w:tblPrEx>
        <w:trPr>
          <w:trHeight w:val="1049"/>
          <w:jc w:val="left"/>
        </w:trPr>
        <w:tc>
          <w:tcPr>
            <w:tcW w:w="7693" w:type="dxa"/>
          </w:tcPr>
          <w:p>
            <w:pPr>
              <w:pStyle w:val="TableParagraph"/>
              <w:tabs>
                <w:tab w:val="right" w:pos="5981"/>
              </w:tabs>
              <w:spacing w:before="293"/>
              <w:ind w:left="1547"/>
              <w:rPr>
                <w:i/>
                <w:sz w:val="36"/>
              </w:rPr>
            </w:pPr>
            <w:r>
              <w:rPr>
                <w:i/>
                <w:w w:val="105"/>
                <w:sz w:val="36"/>
              </w:rPr>
              <w:t>B</w:t>
            </w:r>
            <w:r>
              <w:rPr>
                <w:i/>
                <w:spacing w:val="-27"/>
                <w:w w:val="105"/>
                <w:sz w:val="36"/>
              </w:rPr>
              <w:t xml:space="preserve"> </w:t>
            </w:r>
            <w:r>
              <w:rPr>
                <w:rFonts w:ascii="宋体" w:eastAsia="宋体" w:hint="eastAsia"/>
                <w:w w:val="105"/>
                <w:sz w:val="36"/>
              </w:rPr>
              <w:t>地块周边</w:t>
              <w:tab/>
            </w:r>
            <w:r>
              <w:rPr>
                <w:i/>
                <w:w w:val="105"/>
                <w:sz w:val="36"/>
              </w:rPr>
              <w:t>4650</w:t>
            </w:r>
          </w:p>
        </w:tc>
        <w:tc>
          <w:tcPr>
            <w:tcW w:w="3410" w:type="dxa"/>
          </w:tcPr>
          <w:p>
            <w:pPr>
              <w:pStyle w:val="TableParagraph"/>
              <w:ind w:left="667"/>
              <w:rPr>
                <w:i/>
                <w:sz w:val="36"/>
              </w:rPr>
            </w:pPr>
            <w:r>
              <w:rPr>
                <w:i/>
                <w:sz w:val="36"/>
              </w:rPr>
              <w:t>1560</w:t>
            </w:r>
          </w:p>
        </w:tc>
        <w:tc>
          <w:tcPr>
            <w:tcW w:w="1853" w:type="dxa"/>
          </w:tcPr>
          <w:p>
            <w:pPr>
              <w:pStyle w:val="TableParagraph"/>
              <w:ind w:right="46"/>
              <w:jc w:val="right"/>
              <w:rPr>
                <w:i/>
                <w:sz w:val="36"/>
              </w:rPr>
            </w:pPr>
            <w:r>
              <w:rPr>
                <w:i/>
                <w:w w:val="95"/>
                <w:sz w:val="36"/>
              </w:rPr>
              <w:t>6760</w:t>
            </w:r>
          </w:p>
        </w:tc>
      </w:tr>
      <w:tr>
        <w:tblPrEx>
          <w:tblW w:w="0" w:type="auto"/>
          <w:jc w:val="left"/>
          <w:tblInd w:w="2377" w:type="dxa"/>
          <w:tblLayout w:type="fixed"/>
          <w:tblCellMar>
            <w:top w:w="0" w:type="dxa"/>
            <w:left w:w="0" w:type="dxa"/>
            <w:bottom w:w="0" w:type="dxa"/>
            <w:right w:w="0" w:type="dxa"/>
          </w:tblCellMar>
          <w:tblLook w:val="01E0"/>
        </w:tblPrEx>
        <w:trPr>
          <w:trHeight w:val="769"/>
          <w:jc w:val="left"/>
        </w:trPr>
        <w:tc>
          <w:tcPr>
            <w:tcW w:w="7693" w:type="dxa"/>
          </w:tcPr>
          <w:p>
            <w:pPr>
              <w:pStyle w:val="TableParagraph"/>
              <w:tabs>
                <w:tab w:val="right" w:pos="5947"/>
              </w:tabs>
              <w:spacing w:before="292" w:line="457" w:lineRule="exact"/>
              <w:ind w:left="1468"/>
              <w:rPr>
                <w:i/>
                <w:sz w:val="36"/>
              </w:rPr>
            </w:pPr>
            <w:r>
              <w:rPr>
                <w:i/>
                <w:sz w:val="36"/>
              </w:rPr>
              <w:t>B1</w:t>
            </w:r>
            <w:r>
              <w:rPr>
                <w:i/>
                <w:spacing w:val="-23"/>
                <w:sz w:val="36"/>
              </w:rPr>
              <w:t xml:space="preserve"> </w:t>
            </w:r>
            <w:r>
              <w:rPr>
                <w:rFonts w:ascii="宋体" w:eastAsia="宋体" w:hint="eastAsia"/>
                <w:sz w:val="36"/>
              </w:rPr>
              <w:t>地块周边</w:t>
              <w:tab/>
            </w:r>
            <w:r>
              <w:rPr>
                <w:i/>
                <w:sz w:val="36"/>
              </w:rPr>
              <w:t>3550</w:t>
            </w:r>
          </w:p>
        </w:tc>
        <w:tc>
          <w:tcPr>
            <w:tcW w:w="3410" w:type="dxa"/>
          </w:tcPr>
          <w:p>
            <w:pPr>
              <w:pStyle w:val="TableParagraph"/>
              <w:spacing w:before="304"/>
              <w:ind w:left="656"/>
              <w:rPr>
                <w:i/>
                <w:sz w:val="36"/>
              </w:rPr>
            </w:pPr>
            <w:r>
              <w:rPr>
                <w:i/>
                <w:sz w:val="36"/>
              </w:rPr>
              <w:t>1200</w:t>
            </w:r>
          </w:p>
        </w:tc>
        <w:tc>
          <w:tcPr>
            <w:tcW w:w="1853" w:type="dxa"/>
          </w:tcPr>
          <w:p>
            <w:pPr>
              <w:pStyle w:val="TableParagraph"/>
              <w:spacing w:before="304"/>
              <w:ind w:right="97"/>
              <w:jc w:val="right"/>
              <w:rPr>
                <w:i/>
                <w:sz w:val="36"/>
              </w:rPr>
            </w:pPr>
            <w:r>
              <w:rPr>
                <w:i/>
                <w:w w:val="85"/>
                <w:sz w:val="36"/>
              </w:rPr>
              <w:t>5150</w:t>
            </w:r>
          </w:p>
        </w:tc>
      </w:tr>
    </w:tbl>
    <w:p>
      <w:pPr>
        <w:pStyle w:val="BodyText"/>
        <w:rPr>
          <w:rFonts w:ascii="Lucida Calligraphy"/>
          <w:sz w:val="20"/>
        </w:rPr>
      </w:pPr>
    </w:p>
    <w:p>
      <w:pPr>
        <w:pStyle w:val="BodyText"/>
        <w:spacing w:before="1"/>
        <w:rPr>
          <w:rFonts w:ascii="Lucida Calligraphy"/>
          <w:sz w:val="18"/>
        </w:rPr>
      </w:pPr>
    </w:p>
    <w:p>
      <w:pPr>
        <w:pStyle w:val="BodyText"/>
        <w:spacing w:before="113" w:line="436" w:lineRule="auto"/>
        <w:ind w:left="2420" w:right="4166" w:firstLine="919"/>
      </w:pPr>
      <w:r>
        <w:drawing>
          <wp:anchor distT="0" distB="0" distL="0" distR="0" simplePos="0" relativeHeight="251664384" behindDoc="1" locked="0" layoutInCell="1" allowOverlap="1">
            <wp:simplePos x="0" y="0"/>
            <wp:positionH relativeFrom="page">
              <wp:posOffset>1739900</wp:posOffset>
            </wp:positionH>
            <wp:positionV relativeFrom="paragraph">
              <wp:posOffset>-3261487</wp:posOffset>
            </wp:positionV>
            <wp:extent cx="8648700" cy="3340100"/>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26" cstate="print"/>
                    <a:stretch>
                      <a:fillRect/>
                    </a:stretch>
                  </pic:blipFill>
                  <pic:spPr>
                    <a:xfrm>
                      <a:off x="0" y="0"/>
                      <a:ext cx="8648700" cy="3340100"/>
                    </a:xfrm>
                    <a:prstGeom prst="rect">
                      <a:avLst/>
                    </a:prstGeom>
                  </pic:spPr>
                </pic:pic>
              </a:graphicData>
            </a:graphic>
          </wp:anchor>
        </w:drawing>
      </w:r>
      <w:r>
        <w:rPr>
          <w:rFonts w:ascii="Lucida Sans" w:eastAsia="Lucida Sans"/>
          <w:i/>
        </w:rPr>
        <w:t>(</w:t>
      </w:r>
      <w:r>
        <w:t>仅估算至地下室板面，本表数据仅供参考，不作为商务结算依据</w:t>
      </w:r>
      <w:r>
        <w:rPr>
          <w:rFonts w:ascii="Lucida Sans" w:eastAsia="Lucida Sans"/>
          <w:i/>
        </w:rPr>
        <w:t xml:space="preserve">) </w:t>
      </w:r>
      <w:r>
        <w:rPr>
          <w:rFonts w:ascii="Lucida Sans" w:eastAsia="Lucida Sans"/>
          <w:i/>
        </w:rPr>
        <w:t>C</w:t>
      </w:r>
      <w:r>
        <w:t>、</w:t>
      </w:r>
      <w:r>
        <w:rPr>
          <w:rFonts w:ascii="Lucida Sans" w:eastAsia="Lucida Sans"/>
          <w:i/>
          <w:w w:val="110"/>
        </w:rPr>
        <w:t xml:space="preserve">D </w:t>
      </w:r>
      <w:r>
        <w:t>地块地下室回填工程量详见下表：</w:t>
      </w:r>
    </w:p>
    <w:p>
      <w:pPr>
        <w:pStyle w:val="BodyText"/>
        <w:ind w:left="2740"/>
        <w:rPr>
          <w:sz w:val="20"/>
        </w:rPr>
      </w:pPr>
      <w:r>
        <w:rPr>
          <w:sz w:val="20"/>
        </w:rPr>
        <w:pict>
          <v:group id="_x0000_i1054" style="width:680pt;height:210pt;mso-position-horizontal-relative:char;mso-position-vertical-relative:line" coordorigin="0,0" coordsize="13600,4200">
            <v:shape id="_x0000_s1055" type="#_x0000_t75" style="width:13600;height:4200;position:absolute" stroked="f">
              <v:imagedata r:id="rId27" o:title=""/>
            </v:shape>
            <v:shape id="_x0000_s1056" type="#_x0000_t202" style="width:1925;height:491;left:7896;position:absolute;top:22" filled="f" stroked="f">
              <v:textbox inset="0,0,0,0">
                <w:txbxContent>
                  <w:p>
                    <w:pPr>
                      <w:spacing w:before="13"/>
                      <w:ind w:left="0" w:right="0" w:firstLine="0"/>
                      <w:jc w:val="left"/>
                      <w:rPr>
                        <w:sz w:val="36"/>
                      </w:rPr>
                    </w:pPr>
                    <w:r>
                      <w:rPr>
                        <w:sz w:val="36"/>
                      </w:rPr>
                      <w:t>土层（</w:t>
                    </w:r>
                    <w:r>
                      <w:rPr>
                        <w:rFonts w:ascii="Lucida Sans" w:eastAsia="Lucida Sans"/>
                        <w:i/>
                        <w:sz w:val="36"/>
                      </w:rPr>
                      <w:t>m</w:t>
                    </w:r>
                    <w:r>
                      <w:rPr>
                        <w:rFonts w:ascii="Lucida Sans" w:eastAsia="Lucida Sans"/>
                        <w:i/>
                        <w:position w:val="1"/>
                        <w:sz w:val="18"/>
                      </w:rPr>
                      <w:t>3</w:t>
                    </w:r>
                    <w:r>
                      <w:rPr>
                        <w:sz w:val="36"/>
                      </w:rPr>
                      <w:t>）</w:t>
                    </w:r>
                  </w:p>
                </w:txbxContent>
              </v:textbox>
            </v:shape>
            <v:shape id="_x0000_s1057" type="#_x0000_t202" style="width:740;height:360;left:1721;position:absolute;top:601" filled="f" stroked="f">
              <v:textbox inset="0,0,0,0">
                <w:txbxContent>
                  <w:p>
                    <w:pPr>
                      <w:spacing w:before="0" w:line="360" w:lineRule="exact"/>
                      <w:ind w:left="0" w:right="0" w:firstLine="0"/>
                      <w:jc w:val="left"/>
                      <w:rPr>
                        <w:sz w:val="36"/>
                      </w:rPr>
                    </w:pPr>
                    <w:r>
                      <w:rPr>
                        <w:sz w:val="36"/>
                      </w:rPr>
                      <w:t>部位</w:t>
                    </w:r>
                  </w:p>
                </w:txbxContent>
              </v:textbox>
            </v:shape>
            <v:shape id="_x0000_s1058" type="#_x0000_t202" style="width:1460;height:360;left:4436;position:absolute;top:1126" filled="f" stroked="f">
              <v:textbox inset="0,0,0,0">
                <w:txbxContent>
                  <w:p>
                    <w:pPr>
                      <w:spacing w:before="0" w:line="360" w:lineRule="exact"/>
                      <w:ind w:left="0" w:right="0" w:firstLine="0"/>
                      <w:jc w:val="left"/>
                      <w:rPr>
                        <w:sz w:val="36"/>
                      </w:rPr>
                    </w:pPr>
                    <w:r>
                      <w:rPr>
                        <w:sz w:val="36"/>
                      </w:rPr>
                      <w:t>三七灰土</w:t>
                    </w:r>
                  </w:p>
                </w:txbxContent>
              </v:textbox>
            </v:shape>
            <v:shape id="_x0000_s1059" type="#_x0000_t202" style="width:1460;height:360;left:7658;position:absolute;top:1126" filled="f" stroked="f">
              <v:textbox inset="0,0,0,0">
                <w:txbxContent>
                  <w:p>
                    <w:pPr>
                      <w:spacing w:before="0" w:line="360" w:lineRule="exact"/>
                      <w:ind w:left="0" w:right="0" w:firstLine="0"/>
                      <w:jc w:val="left"/>
                      <w:rPr>
                        <w:sz w:val="36"/>
                      </w:rPr>
                    </w:pPr>
                    <w:r>
                      <w:rPr>
                        <w:sz w:val="36"/>
                      </w:rPr>
                      <w:t>碎石盲沟</w:t>
                    </w:r>
                  </w:p>
                </w:txbxContent>
              </v:textbox>
            </v:shape>
            <v:shape id="_x0000_s1060" type="#_x0000_t202" style="width:740;height:360;left:11709;position:absolute;top:1126" filled="f" stroked="f">
              <v:textbox inset="0,0,0,0">
                <w:txbxContent>
                  <w:p>
                    <w:pPr>
                      <w:spacing w:before="0" w:line="360" w:lineRule="exact"/>
                      <w:ind w:left="0" w:right="0" w:firstLine="0"/>
                      <w:jc w:val="left"/>
                      <w:rPr>
                        <w:sz w:val="36"/>
                      </w:rPr>
                    </w:pPr>
                    <w:r>
                      <w:rPr>
                        <w:sz w:val="36"/>
                      </w:rPr>
                      <w:t>素土</w:t>
                    </w:r>
                  </w:p>
                </w:txbxContent>
              </v:textbox>
            </v:shape>
            <v:shape id="_x0000_s1061" type="#_x0000_t202" style="width:1907;height:491;left:1137;position:absolute;top:2025" filled="f" stroked="f">
              <v:textbox inset="0,0,0,0">
                <w:txbxContent>
                  <w:p>
                    <w:pPr>
                      <w:spacing w:before="13"/>
                      <w:ind w:left="0" w:right="0" w:firstLine="0"/>
                      <w:jc w:val="left"/>
                      <w:rPr>
                        <w:sz w:val="36"/>
                      </w:rPr>
                    </w:pPr>
                    <w:r>
                      <w:rPr>
                        <w:rFonts w:ascii="Lucida Sans" w:eastAsia="Lucida Sans"/>
                        <w:i/>
                        <w:w w:val="105"/>
                        <w:sz w:val="36"/>
                      </w:rPr>
                      <w:t>D</w:t>
                    </w:r>
                    <w:r>
                      <w:rPr>
                        <w:rFonts w:ascii="Lucida Sans" w:eastAsia="Lucida Sans"/>
                        <w:i/>
                        <w:spacing w:val="-27"/>
                        <w:w w:val="105"/>
                        <w:sz w:val="36"/>
                      </w:rPr>
                      <w:t xml:space="preserve"> </w:t>
                    </w:r>
                    <w:r>
                      <w:rPr>
                        <w:w w:val="105"/>
                        <w:sz w:val="36"/>
                      </w:rPr>
                      <w:t>地块周边</w:t>
                    </w:r>
                  </w:p>
                </w:txbxContent>
              </v:textbox>
            </v:shape>
            <v:shape id="_x0000_s1062" type="#_x0000_t202" style="width:971;height:491;left:4681;position:absolute;top:2025" filled="f" stroked="f">
              <v:textbox inset="0,0,0,0">
                <w:txbxContent>
                  <w:p>
                    <w:pPr>
                      <w:spacing w:before="25"/>
                      <w:ind w:left="0" w:right="0" w:firstLine="0"/>
                      <w:jc w:val="left"/>
                      <w:rPr>
                        <w:rFonts w:ascii="Lucida Sans"/>
                        <w:i/>
                        <w:sz w:val="36"/>
                      </w:rPr>
                    </w:pPr>
                    <w:r>
                      <w:rPr>
                        <w:rFonts w:ascii="Lucida Sans"/>
                        <w:i/>
                        <w:w w:val="105"/>
                        <w:sz w:val="36"/>
                      </w:rPr>
                      <w:t>4000</w:t>
                    </w:r>
                  </w:p>
                </w:txbxContent>
              </v:textbox>
            </v:shape>
            <v:shape id="_x0000_s1063" type="#_x0000_t202" style="width:713;height:491;left:8033;position:absolute;top:2025" filled="f" stroked="f">
              <v:textbox inset="0,0,0,0">
                <w:txbxContent>
                  <w:p>
                    <w:pPr>
                      <w:spacing w:before="25"/>
                      <w:ind w:left="0" w:right="0" w:firstLine="0"/>
                      <w:jc w:val="left"/>
                      <w:rPr>
                        <w:rFonts w:ascii="Lucida Sans"/>
                        <w:i/>
                        <w:sz w:val="36"/>
                      </w:rPr>
                    </w:pPr>
                    <w:r>
                      <w:rPr>
                        <w:rFonts w:ascii="Lucida Sans"/>
                        <w:i/>
                        <w:sz w:val="36"/>
                      </w:rPr>
                      <w:t>800</w:t>
                    </w:r>
                  </w:p>
                </w:txbxContent>
              </v:textbox>
            </v:shape>
            <v:shape id="_x0000_s1064" type="#_x0000_t202" style="width:905;height:491;left:11627;position:absolute;top:2025" filled="f" stroked="f">
              <v:textbox inset="0,0,0,0">
                <w:txbxContent>
                  <w:p>
                    <w:pPr>
                      <w:spacing w:before="25"/>
                      <w:ind w:left="0" w:right="0" w:firstLine="0"/>
                      <w:jc w:val="left"/>
                      <w:rPr>
                        <w:rFonts w:ascii="Lucida Sans"/>
                        <w:i/>
                        <w:sz w:val="36"/>
                      </w:rPr>
                    </w:pPr>
                    <w:r>
                      <w:rPr>
                        <w:rFonts w:ascii="Lucida Sans"/>
                        <w:i/>
                        <w:w w:val="95"/>
                        <w:sz w:val="36"/>
                      </w:rPr>
                      <w:t>3800</w:t>
                    </w:r>
                  </w:p>
                </w:txbxContent>
              </v:textbox>
            </v:shape>
            <v:shape id="_x0000_s1065" type="#_x0000_t202" style="width:1802;height:491;left:1191;position:absolute;top:3073" filled="f" stroked="f">
              <v:textbox inset="0,0,0,0">
                <w:txbxContent>
                  <w:p>
                    <w:pPr>
                      <w:spacing w:before="13"/>
                      <w:ind w:left="0" w:right="0" w:firstLine="0"/>
                      <w:jc w:val="left"/>
                      <w:rPr>
                        <w:sz w:val="36"/>
                      </w:rPr>
                    </w:pPr>
                    <w:r>
                      <w:rPr>
                        <w:rFonts w:ascii="Lucida Sans" w:eastAsia="Lucida Sans"/>
                        <w:i/>
                        <w:sz w:val="36"/>
                      </w:rPr>
                      <w:t xml:space="preserve">C </w:t>
                    </w:r>
                    <w:r>
                      <w:rPr>
                        <w:sz w:val="36"/>
                      </w:rPr>
                      <w:t>地块周边</w:t>
                    </w:r>
                  </w:p>
                </w:txbxContent>
              </v:textbox>
            </v:shape>
            <v:shape id="_x0000_s1066" type="#_x0000_t202" style="width:1088;height:491;left:4623;position:absolute;top:3073" filled="f" stroked="f">
              <v:textbox inset="0,0,0,0">
                <w:txbxContent>
                  <w:p>
                    <w:pPr>
                      <w:spacing w:before="25"/>
                      <w:ind w:left="0" w:right="0" w:firstLine="0"/>
                      <w:jc w:val="left"/>
                      <w:rPr>
                        <w:rFonts w:ascii="Lucida Sans"/>
                        <w:i/>
                        <w:sz w:val="36"/>
                      </w:rPr>
                    </w:pPr>
                    <w:r>
                      <w:rPr>
                        <w:rFonts w:ascii="Lucida Sans"/>
                        <w:i/>
                        <w:w w:val="90"/>
                        <w:sz w:val="36"/>
                      </w:rPr>
                      <w:t>15000</w:t>
                    </w:r>
                  </w:p>
                </w:txbxContent>
              </v:textbox>
            </v:shape>
            <v:shape id="_x0000_s1067" type="#_x0000_t202" style="width:885;height:491;left:7946;position:absolute;top:3073" filled="f" stroked="f">
              <v:textbox inset="0,0,0,0">
                <w:txbxContent>
                  <w:p>
                    <w:pPr>
                      <w:spacing w:before="25"/>
                      <w:ind w:left="0" w:right="0" w:firstLine="0"/>
                      <w:jc w:val="left"/>
                      <w:rPr>
                        <w:rFonts w:ascii="Lucida Sans"/>
                        <w:i/>
                        <w:sz w:val="36"/>
                      </w:rPr>
                    </w:pPr>
                    <w:r>
                      <w:rPr>
                        <w:rFonts w:ascii="Lucida Sans"/>
                        <w:i/>
                        <w:w w:val="95"/>
                        <w:sz w:val="36"/>
                      </w:rPr>
                      <w:t>3500</w:t>
                    </w:r>
                  </w:p>
                </w:txbxContent>
              </v:textbox>
            </v:shape>
            <v:shape id="_x0000_s1068" type="#_x0000_t202" style="width:1097;height:491;left:11533;position:absolute;top:3073" filled="f" stroked="f">
              <v:textbox inset="0,0,0,0">
                <w:txbxContent>
                  <w:p>
                    <w:pPr>
                      <w:spacing w:before="25"/>
                      <w:ind w:left="0" w:right="0" w:firstLine="0"/>
                      <w:jc w:val="left"/>
                      <w:rPr>
                        <w:rFonts w:ascii="Lucida Sans"/>
                        <w:i/>
                        <w:sz w:val="36"/>
                      </w:rPr>
                    </w:pPr>
                    <w:r>
                      <w:rPr>
                        <w:rFonts w:ascii="Lucida Sans"/>
                        <w:i/>
                        <w:w w:val="95"/>
                        <w:sz w:val="36"/>
                      </w:rPr>
                      <w:t>12000</w:t>
                    </w:r>
                  </w:p>
                </w:txbxContent>
              </v:textbox>
            </v:shape>
            <w10:wrap type="none"/>
          </v:group>
        </w:pict>
      </w:r>
    </w:p>
    <w:p>
      <w:pPr>
        <w:pStyle w:val="BodyText"/>
        <w:spacing w:line="434" w:lineRule="exact"/>
        <w:ind w:left="859" w:right="1665"/>
        <w:jc w:val="center"/>
        <w:rPr>
          <w:rFonts w:ascii="Lucida Sans" w:eastAsia="Lucida Sans"/>
          <w:i/>
        </w:rPr>
      </w:pPr>
      <w:r>
        <w:rPr>
          <w:rFonts w:ascii="Lucida Sans" w:eastAsia="Lucida Sans"/>
          <w:i/>
        </w:rPr>
        <w:t>(</w:t>
      </w:r>
      <w:r>
        <w:t>仅估算至地下室板面，本表数据仅供参考，不作为商务结算依据</w:t>
      </w:r>
      <w:r>
        <w:rPr>
          <w:rFonts w:ascii="Lucida Sans" w:eastAsia="Lucida Sans"/>
          <w:i/>
        </w:rPr>
        <w:t>)</w:t>
      </w:r>
    </w:p>
    <w:p>
      <w:pPr>
        <w:pStyle w:val="BodyText"/>
        <w:spacing w:before="377"/>
        <w:ind w:left="2420"/>
      </w:pPr>
      <w:r>
        <w:rPr>
          <w:rFonts w:ascii="Lucida Sans" w:eastAsia="Lucida Sans"/>
          <w:i/>
          <w:w w:val="115"/>
        </w:rPr>
        <w:t xml:space="preserve">E </w:t>
      </w:r>
      <w:r>
        <w:t>地块地下室回填工程量详见下表：</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p>
    <w:p>
      <w:pPr>
        <w:pStyle w:val="BodyText"/>
        <w:spacing w:before="113" w:line="439" w:lineRule="auto"/>
        <w:ind w:left="2420" w:right="4166" w:firstLine="919"/>
      </w:pPr>
      <w:r>
        <w:pict>
          <v:group id="_x0000_s1069" style="width:686pt;height:158pt;margin-top:-151.65pt;margin-left:137pt;mso-position-horizontal-relative:page;position:absolute;z-index:251663360" coordorigin="2740,-3033" coordsize="13720,3160">
            <v:shape id="_x0000_s1070" type="#_x0000_t75" style="width:13720;height:3160;left:2740;position:absolute;top:-3033" stroked="f">
              <v:imagedata r:id="rId28" o:title=""/>
            </v:shape>
            <v:shape id="_x0000_s1071" type="#_x0000_t202" style="width:1925;height:491;left:10715;position:absolute;top:-3009" filled="f" stroked="f">
              <v:textbox inset="0,0,0,0">
                <w:txbxContent>
                  <w:p>
                    <w:pPr>
                      <w:spacing w:before="13"/>
                      <w:ind w:left="0" w:right="0" w:firstLine="0"/>
                      <w:jc w:val="left"/>
                      <w:rPr>
                        <w:sz w:val="36"/>
                      </w:rPr>
                    </w:pPr>
                    <w:r>
                      <w:rPr>
                        <w:sz w:val="36"/>
                      </w:rPr>
                      <w:t>土层（</w:t>
                    </w:r>
                    <w:r>
                      <w:rPr>
                        <w:rFonts w:ascii="Lucida Sans" w:eastAsia="Lucida Sans"/>
                        <w:i/>
                        <w:sz w:val="36"/>
                      </w:rPr>
                      <w:t>m</w:t>
                    </w:r>
                    <w:r>
                      <w:rPr>
                        <w:rFonts w:ascii="Lucida Sans" w:eastAsia="Lucida Sans"/>
                        <w:i/>
                        <w:position w:val="1"/>
                        <w:sz w:val="18"/>
                      </w:rPr>
                      <w:t>3</w:t>
                    </w:r>
                    <w:r>
                      <w:rPr>
                        <w:sz w:val="36"/>
                      </w:rPr>
                      <w:t>）</w:t>
                    </w:r>
                  </w:p>
                </w:txbxContent>
              </v:textbox>
            </v:shape>
            <v:shape id="_x0000_s1072" type="#_x0000_t202" style="width:740;height:360;left:4479;position:absolute;top:-2431" filled="f" stroked="f">
              <v:textbox inset="0,0,0,0">
                <w:txbxContent>
                  <w:p>
                    <w:pPr>
                      <w:spacing w:before="0" w:line="360" w:lineRule="exact"/>
                      <w:ind w:left="0" w:right="0" w:firstLine="0"/>
                      <w:jc w:val="left"/>
                      <w:rPr>
                        <w:sz w:val="36"/>
                      </w:rPr>
                    </w:pPr>
                    <w:r>
                      <w:rPr>
                        <w:sz w:val="36"/>
                      </w:rPr>
                      <w:t>部位</w:t>
                    </w:r>
                  </w:p>
                </w:txbxContent>
              </v:textbox>
            </v:shape>
            <v:shape id="_x0000_s1073" type="#_x0000_t202" style="width:1460;height:360;left:7223;position:absolute;top:-1905" filled="f" stroked="f">
              <v:textbox inset="0,0,0,0">
                <w:txbxContent>
                  <w:p>
                    <w:pPr>
                      <w:spacing w:before="0" w:line="360" w:lineRule="exact"/>
                      <w:ind w:left="0" w:right="0" w:firstLine="0"/>
                      <w:jc w:val="left"/>
                      <w:rPr>
                        <w:sz w:val="36"/>
                      </w:rPr>
                    </w:pPr>
                    <w:r>
                      <w:rPr>
                        <w:sz w:val="36"/>
                      </w:rPr>
                      <w:t>三七灰土</w:t>
                    </w:r>
                  </w:p>
                </w:txbxContent>
              </v:textbox>
            </v:shape>
            <v:shape id="_x0000_s1074" type="#_x0000_t202" style="width:1460;height:360;left:10474;position:absolute;top:-1905" filled="f" stroked="f">
              <v:textbox inset="0,0,0,0">
                <w:txbxContent>
                  <w:p>
                    <w:pPr>
                      <w:spacing w:before="0" w:line="360" w:lineRule="exact"/>
                      <w:ind w:left="0" w:right="0" w:firstLine="0"/>
                      <w:jc w:val="left"/>
                      <w:rPr>
                        <w:sz w:val="36"/>
                      </w:rPr>
                    </w:pPr>
                    <w:r>
                      <w:rPr>
                        <w:sz w:val="36"/>
                      </w:rPr>
                      <w:t>碎石盲沟</w:t>
                    </w:r>
                  </w:p>
                </w:txbxContent>
              </v:textbox>
            </v:shape>
            <v:shape id="_x0000_s1075" type="#_x0000_t202" style="width:740;height:360;left:14561;position:absolute;top:-1905" filled="f" stroked="f">
              <v:textbox inset="0,0,0,0">
                <w:txbxContent>
                  <w:p>
                    <w:pPr>
                      <w:spacing w:before="0" w:line="360" w:lineRule="exact"/>
                      <w:ind w:left="0" w:right="0" w:firstLine="0"/>
                      <w:jc w:val="left"/>
                      <w:rPr>
                        <w:sz w:val="36"/>
                      </w:rPr>
                    </w:pPr>
                    <w:r>
                      <w:rPr>
                        <w:sz w:val="36"/>
                      </w:rPr>
                      <w:t>素土</w:t>
                    </w:r>
                  </w:p>
                </w:txbxContent>
              </v:textbox>
            </v:shape>
            <v:shape id="_x0000_s1076" type="#_x0000_t202" style="width:1824;height:491;left:3939;position:absolute;top:-1006" filled="f" stroked="f">
              <v:textbox inset="0,0,0,0">
                <w:txbxContent>
                  <w:p>
                    <w:pPr>
                      <w:spacing w:before="13"/>
                      <w:ind w:left="0" w:right="0" w:firstLine="0"/>
                      <w:jc w:val="left"/>
                      <w:rPr>
                        <w:sz w:val="36"/>
                      </w:rPr>
                    </w:pPr>
                    <w:r>
                      <w:rPr>
                        <w:rFonts w:ascii="Lucida Sans" w:eastAsia="Lucida Sans"/>
                        <w:i/>
                        <w:w w:val="115"/>
                        <w:sz w:val="36"/>
                      </w:rPr>
                      <w:t>E</w:t>
                    </w:r>
                    <w:r>
                      <w:rPr>
                        <w:rFonts w:ascii="Lucida Sans" w:eastAsia="Lucida Sans"/>
                        <w:i/>
                        <w:spacing w:val="-61"/>
                        <w:w w:val="115"/>
                        <w:sz w:val="36"/>
                      </w:rPr>
                      <w:t xml:space="preserve"> </w:t>
                    </w:r>
                    <w:r>
                      <w:rPr>
                        <w:w w:val="105"/>
                        <w:sz w:val="36"/>
                      </w:rPr>
                      <w:t>地块周边</w:t>
                    </w:r>
                  </w:p>
                </w:txbxContent>
              </v:textbox>
            </v:shape>
            <v:shape id="_x0000_s1077" type="#_x0000_t202" style="width:956;height:491;left:7475;position:absolute;top:-1006" filled="f" stroked="f">
              <v:textbox inset="0,0,0,0">
                <w:txbxContent>
                  <w:p>
                    <w:pPr>
                      <w:spacing w:before="25"/>
                      <w:ind w:left="0" w:right="0" w:firstLine="0"/>
                      <w:jc w:val="left"/>
                      <w:rPr>
                        <w:rFonts w:ascii="Lucida Sans"/>
                        <w:i/>
                        <w:sz w:val="36"/>
                      </w:rPr>
                    </w:pPr>
                    <w:r>
                      <w:rPr>
                        <w:rFonts w:ascii="Lucida Sans"/>
                        <w:i/>
                        <w:sz w:val="36"/>
                      </w:rPr>
                      <w:t>6400</w:t>
                    </w:r>
                  </w:p>
                </w:txbxContent>
              </v:textbox>
            </v:shape>
            <v:shape id="_x0000_s1078" type="#_x0000_t202" style="width:893;height:491;left:10758;position:absolute;top:-1006" filled="f" stroked="f">
              <v:textbox inset="0,0,0,0">
                <w:txbxContent>
                  <w:p>
                    <w:pPr>
                      <w:spacing w:before="25"/>
                      <w:ind w:left="0" w:right="0" w:firstLine="0"/>
                      <w:jc w:val="left"/>
                      <w:rPr>
                        <w:rFonts w:ascii="Lucida Sans"/>
                        <w:i/>
                        <w:sz w:val="36"/>
                      </w:rPr>
                    </w:pPr>
                    <w:r>
                      <w:rPr>
                        <w:rFonts w:ascii="Lucida Sans"/>
                        <w:i/>
                        <w:w w:val="95"/>
                        <w:sz w:val="36"/>
                      </w:rPr>
                      <w:t>1000</w:t>
                    </w:r>
                  </w:p>
                </w:txbxContent>
              </v:textbox>
            </v:shape>
            <v:shape id="_x0000_s1079" type="#_x0000_t202" style="width:877;height:491;left:14493;position:absolute;top:-1006" filled="f" stroked="f">
              <v:textbox inset="0,0,0,0">
                <w:txbxContent>
                  <w:p>
                    <w:pPr>
                      <w:spacing w:before="25"/>
                      <w:ind w:left="0" w:right="0" w:firstLine="0"/>
                      <w:jc w:val="left"/>
                      <w:rPr>
                        <w:rFonts w:ascii="Lucida Sans"/>
                        <w:i/>
                        <w:sz w:val="36"/>
                      </w:rPr>
                    </w:pPr>
                    <w:r>
                      <w:rPr>
                        <w:rFonts w:ascii="Lucida Sans"/>
                        <w:i/>
                        <w:w w:val="95"/>
                        <w:sz w:val="36"/>
                      </w:rPr>
                      <w:t>6100</w:t>
                    </w:r>
                  </w:p>
                </w:txbxContent>
              </v:textbox>
            </v:shape>
          </v:group>
        </w:pict>
      </w:r>
      <w:r>
        <w:rPr>
          <w:rFonts w:ascii="Lucida Sans" w:eastAsia="Lucida Sans"/>
          <w:i/>
        </w:rPr>
        <w:t>(</w:t>
      </w:r>
      <w:r>
        <w:t>仅估算至地下室板面，本表数据仅供参考，不作为商务结算依据</w:t>
      </w:r>
      <w:r>
        <w:rPr>
          <w:rFonts w:ascii="Lucida Sans" w:eastAsia="Lucida Sans"/>
          <w:i/>
        </w:rPr>
        <w:t xml:space="preserve">) </w:t>
      </w:r>
      <w:r>
        <w:rPr>
          <w:rFonts w:ascii="Lucida Sans" w:eastAsia="Lucida Sans"/>
          <w:i/>
          <w:w w:val="120"/>
        </w:rPr>
        <w:t>F</w:t>
      </w:r>
      <w:r>
        <w:rPr>
          <w:w w:val="105"/>
        </w:rPr>
        <w:t>、</w:t>
      </w:r>
      <w:r>
        <w:rPr>
          <w:rFonts w:ascii="Lucida Sans" w:eastAsia="Lucida Sans"/>
          <w:i/>
          <w:w w:val="105"/>
        </w:rPr>
        <w:t>F1</w:t>
      </w:r>
      <w:r>
        <w:rPr>
          <w:w w:val="105"/>
        </w:rPr>
        <w:t>、</w:t>
      </w:r>
      <w:r>
        <w:rPr>
          <w:rFonts w:ascii="Lucida Sans" w:eastAsia="Lucida Sans"/>
          <w:i/>
          <w:w w:val="105"/>
        </w:rPr>
        <w:t xml:space="preserve">F2 </w:t>
      </w:r>
      <w:r>
        <w:rPr>
          <w:w w:val="105"/>
        </w:rPr>
        <w:t>地块地下室回填工程量详见下表：</w:t>
      </w:r>
    </w:p>
    <w:p>
      <w:pPr>
        <w:pStyle w:val="BodyText"/>
        <w:ind w:left="2740"/>
        <w:rPr>
          <w:sz w:val="20"/>
        </w:rPr>
      </w:pPr>
      <w:r>
        <w:rPr>
          <w:sz w:val="20"/>
        </w:rPr>
        <w:pict>
          <v:group id="_x0000_i1080" style="width:690.75pt;height:54pt;mso-position-horizontal-relative:char;mso-position-vertical-relative:line" coordorigin="0,0" coordsize="13815,1080">
            <v:shape id="_x0000_s1081" type="#_x0000_t75" style="width:13815;height:1080;position:absolute" stroked="f">
              <v:imagedata r:id="rId29" o:title=""/>
            </v:shape>
            <v:shape id="_x0000_s1082" type="#_x0000_t202" style="width:740;height:360;left:1829;position:absolute;top:85" filled="f" stroked="f">
              <v:textbox inset="0,0,0,0">
                <w:txbxContent>
                  <w:p>
                    <w:pPr>
                      <w:spacing w:before="0" w:line="360" w:lineRule="exact"/>
                      <w:ind w:left="0" w:right="0" w:firstLine="0"/>
                      <w:jc w:val="left"/>
                      <w:rPr>
                        <w:sz w:val="36"/>
                      </w:rPr>
                    </w:pPr>
                    <w:r>
                      <w:rPr>
                        <w:sz w:val="36"/>
                      </w:rPr>
                      <w:t>部位</w:t>
                    </w:r>
                  </w:p>
                </w:txbxContent>
              </v:textbox>
            </v:shape>
            <v:shape id="_x0000_s1083" type="#_x0000_t202" style="width:1925;height:491;left:8108;position:absolute;top:14" filled="f" stroked="f">
              <v:textbox inset="0,0,0,0">
                <w:txbxContent>
                  <w:p>
                    <w:pPr>
                      <w:spacing w:before="13"/>
                      <w:ind w:left="0" w:right="0" w:firstLine="0"/>
                      <w:jc w:val="left"/>
                      <w:rPr>
                        <w:sz w:val="36"/>
                      </w:rPr>
                    </w:pPr>
                    <w:r>
                      <w:rPr>
                        <w:sz w:val="36"/>
                      </w:rPr>
                      <w:t>土层（</w:t>
                    </w:r>
                    <w:r>
                      <w:rPr>
                        <w:rFonts w:ascii="Lucida Sans" w:eastAsia="Lucida Sans"/>
                        <w:i/>
                        <w:sz w:val="36"/>
                      </w:rPr>
                      <w:t>m</w:t>
                    </w:r>
                    <w:r>
                      <w:rPr>
                        <w:rFonts w:ascii="Lucida Sans" w:eastAsia="Lucida Sans"/>
                        <w:i/>
                        <w:position w:val="1"/>
                        <w:sz w:val="18"/>
                      </w:rPr>
                      <w:t>3</w:t>
                    </w:r>
                    <w:r>
                      <w:rPr>
                        <w:sz w:val="36"/>
                      </w:rPr>
                      <w:t>）</w:t>
                    </w:r>
                  </w:p>
                </w:txbxContent>
              </v:textbox>
            </v:shape>
            <w10:wrap type="none"/>
          </v:group>
        </w:pict>
      </w:r>
    </w:p>
    <w:p>
      <w:pPr>
        <w:spacing w:after="0"/>
        <w:rPr>
          <w:sz w:val="20"/>
        </w:rPr>
        <w:sectPr>
          <w:headerReference w:type="default" r:id="rId30"/>
          <w:footerReference w:type="default" r:id="rId31"/>
          <w:pgSz w:w="17860" w:h="25260"/>
          <w:pgMar w:top="1200" w:right="0" w:bottom="2600" w:left="0" w:header="916" w:footer="2412"/>
          <w:pgNumType w:start="7"/>
          <w:cols w:space="708"/>
        </w:sectPr>
      </w:pPr>
    </w:p>
    <w:p>
      <w:pPr>
        <w:pStyle w:val="BodyText"/>
        <w:spacing w:before="2"/>
        <w:rPr>
          <w:sz w:val="18"/>
        </w:rPr>
      </w:pPr>
    </w:p>
    <w:p>
      <w:pPr>
        <w:pStyle w:val="BodyText"/>
        <w:tabs>
          <w:tab w:val="left" w:pos="10614"/>
          <w:tab w:val="left" w:pos="14665"/>
        </w:tabs>
        <w:spacing w:before="49"/>
        <w:ind w:left="7392"/>
      </w:pPr>
      <w:r>
        <w:drawing>
          <wp:anchor distT="0" distB="0" distL="0" distR="0" simplePos="0" relativeHeight="251665408" behindDoc="1" locked="0" layoutInCell="1" allowOverlap="1">
            <wp:simplePos x="0" y="0"/>
            <wp:positionH relativeFrom="page">
              <wp:posOffset>1739900</wp:posOffset>
            </wp:positionH>
            <wp:positionV relativeFrom="paragraph">
              <wp:posOffset>13843</wp:posOffset>
            </wp:positionV>
            <wp:extent cx="8772525" cy="3745103"/>
            <wp:effectExtent l="0" t="0" r="0" b="0"/>
            <wp:wrapNone/>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png"/>
                    <pic:cNvPicPr/>
                  </pic:nvPicPr>
                  <pic:blipFill>
                    <a:blip xmlns:r="http://schemas.openxmlformats.org/officeDocument/2006/relationships" r:embed="rId32" cstate="print"/>
                    <a:stretch>
                      <a:fillRect/>
                    </a:stretch>
                  </pic:blipFill>
                  <pic:spPr>
                    <a:xfrm>
                      <a:off x="0" y="0"/>
                      <a:ext cx="8772525" cy="3745103"/>
                    </a:xfrm>
                    <a:prstGeom prst="rect">
                      <a:avLst/>
                    </a:prstGeom>
                  </pic:spPr>
                </pic:pic>
              </a:graphicData>
            </a:graphic>
          </wp:anchor>
        </w:drawing>
      </w:r>
      <w:r>
        <w:t>三七灰土</w:t>
        <w:tab/>
        <w:t>碎石盲沟</w:t>
        <w:tab/>
        <w:t>素土</w:t>
      </w:r>
    </w:p>
    <w:p>
      <w:pPr>
        <w:pStyle w:val="BodyText"/>
        <w:rPr>
          <w:sz w:val="20"/>
        </w:rPr>
      </w:pPr>
    </w:p>
    <w:p>
      <w:pPr>
        <w:spacing w:after="0"/>
        <w:rPr>
          <w:sz w:val="20"/>
        </w:rPr>
        <w:sectPr>
          <w:headerReference w:type="default" r:id="rId33"/>
          <w:footerReference w:type="default" r:id="rId34"/>
          <w:pgSz w:w="17860" w:h="25260"/>
          <w:pgMar w:top="1200" w:right="0" w:bottom="2600" w:left="0" w:header="916" w:footer="2412"/>
          <w:pgNumType w:start="8"/>
          <w:cols w:space="708"/>
        </w:sectPr>
      </w:pPr>
    </w:p>
    <w:p>
      <w:pPr>
        <w:spacing w:before="246"/>
        <w:ind w:left="4021" w:right="0" w:firstLine="0"/>
        <w:jc w:val="left"/>
        <w:rPr>
          <w:sz w:val="36"/>
        </w:rPr>
      </w:pPr>
      <w:r>
        <w:rPr>
          <w:rFonts w:ascii="Lucida Sans" w:eastAsia="Lucida Sans"/>
          <w:i/>
          <w:w w:val="125"/>
          <w:sz w:val="36"/>
        </w:rPr>
        <w:t>F</w:t>
      </w:r>
      <w:r>
        <w:rPr>
          <w:rFonts w:ascii="Lucida Sans" w:eastAsia="Lucida Sans"/>
          <w:i/>
          <w:spacing w:val="-69"/>
          <w:w w:val="125"/>
          <w:sz w:val="36"/>
        </w:rPr>
        <w:t xml:space="preserve"> </w:t>
      </w:r>
      <w:r>
        <w:rPr>
          <w:w w:val="110"/>
          <w:sz w:val="36"/>
        </w:rPr>
        <w:t>地块周边</w:t>
      </w:r>
    </w:p>
    <w:p>
      <w:pPr>
        <w:pStyle w:val="BodyText"/>
        <w:rPr>
          <w:sz w:val="49"/>
        </w:rPr>
      </w:pPr>
    </w:p>
    <w:p>
      <w:pPr>
        <w:pStyle w:val="BodyText"/>
        <w:spacing w:line="362" w:lineRule="auto"/>
        <w:ind w:left="4209" w:hanging="540"/>
      </w:pPr>
      <w:r>
        <w:t>（未出图，预估量）</w:t>
      </w:r>
    </w:p>
    <w:p>
      <w:pPr>
        <w:pStyle w:val="BodyText"/>
        <w:rPr>
          <w:sz w:val="48"/>
        </w:rPr>
      </w:pPr>
      <w:r>
        <w:br w:type="column"/>
      </w:r>
    </w:p>
    <w:p>
      <w:pPr>
        <w:pStyle w:val="BodyText"/>
        <w:spacing w:before="6"/>
        <w:rPr>
          <w:sz w:val="42"/>
        </w:rPr>
      </w:pPr>
    </w:p>
    <w:p>
      <w:pPr>
        <w:spacing w:before="0"/>
        <w:ind w:left="1109" w:right="0" w:firstLine="0"/>
        <w:jc w:val="left"/>
        <w:rPr>
          <w:sz w:val="36"/>
        </w:rPr>
      </w:pPr>
      <w:r>
        <w:rPr>
          <w:w w:val="90"/>
          <w:sz w:val="36"/>
        </w:rPr>
        <w:t>（</w:t>
      </w:r>
      <w:r>
        <w:rPr>
          <w:rFonts w:ascii="Lucida Sans" w:eastAsia="Lucida Sans"/>
          <w:i/>
          <w:w w:val="90"/>
          <w:sz w:val="36"/>
        </w:rPr>
        <w:t>1500</w:t>
      </w:r>
      <w:r>
        <w:rPr>
          <w:w w:val="90"/>
          <w:sz w:val="36"/>
        </w:rPr>
        <w:t>）</w:t>
      </w:r>
    </w:p>
    <w:p>
      <w:pPr>
        <w:pStyle w:val="BodyText"/>
        <w:rPr>
          <w:sz w:val="48"/>
        </w:rPr>
      </w:pPr>
      <w:r>
        <w:br w:type="column"/>
      </w:r>
    </w:p>
    <w:p>
      <w:pPr>
        <w:pStyle w:val="BodyText"/>
        <w:spacing w:before="6"/>
        <w:rPr>
          <w:sz w:val="42"/>
        </w:rPr>
      </w:pPr>
    </w:p>
    <w:p>
      <w:pPr>
        <w:tabs>
          <w:tab w:val="left" w:pos="3593"/>
        </w:tabs>
        <w:spacing w:before="0"/>
        <w:ind w:left="0" w:right="322" w:firstLine="0"/>
        <w:jc w:val="center"/>
        <w:rPr>
          <w:sz w:val="36"/>
        </w:rPr>
      </w:pPr>
      <w:r>
        <w:rPr>
          <w:sz w:val="36"/>
        </w:rPr>
        <w:t>（</w:t>
      </w:r>
      <w:r>
        <w:rPr>
          <w:rFonts w:ascii="Lucida Sans" w:eastAsia="Lucida Sans"/>
          <w:i/>
          <w:sz w:val="36"/>
        </w:rPr>
        <w:t>300</w:t>
      </w:r>
      <w:r>
        <w:rPr>
          <w:sz w:val="36"/>
        </w:rPr>
        <w:t>）</w:t>
        <w:tab/>
        <w:t>（</w:t>
      </w:r>
      <w:r>
        <w:rPr>
          <w:rFonts w:ascii="Lucida Sans" w:eastAsia="Lucida Sans"/>
          <w:i/>
          <w:sz w:val="36"/>
        </w:rPr>
        <w:t>3300</w:t>
      </w:r>
      <w:r>
        <w:rPr>
          <w:sz w:val="36"/>
        </w:rPr>
        <w:t>）</w:t>
      </w:r>
    </w:p>
    <w:p>
      <w:pPr>
        <w:spacing w:after="0"/>
        <w:jc w:val="center"/>
        <w:rPr>
          <w:sz w:val="36"/>
        </w:rPr>
        <w:sectPr>
          <w:headerReference w:type="default" r:id="rId35"/>
          <w:footerReference w:type="default" r:id="rId36"/>
          <w:type w:val="continuous"/>
          <w:pgSz w:w="17860" w:h="25260"/>
          <w:pgMar w:top="1120" w:right="0" w:bottom="2600" w:left="0" w:header="708" w:footer="708"/>
          <w:pgNumType w:start="9"/>
          <w:cols w:num="3" w:space="708" w:equalWidth="0">
            <w:col w:w="6190" w:space="40"/>
            <w:col w:w="2654" w:space="39"/>
            <w:col w:w="8937" w:space="0"/>
          </w:cols>
        </w:sectPr>
      </w:pPr>
    </w:p>
    <w:p>
      <w:pPr>
        <w:pStyle w:val="BodyText"/>
        <w:spacing w:before="11"/>
        <w:rPr>
          <w:sz w:val="19"/>
        </w:rPr>
      </w:pPr>
    </w:p>
    <w:tbl>
      <w:tblPr>
        <w:tblStyle w:val="TableNormal1"/>
        <w:tblW w:w="0" w:type="auto"/>
        <w:jc w:val="left"/>
        <w:tblInd w:w="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77"/>
        <w:gridCol w:w="2895"/>
        <w:gridCol w:w="3389"/>
        <w:gridCol w:w="2359"/>
      </w:tblGrid>
      <w:tr>
        <w:tblPrEx>
          <w:tblW w:w="0" w:type="auto"/>
          <w:jc w:val="left"/>
          <w:tblInd w:w="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70"/>
          <w:jc w:val="left"/>
        </w:trPr>
        <w:tc>
          <w:tcPr>
            <w:tcW w:w="2977" w:type="dxa"/>
          </w:tcPr>
          <w:p>
            <w:pPr>
              <w:pStyle w:val="TableParagraph"/>
              <w:spacing w:before="13"/>
              <w:ind w:left="75"/>
              <w:rPr>
                <w:rFonts w:ascii="宋体" w:eastAsia="宋体" w:hint="eastAsia"/>
                <w:sz w:val="36"/>
              </w:rPr>
            </w:pPr>
            <w:r>
              <w:rPr>
                <w:i/>
                <w:sz w:val="36"/>
              </w:rPr>
              <w:t xml:space="preserve">F1 </w:t>
            </w:r>
            <w:r>
              <w:rPr>
                <w:rFonts w:ascii="宋体" w:eastAsia="宋体" w:hint="eastAsia"/>
                <w:sz w:val="36"/>
              </w:rPr>
              <w:t>地块周边</w:t>
            </w:r>
          </w:p>
        </w:tc>
        <w:tc>
          <w:tcPr>
            <w:tcW w:w="2895" w:type="dxa"/>
          </w:tcPr>
          <w:p>
            <w:pPr>
              <w:pStyle w:val="TableParagraph"/>
              <w:spacing w:before="25"/>
              <w:ind w:left="907"/>
              <w:rPr>
                <w:i/>
                <w:sz w:val="36"/>
              </w:rPr>
            </w:pPr>
            <w:r>
              <w:rPr>
                <w:i/>
                <w:w w:val="105"/>
                <w:sz w:val="36"/>
              </w:rPr>
              <w:t>400</w:t>
            </w:r>
          </w:p>
        </w:tc>
        <w:tc>
          <w:tcPr>
            <w:tcW w:w="3389" w:type="dxa"/>
          </w:tcPr>
          <w:p>
            <w:pPr>
              <w:pStyle w:val="TableParagraph"/>
              <w:spacing w:before="25"/>
              <w:ind w:left="1275"/>
              <w:rPr>
                <w:i/>
                <w:sz w:val="36"/>
              </w:rPr>
            </w:pPr>
            <w:r>
              <w:rPr>
                <w:i/>
                <w:sz w:val="36"/>
              </w:rPr>
              <w:t>100</w:t>
            </w:r>
          </w:p>
        </w:tc>
        <w:tc>
          <w:tcPr>
            <w:tcW w:w="2359" w:type="dxa"/>
          </w:tcPr>
          <w:p>
            <w:pPr>
              <w:pStyle w:val="TableParagraph"/>
              <w:spacing w:before="25"/>
              <w:ind w:right="116"/>
              <w:jc w:val="right"/>
              <w:rPr>
                <w:i/>
                <w:sz w:val="36"/>
              </w:rPr>
            </w:pPr>
            <w:r>
              <w:rPr>
                <w:i/>
                <w:sz w:val="36"/>
              </w:rPr>
              <w:t>800</w:t>
            </w:r>
          </w:p>
        </w:tc>
      </w:tr>
      <w:tr>
        <w:tblPrEx>
          <w:tblW w:w="0" w:type="auto"/>
          <w:jc w:val="left"/>
          <w:tblInd w:w="3878" w:type="dxa"/>
          <w:tblLayout w:type="fixed"/>
          <w:tblCellMar>
            <w:top w:w="0" w:type="dxa"/>
            <w:left w:w="0" w:type="dxa"/>
            <w:bottom w:w="0" w:type="dxa"/>
            <w:right w:w="0" w:type="dxa"/>
          </w:tblCellMar>
          <w:tblLook w:val="01E0"/>
        </w:tblPrEx>
        <w:trPr>
          <w:trHeight w:val="770"/>
          <w:jc w:val="left"/>
        </w:trPr>
        <w:tc>
          <w:tcPr>
            <w:tcW w:w="2977" w:type="dxa"/>
          </w:tcPr>
          <w:p>
            <w:pPr>
              <w:pStyle w:val="TableParagraph"/>
              <w:spacing w:before="293" w:line="457" w:lineRule="exact"/>
              <w:ind w:left="50"/>
              <w:rPr>
                <w:rFonts w:ascii="宋体" w:eastAsia="宋体" w:hint="eastAsia"/>
                <w:sz w:val="36"/>
              </w:rPr>
            </w:pPr>
            <w:r>
              <w:rPr>
                <w:i/>
                <w:w w:val="105"/>
                <w:sz w:val="36"/>
              </w:rPr>
              <w:t xml:space="preserve">F2 </w:t>
            </w:r>
            <w:r>
              <w:rPr>
                <w:rFonts w:ascii="宋体" w:eastAsia="宋体" w:hint="eastAsia"/>
                <w:w w:val="105"/>
                <w:sz w:val="36"/>
              </w:rPr>
              <w:t>地块周边</w:t>
            </w:r>
          </w:p>
        </w:tc>
        <w:tc>
          <w:tcPr>
            <w:tcW w:w="2895" w:type="dxa"/>
          </w:tcPr>
          <w:p>
            <w:pPr>
              <w:pStyle w:val="TableParagraph"/>
              <w:ind w:left="911"/>
              <w:rPr>
                <w:i/>
                <w:sz w:val="36"/>
              </w:rPr>
            </w:pPr>
            <w:r>
              <w:rPr>
                <w:i/>
                <w:w w:val="105"/>
                <w:sz w:val="36"/>
              </w:rPr>
              <w:t>600</w:t>
            </w:r>
          </w:p>
        </w:tc>
        <w:tc>
          <w:tcPr>
            <w:tcW w:w="3389" w:type="dxa"/>
          </w:tcPr>
          <w:p>
            <w:pPr>
              <w:pStyle w:val="TableParagraph"/>
              <w:ind w:left="1296"/>
              <w:rPr>
                <w:i/>
                <w:sz w:val="36"/>
              </w:rPr>
            </w:pPr>
            <w:r>
              <w:rPr>
                <w:i/>
                <w:w w:val="95"/>
                <w:sz w:val="36"/>
              </w:rPr>
              <w:t>150</w:t>
            </w:r>
          </w:p>
        </w:tc>
        <w:tc>
          <w:tcPr>
            <w:tcW w:w="2359" w:type="dxa"/>
          </w:tcPr>
          <w:p>
            <w:pPr>
              <w:pStyle w:val="TableParagraph"/>
              <w:ind w:right="48"/>
              <w:jc w:val="right"/>
              <w:rPr>
                <w:i/>
                <w:sz w:val="36"/>
              </w:rPr>
            </w:pPr>
            <w:r>
              <w:rPr>
                <w:i/>
                <w:w w:val="90"/>
                <w:sz w:val="36"/>
              </w:rPr>
              <w:t>1500</w:t>
            </w:r>
          </w:p>
        </w:tc>
      </w:tr>
    </w:tbl>
    <w:p>
      <w:pPr>
        <w:pStyle w:val="BodyText"/>
        <w:rPr>
          <w:sz w:val="20"/>
        </w:rPr>
      </w:pPr>
    </w:p>
    <w:p>
      <w:pPr>
        <w:pStyle w:val="BodyText"/>
        <w:spacing w:before="7"/>
        <w:rPr>
          <w:sz w:val="20"/>
        </w:rPr>
      </w:pPr>
    </w:p>
    <w:p>
      <w:pPr>
        <w:spacing w:before="113" w:line="439" w:lineRule="auto"/>
        <w:ind w:left="2423" w:right="4166" w:firstLine="936"/>
        <w:jc w:val="left"/>
        <w:rPr>
          <w:b/>
          <w:sz w:val="36"/>
        </w:rPr>
      </w:pPr>
      <w:r>
        <w:rPr>
          <w:rFonts w:ascii="Lucida Sans" w:eastAsia="Lucida Sans"/>
          <w:i/>
          <w:sz w:val="36"/>
        </w:rPr>
        <w:t>(</w:t>
      </w:r>
      <w:r>
        <w:rPr>
          <w:sz w:val="36"/>
        </w:rPr>
        <w:t>仅估算至地下室板面，本表数据仅供参考，不作为商务结算依据</w:t>
      </w:r>
      <w:r>
        <w:rPr>
          <w:rFonts w:ascii="Lucida Sans" w:eastAsia="Lucida Sans"/>
          <w:i/>
          <w:sz w:val="36"/>
        </w:rPr>
        <w:t xml:space="preserve">) </w:t>
      </w:r>
      <w:r>
        <w:rPr>
          <w:rFonts w:ascii="Lucida Sans" w:eastAsia="Lucida Sans"/>
          <w:b/>
          <w:sz w:val="36"/>
        </w:rPr>
        <w:t>3</w:t>
      </w:r>
      <w:r>
        <w:rPr>
          <w:b/>
          <w:sz w:val="36"/>
        </w:rPr>
        <w:t>、质量目标</w:t>
      </w:r>
    </w:p>
    <w:p>
      <w:pPr>
        <w:pStyle w:val="BodyText"/>
        <w:spacing w:before="100"/>
        <w:ind w:left="2420"/>
      </w:pPr>
      <w:r>
        <w:t>质量目标：合格，创成都市优质结构，争创“芙蓉杯”。</w:t>
      </w:r>
    </w:p>
    <w:p>
      <w:pPr>
        <w:pStyle w:val="Heading1"/>
        <w:spacing w:before="216"/>
        <w:ind w:right="2832"/>
      </w:pPr>
      <w:bookmarkStart w:id="7" w:name="_TOC_250018"/>
      <w:bookmarkEnd w:id="7"/>
      <w:r>
        <w:t>第三章 施工进度计划及施工工艺</w:t>
      </w:r>
    </w:p>
    <w:p>
      <w:pPr>
        <w:pStyle w:val="BodyText"/>
        <w:spacing w:before="9"/>
        <w:rPr>
          <w:b/>
          <w:sz w:val="68"/>
        </w:rPr>
      </w:pPr>
    </w:p>
    <w:p>
      <w:pPr>
        <w:pStyle w:val="BodyText"/>
        <w:spacing w:line="280" w:lineRule="auto"/>
        <w:ind w:left="1699" w:right="1757" w:firstLine="720"/>
        <w:jc w:val="both"/>
      </w:pPr>
      <w:r>
        <w:t xml:space="preserve">根据施工进度要求，地下结构施工先进行周边围护结构施工，确保周边围护形成整体， 待施工完毕后插入外墙防水施工，做好砖砌保护层，在外墙防水验收通过后，即可插入地下室基坑肥槽土方回填施工。本工程基坑肥槽土方回填计划安排在 </w:t>
      </w:r>
      <w:r>
        <w:rPr>
          <w:rFonts w:ascii="Lucida Sans" w:eastAsia="Lucida Sans"/>
          <w:i/>
        </w:rPr>
        <w:t xml:space="preserve">2017 </w:t>
      </w:r>
      <w:r>
        <w:t xml:space="preserve">年 </w:t>
      </w:r>
      <w:r>
        <w:rPr>
          <w:rFonts w:ascii="Lucida Sans" w:eastAsia="Lucida Sans"/>
          <w:i/>
        </w:rPr>
        <w:t xml:space="preserve">3 </w:t>
      </w:r>
      <w:r>
        <w:t xml:space="preserve">月 </w:t>
      </w:r>
      <w:r>
        <w:rPr>
          <w:rFonts w:ascii="Lucida Sans" w:eastAsia="Lucida Sans"/>
          <w:i/>
        </w:rPr>
        <w:t xml:space="preserve">15 </w:t>
      </w:r>
      <w:r>
        <w:t>日至</w:t>
      </w:r>
    </w:p>
    <w:p>
      <w:pPr>
        <w:spacing w:before="0" w:line="399" w:lineRule="exact"/>
        <w:ind w:left="1699" w:right="0" w:firstLine="0"/>
        <w:jc w:val="left"/>
        <w:rPr>
          <w:sz w:val="36"/>
        </w:rPr>
      </w:pPr>
      <w:r>
        <w:rPr>
          <w:rFonts w:ascii="Lucida Sans" w:eastAsia="Lucida Sans"/>
          <w:i/>
          <w:sz w:val="36"/>
        </w:rPr>
        <w:t xml:space="preserve">2017 </w:t>
      </w:r>
      <w:r>
        <w:rPr>
          <w:sz w:val="36"/>
        </w:rPr>
        <w:t xml:space="preserve">年 </w:t>
      </w:r>
      <w:r>
        <w:rPr>
          <w:rFonts w:ascii="Lucida Sans" w:eastAsia="Lucida Sans"/>
          <w:i/>
          <w:sz w:val="36"/>
        </w:rPr>
        <w:t xml:space="preserve">4 </w:t>
      </w:r>
      <w:r>
        <w:rPr>
          <w:sz w:val="36"/>
        </w:rPr>
        <w:t xml:space="preserve">月 </w:t>
      </w:r>
      <w:r>
        <w:rPr>
          <w:rFonts w:ascii="Lucida Sans" w:eastAsia="Lucida Sans"/>
          <w:i/>
          <w:sz w:val="36"/>
        </w:rPr>
        <w:t xml:space="preserve">30 </w:t>
      </w:r>
      <w:r>
        <w:rPr>
          <w:sz w:val="36"/>
        </w:rPr>
        <w:t xml:space="preserve">日，尽量避免进入雨季施工，根据简阳地区水文气象，场地丰水期为 </w:t>
      </w:r>
      <w:r>
        <w:rPr>
          <w:rFonts w:ascii="Lucida Sans" w:eastAsia="Lucida Sans"/>
          <w:i/>
          <w:sz w:val="36"/>
        </w:rPr>
        <w:t>6</w:t>
      </w:r>
      <w:r>
        <w:rPr>
          <w:sz w:val="36"/>
        </w:rPr>
        <w:t>、</w:t>
      </w:r>
    </w:p>
    <w:p>
      <w:pPr>
        <w:pStyle w:val="BodyText"/>
        <w:spacing w:before="79" w:line="314" w:lineRule="auto"/>
        <w:ind w:left="1699" w:right="1722"/>
      </w:pPr>
      <w:r>
        <w:rPr>
          <w:rFonts w:ascii="Lucida Sans" w:eastAsia="Lucida Sans"/>
          <w:i/>
        </w:rPr>
        <w:t>7</w:t>
      </w:r>
      <w:r>
        <w:t>、</w:t>
      </w:r>
      <w:r>
        <w:rPr>
          <w:rFonts w:ascii="Lucida Sans" w:eastAsia="Lucida Sans"/>
          <w:i/>
        </w:rPr>
        <w:t>8</w:t>
      </w:r>
      <w:r>
        <w:t>、</w:t>
      </w:r>
      <w:r>
        <w:rPr>
          <w:rFonts w:ascii="Lucida Sans" w:eastAsia="Lucida Sans"/>
          <w:i/>
        </w:rPr>
        <w:t>9</w:t>
      </w:r>
      <w:r>
        <w:rPr>
          <w:rFonts w:ascii="Lucida Sans" w:eastAsia="Lucida Sans"/>
          <w:i/>
          <w:spacing w:val="-74"/>
        </w:rPr>
        <w:t xml:space="preserve"> </w:t>
      </w:r>
      <w:r>
        <w:rPr>
          <w:spacing w:val="-18"/>
        </w:rPr>
        <w:t xml:space="preserve">月份，枯水期为 </w:t>
      </w:r>
      <w:r>
        <w:rPr>
          <w:rFonts w:ascii="Lucida Sans" w:eastAsia="Lucida Sans"/>
          <w:i/>
        </w:rPr>
        <w:t>1</w:t>
      </w:r>
      <w:r>
        <w:t>、</w:t>
      </w:r>
      <w:r>
        <w:rPr>
          <w:rFonts w:ascii="Lucida Sans" w:eastAsia="Lucida Sans"/>
          <w:i/>
        </w:rPr>
        <w:t>2</w:t>
      </w:r>
      <w:r>
        <w:t>、</w:t>
      </w:r>
      <w:r>
        <w:rPr>
          <w:rFonts w:ascii="Lucida Sans" w:eastAsia="Lucida Sans"/>
          <w:i/>
        </w:rPr>
        <w:t>3</w:t>
      </w:r>
      <w:r>
        <w:rPr>
          <w:rFonts w:ascii="Lucida Sans" w:eastAsia="Lucida Sans"/>
          <w:i/>
          <w:spacing w:val="-72"/>
        </w:rPr>
        <w:t xml:space="preserve"> </w:t>
      </w:r>
      <w:r>
        <w:rPr>
          <w:spacing w:val="-1"/>
        </w:rPr>
        <w:t>月份，其余为平水期。但需做好防汛及雨季施工准备，预</w:t>
      </w:r>
      <w:r>
        <w:t>防特殊情况致雨季提前。</w:t>
      </w:r>
    </w:p>
    <w:p>
      <w:pPr>
        <w:pStyle w:val="Heading2"/>
        <w:spacing w:before="227"/>
      </w:pPr>
      <w:bookmarkStart w:id="8" w:name="_TOC_250017"/>
      <w:bookmarkEnd w:id="8"/>
      <w:r>
        <w:t>一、施工准备</w:t>
      </w:r>
    </w:p>
    <w:p>
      <w:pPr>
        <w:pStyle w:val="BodyText"/>
        <w:spacing w:before="6"/>
        <w:rPr>
          <w:b/>
          <w:sz w:val="42"/>
        </w:rPr>
      </w:pPr>
    </w:p>
    <w:p>
      <w:pPr>
        <w:pStyle w:val="Heading2"/>
      </w:pPr>
      <w:bookmarkStart w:id="9" w:name="_TOC_250016"/>
      <w:r>
        <w:rPr>
          <w:rFonts w:ascii="Lucida Sans" w:eastAsia="Lucida Sans"/>
          <w:b/>
        </w:rPr>
        <w:t>1</w:t>
      </w:r>
      <w:bookmarkEnd w:id="9"/>
      <w:r>
        <w:t>、技术准备</w:t>
      </w:r>
    </w:p>
    <w:p>
      <w:pPr>
        <w:pStyle w:val="BodyText"/>
        <w:spacing w:before="1"/>
        <w:rPr>
          <w:b/>
          <w:sz w:val="38"/>
        </w:rPr>
      </w:pPr>
    </w:p>
    <w:p>
      <w:pPr>
        <w:pStyle w:val="BodyText"/>
        <w:spacing w:line="436" w:lineRule="auto"/>
        <w:ind w:left="2420" w:right="3557"/>
      </w:pPr>
      <w:r>
        <w:t>技术人员和工长必须认真熟悉图纸，按图纸及规范要求合理安排组织施工， 按施工规范及施工方案对施工人员进行技术交底和安全交底。</w:t>
      </w:r>
    </w:p>
    <w:p>
      <w:pPr>
        <w:pStyle w:val="BodyText"/>
        <w:spacing w:line="280" w:lineRule="auto"/>
        <w:ind w:left="1699" w:right="1757" w:firstLine="720"/>
      </w:pPr>
      <w:r>
        <w:t>绘制取样点平面图。按回填土的类别、部位绘制回填土的平面和剖面图，取样点统一编号；施工时按图示要求现场分层取样。</w:t>
      </w:r>
    </w:p>
    <w:p>
      <w:pPr>
        <w:pStyle w:val="Heading2"/>
        <w:spacing w:before="243"/>
      </w:pPr>
      <w:bookmarkStart w:id="10" w:name="_TOC_250015"/>
      <w:r>
        <w:rPr>
          <w:rFonts w:ascii="Lucida Sans" w:eastAsia="Lucida Sans"/>
          <w:b/>
        </w:rPr>
        <w:t>2</w:t>
      </w:r>
      <w:bookmarkEnd w:id="10"/>
      <w:r>
        <w:t>、材料准备</w:t>
      </w:r>
    </w:p>
    <w:p>
      <w:pPr>
        <w:pStyle w:val="BodyText"/>
        <w:spacing w:before="10"/>
        <w:rPr>
          <w:b/>
          <w:sz w:val="37"/>
        </w:rPr>
      </w:pPr>
    </w:p>
    <w:p>
      <w:pPr>
        <w:pStyle w:val="BodyText"/>
        <w:spacing w:line="280" w:lineRule="auto"/>
        <w:ind w:left="1699" w:right="1757" w:firstLine="720"/>
      </w:pPr>
      <w:r>
        <w:t>本工程因场地狭小，基槽四周没有存土场地，原基槽土方部分外运弃土，部分留在场地内，回填土施工优先考虑场地内预留土方，为了保证回填土的连续施工，根据施工进度计划</w:t>
      </w:r>
    </w:p>
    <w:p>
      <w:pPr>
        <w:spacing w:after="0" w:line="280" w:lineRule="auto"/>
        <w:sectPr>
          <w:headerReference w:type="default" r:id="rId37"/>
          <w:footerReference w:type="default" r:id="rId38"/>
          <w:type w:val="continuous"/>
          <w:pgSz w:w="17860" w:h="25260"/>
          <w:pgMar w:top="1120" w:right="0" w:bottom="2600" w:left="0" w:header="708" w:footer="708"/>
          <w:pgNumType w:start="10"/>
          <w:cols w:space="708"/>
        </w:sectPr>
      </w:pPr>
    </w:p>
    <w:p>
      <w:pPr>
        <w:pStyle w:val="BodyText"/>
        <w:spacing w:before="4"/>
        <w:rPr>
          <w:sz w:val="22"/>
        </w:rPr>
      </w:pPr>
    </w:p>
    <w:p>
      <w:pPr>
        <w:pStyle w:val="BodyText"/>
        <w:spacing w:before="50" w:line="280" w:lineRule="auto"/>
        <w:ind w:left="1699" w:right="1930"/>
      </w:pPr>
      <w:r>
        <w:t>提前做好回填土的原土准备工作， 与土方施工单位取得联系，提前进场并做好堆码和覆盖措施。</w:t>
      </w:r>
    </w:p>
    <w:p>
      <w:pPr>
        <w:pStyle w:val="BodyText"/>
        <w:spacing w:before="300" w:line="280" w:lineRule="auto"/>
        <w:ind w:left="1699" w:right="1757" w:firstLine="720"/>
      </w:pPr>
      <w:r>
        <w:t xml:space="preserve">回填素土及拌制三七灰土用土：采用场地内平衡土方，土为前期开挖基坑堆放在场地内的粉质粘土或粉土，使用前应过筛，其粒径不大于 </w:t>
      </w:r>
      <w:r>
        <w:rPr>
          <w:rFonts w:ascii="Lucida Sans" w:eastAsia="Lucida Sans"/>
          <w:i/>
        </w:rPr>
        <w:t>50mm</w:t>
      </w:r>
      <w:r>
        <w:t>，不得含有有机杂质、淤泥、草根等。最优含水率（重量比）应符合规定。</w:t>
      </w:r>
    </w:p>
    <w:p>
      <w:pPr>
        <w:pStyle w:val="BodyText"/>
        <w:spacing w:before="304" w:line="280" w:lineRule="auto"/>
        <w:ind w:left="1699" w:right="1757" w:firstLine="720"/>
      </w:pPr>
      <w:r>
        <w:rPr>
          <w:spacing w:val="-1"/>
        </w:rPr>
        <w:t>拌制灰土用的白灰全部采用散装白灰粉。白灰粉的存放应有可靠的防雨、防风措施，码放时底层必须架空通风。使用前应充分熟化过筛，不得含有未熟化的生石灰块，其粒径不得</w:t>
      </w:r>
      <w:r>
        <w:rPr>
          <w:spacing w:val="1"/>
        </w:rPr>
        <w:t xml:space="preserve">大于 </w:t>
      </w:r>
      <w:r>
        <w:rPr>
          <w:rFonts w:ascii="Lucida Sans" w:eastAsia="Lucida Sans"/>
          <w:i/>
        </w:rPr>
        <w:t>5mm</w:t>
      </w:r>
      <w:r>
        <w:t>，也不得含有过多的水分。三七灰土的拌制为体积比，换算成质量比需试验确定</w:t>
      </w:r>
      <w:r>
        <w:rPr>
          <w:spacing w:val="-1"/>
        </w:rPr>
        <w:t xml:space="preserve">，灰土采用在现场拌制，现场确定场地，原材料检验后，采用小挖掘机及人工配合伴制， </w:t>
      </w:r>
      <w:r>
        <w:t>拌制必须均匀，达到试验配合比要求。</w:t>
      </w:r>
    </w:p>
    <w:p>
      <w:pPr>
        <w:pStyle w:val="BodyText"/>
        <w:spacing w:before="237" w:line="314" w:lineRule="auto"/>
        <w:ind w:left="1699" w:right="2301" w:firstLine="720"/>
      </w:pPr>
      <w:r>
        <w:rPr>
          <w:rFonts w:ascii="Lucida Sans" w:eastAsia="Lucida Sans"/>
          <w:i/>
        </w:rPr>
        <w:t xml:space="preserve">20~40mm </w:t>
      </w:r>
      <w:r>
        <w:t>级配碎石，需提前与材料供应联系，做好筛选，需设计对配合比进行说明，联系现场实际情况，与现场监理工程师做好沟通，确认盲沟碎石级配比例。</w:t>
      </w:r>
    </w:p>
    <w:p>
      <w:pPr>
        <w:pStyle w:val="Heading2"/>
        <w:spacing w:before="174"/>
      </w:pPr>
      <w:bookmarkStart w:id="11" w:name="_TOC_250014"/>
      <w:r>
        <w:rPr>
          <w:rFonts w:ascii="Lucida Sans" w:eastAsia="Lucida Sans"/>
          <w:b/>
        </w:rPr>
        <w:t>3</w:t>
      </w:r>
      <w:bookmarkEnd w:id="11"/>
      <w:r>
        <w:t>、机具准备</w:t>
      </w:r>
    </w:p>
    <w:p>
      <w:pPr>
        <w:pStyle w:val="BodyText"/>
        <w:spacing w:before="10"/>
        <w:rPr>
          <w:b/>
          <w:sz w:val="37"/>
        </w:rPr>
      </w:pPr>
    </w:p>
    <w:p>
      <w:pPr>
        <w:pStyle w:val="BodyText"/>
        <w:spacing w:line="280" w:lineRule="auto"/>
        <w:ind w:left="1699" w:right="1757" w:firstLine="720"/>
        <w:jc w:val="both"/>
      </w:pPr>
      <w:r>
        <w:rPr>
          <w:spacing w:val="-1"/>
        </w:rPr>
        <w:t>机具准备：塔机、挖掘机、装载机、双桥车、翻斗车、蛙式打夯机、人力夯、平板振动</w:t>
      </w:r>
      <w:r>
        <w:t>器、手推车、筛子（</w:t>
      </w:r>
      <w:r>
        <w:rPr>
          <w:spacing w:val="-4"/>
        </w:rPr>
        <w:t xml:space="preserve">孔径 </w:t>
      </w:r>
      <w:r>
        <w:rPr>
          <w:rFonts w:ascii="Lucida Sans" w:eastAsia="Lucida Sans"/>
          <w:i/>
        </w:rPr>
        <w:t>40-60mm</w:t>
      </w:r>
      <w:r>
        <w:t>）、标准斗、</w:t>
      </w:r>
      <w:r>
        <w:rPr>
          <w:rFonts w:ascii="Lucida Sans" w:eastAsia="Lucida Sans"/>
          <w:i/>
        </w:rPr>
        <w:t>2m</w:t>
      </w:r>
      <w:r>
        <w:rPr>
          <w:rFonts w:ascii="Lucida Sans" w:eastAsia="Lucida Sans"/>
          <w:i/>
          <w:spacing w:val="53"/>
        </w:rPr>
        <w:t xml:space="preserve"> </w:t>
      </w:r>
      <w:r>
        <w:t>靠尺、耙子、铁锹</w:t>
      </w:r>
      <w:r>
        <w:rPr>
          <w:rFonts w:ascii="Lucida Sans" w:eastAsia="Lucida Sans"/>
          <w:i/>
        </w:rPr>
        <w:t>(</w:t>
      </w:r>
      <w:r>
        <w:t>尖头及平头</w:t>
      </w:r>
      <w:r>
        <w:rPr>
          <w:rFonts w:ascii="Lucida Sans" w:eastAsia="Lucida Sans"/>
          <w:i/>
        </w:rPr>
        <w:t>)</w:t>
      </w:r>
      <w:r>
        <w:t>、胶</w:t>
      </w:r>
      <w:r>
        <w:rPr>
          <w:w w:val="105"/>
        </w:rPr>
        <w:t>皮管、小线、钢尺、刮杠等。</w:t>
      </w:r>
    </w:p>
    <w:p>
      <w:pPr>
        <w:pStyle w:val="Heading2"/>
        <w:spacing w:before="240"/>
      </w:pPr>
      <w:bookmarkStart w:id="12" w:name="_TOC_250013"/>
      <w:r>
        <w:rPr>
          <w:rFonts w:ascii="Lucida Sans" w:eastAsia="Lucida Sans"/>
          <w:b/>
        </w:rPr>
        <w:t>4</w:t>
      </w:r>
      <w:bookmarkEnd w:id="12"/>
      <w:r>
        <w:t>、作业条件</w:t>
      </w:r>
    </w:p>
    <w:p>
      <w:pPr>
        <w:pStyle w:val="BodyText"/>
        <w:spacing w:before="11"/>
        <w:rPr>
          <w:b/>
          <w:sz w:val="37"/>
        </w:rPr>
      </w:pPr>
    </w:p>
    <w:p>
      <w:pPr>
        <w:pStyle w:val="ListParagraph"/>
        <w:numPr>
          <w:ilvl w:val="0"/>
          <w:numId w:val="5"/>
        </w:numPr>
        <w:tabs>
          <w:tab w:val="left" w:pos="3296"/>
        </w:tabs>
        <w:spacing w:before="0" w:after="0" w:line="280" w:lineRule="auto"/>
        <w:ind w:left="1699" w:right="1962" w:firstLine="720"/>
        <w:jc w:val="left"/>
        <w:rPr>
          <w:sz w:val="36"/>
        </w:rPr>
      </w:pPr>
      <w:r>
        <w:rPr>
          <w:spacing w:val="-1"/>
          <w:sz w:val="36"/>
        </w:rPr>
        <w:t>回填前，必须对基础周边、外墙防水层、保护层等进行检查验收。按肥槽设计要</w:t>
      </w:r>
      <w:r>
        <w:rPr>
          <w:sz w:val="36"/>
        </w:rPr>
        <w:t>求，对基坑周边进行清理，请监理工程师验收，合格后再进行下一步施工。</w:t>
      </w:r>
    </w:p>
    <w:p>
      <w:pPr>
        <w:pStyle w:val="ListParagraph"/>
        <w:numPr>
          <w:ilvl w:val="0"/>
          <w:numId w:val="5"/>
        </w:numPr>
        <w:tabs>
          <w:tab w:val="left" w:pos="3347"/>
        </w:tabs>
        <w:spacing w:before="303" w:after="0" w:line="240" w:lineRule="auto"/>
        <w:ind w:left="3346" w:right="0" w:hanging="927"/>
        <w:jc w:val="left"/>
        <w:rPr>
          <w:sz w:val="36"/>
        </w:rPr>
      </w:pPr>
      <w:r>
        <w:rPr>
          <w:sz w:val="36"/>
        </w:rPr>
        <w:t>将沟槽、地坪上的积水和有机杂物清除干净。</w:t>
      </w:r>
    </w:p>
    <w:p>
      <w:pPr>
        <w:pStyle w:val="ListParagraph"/>
        <w:numPr>
          <w:ilvl w:val="0"/>
          <w:numId w:val="5"/>
        </w:numPr>
        <w:tabs>
          <w:tab w:val="left" w:pos="3336"/>
        </w:tabs>
        <w:spacing w:before="378" w:after="0" w:line="240" w:lineRule="auto"/>
        <w:ind w:left="3335" w:right="0" w:hanging="916"/>
        <w:jc w:val="left"/>
        <w:rPr>
          <w:sz w:val="36"/>
        </w:rPr>
      </w:pPr>
      <w:r>
        <w:rPr>
          <w:sz w:val="36"/>
        </w:rPr>
        <w:t>肥槽回填前，需做好下料坡道和周边防护措施。</w:t>
      </w:r>
    </w:p>
    <w:p>
      <w:pPr>
        <w:pStyle w:val="ListParagraph"/>
        <w:numPr>
          <w:ilvl w:val="0"/>
          <w:numId w:val="5"/>
        </w:numPr>
        <w:tabs>
          <w:tab w:val="left" w:pos="3375"/>
        </w:tabs>
        <w:spacing w:before="377" w:after="0" w:line="240" w:lineRule="auto"/>
        <w:ind w:left="3374" w:right="0" w:hanging="955"/>
        <w:jc w:val="left"/>
        <w:rPr>
          <w:sz w:val="36"/>
        </w:rPr>
      </w:pPr>
      <w:r>
        <w:rPr>
          <w:sz w:val="36"/>
        </w:rPr>
        <w:t>回填时应使基坑（槽）保持无水状态。</w:t>
      </w:r>
    </w:p>
    <w:p>
      <w:pPr>
        <w:pStyle w:val="ListParagraph"/>
        <w:numPr>
          <w:ilvl w:val="0"/>
          <w:numId w:val="5"/>
        </w:numPr>
        <w:tabs>
          <w:tab w:val="left" w:pos="3336"/>
        </w:tabs>
        <w:spacing w:before="381" w:after="0" w:line="280" w:lineRule="auto"/>
        <w:ind w:left="1699" w:right="2044" w:firstLine="720"/>
        <w:jc w:val="left"/>
        <w:rPr>
          <w:sz w:val="36"/>
        </w:rPr>
      </w:pPr>
      <w:r>
        <w:rPr>
          <w:spacing w:val="-9"/>
          <w:sz w:val="36"/>
        </w:rPr>
        <w:t>设置控制铺筑厚度的标志， 如水平标准木桩， 或在固定的建筑物墙上、槽和沟</w:t>
      </w:r>
      <w:r>
        <w:rPr>
          <w:sz w:val="36"/>
        </w:rPr>
        <w:t>的边坡上弹上水平标高线，并用红色油漆标注明确。</w:t>
      </w:r>
    </w:p>
    <w:p>
      <w:pPr>
        <w:pStyle w:val="ListParagraph"/>
        <w:numPr>
          <w:ilvl w:val="0"/>
          <w:numId w:val="5"/>
        </w:numPr>
        <w:tabs>
          <w:tab w:val="left" w:pos="3364"/>
        </w:tabs>
        <w:spacing w:before="301" w:after="0" w:line="280" w:lineRule="auto"/>
        <w:ind w:left="1699" w:right="1758" w:firstLine="720"/>
        <w:jc w:val="left"/>
        <w:rPr>
          <w:sz w:val="36"/>
        </w:rPr>
      </w:pPr>
      <w:r>
        <w:rPr>
          <w:sz w:val="36"/>
        </w:rPr>
        <w:t>施工前，应根据工程特点、填方土料种类、密实度要求、施工条件等，合理确定</w:t>
      </w:r>
      <w:r>
        <w:rPr>
          <w:spacing w:val="-1"/>
          <w:sz w:val="36"/>
        </w:rPr>
        <w:t>填方土料含水率控制范围、虚铺厚度和压实遍数等参数。本工程肥槽三七灰土回填要求压实</w:t>
      </w:r>
      <w:r>
        <w:rPr>
          <w:spacing w:val="-11"/>
          <w:sz w:val="36"/>
        </w:rPr>
        <w:t xml:space="preserve">系数控制在 </w:t>
      </w:r>
      <w:r>
        <w:rPr>
          <w:rFonts w:ascii="Lucida Sans" w:eastAsia="Lucida Sans"/>
          <w:i/>
          <w:sz w:val="36"/>
        </w:rPr>
        <w:t>0.96</w:t>
      </w:r>
      <w:r>
        <w:rPr>
          <w:rFonts w:ascii="Lucida Sans" w:eastAsia="Lucida Sans"/>
          <w:i/>
          <w:spacing w:val="-23"/>
          <w:sz w:val="36"/>
        </w:rPr>
        <w:t xml:space="preserve"> </w:t>
      </w:r>
      <w:r>
        <w:rPr>
          <w:spacing w:val="-6"/>
          <w:sz w:val="36"/>
        </w:rPr>
        <w:t xml:space="preserve">以上，素土回填压实系数不小于 </w:t>
      </w:r>
      <w:r>
        <w:rPr>
          <w:rFonts w:ascii="Lucida Sans" w:eastAsia="Lucida Sans"/>
          <w:i/>
          <w:sz w:val="36"/>
        </w:rPr>
        <w:t>0.94</w:t>
      </w:r>
      <w:r>
        <w:rPr>
          <w:sz w:val="36"/>
        </w:rPr>
        <w:t>。盲沟级配碎石根据现场情况和监理工程师确定。</w:t>
      </w:r>
    </w:p>
    <w:p>
      <w:pPr>
        <w:pStyle w:val="ListParagraph"/>
        <w:numPr>
          <w:ilvl w:val="0"/>
          <w:numId w:val="5"/>
        </w:numPr>
        <w:tabs>
          <w:tab w:val="left" w:pos="3818"/>
        </w:tabs>
        <w:spacing w:before="236" w:after="0" w:line="297" w:lineRule="auto"/>
        <w:ind w:left="1699" w:right="1758" w:firstLine="1196"/>
        <w:jc w:val="both"/>
        <w:rPr>
          <w:sz w:val="36"/>
        </w:rPr>
      </w:pPr>
      <w:r>
        <w:rPr>
          <w:sz w:val="36"/>
        </w:rPr>
        <w:t>标准击实试验：土方回填料确定后，项目部质检员、试验员邀请监理工程师共</w:t>
      </w:r>
      <w:r>
        <w:rPr>
          <w:spacing w:val="-1"/>
          <w:sz w:val="36"/>
        </w:rPr>
        <w:t>同在回填存土场地或供土场区内进行取样，抽取的土样应具有代表性。土样抽取后送检测实</w:t>
      </w:r>
      <w:r>
        <w:rPr>
          <w:sz w:val="36"/>
        </w:rPr>
        <w:t>验室做标准击实试验，确定最优含水率下的最大干密度。</w:t>
      </w:r>
    </w:p>
    <w:p>
      <w:pPr>
        <w:spacing w:after="0" w:line="297" w:lineRule="auto"/>
        <w:jc w:val="both"/>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9" w:history="1">
        <w:r>
          <w:rPr>
            <w:rFonts w:ascii="SimSun" w:eastAsia="SimSun" w:hAnsi="SimSun" w:cs="SimSun"/>
            <w:b/>
            <w:bCs/>
            <w:color w:val="0000EE"/>
            <w:sz w:val="30"/>
            <w:szCs w:val="30"/>
            <w:u w:val="single" w:color="0000EE"/>
          </w:rPr>
          <w:t>https://d.book118.com/346213031000010103</w:t>
        </w:r>
      </w:hyperlink>
    </w:p>
    <w:p>
      <w:pPr>
        <w:spacing w:after="0" w:line="297" w:lineRule="auto"/>
        <w:jc w:val="both"/>
        <w:rPr>
          <w:sz w:val="36"/>
        </w:rPr>
      </w:pPr>
    </w:p>
    <w:sectPr>
      <w:headerReference w:type="default" r:id="rId40"/>
      <w:footerReference w:type="default" r:id="rId41"/>
      <w:pgSz w:w="17860" w:h="25260"/>
      <w:pgMar w:top="1200" w:right="0" w:bottom="2600" w:left="0" w:header="916" w:footer="2412"/>
      <w:pgNumType w:start="1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Lucida Calligraphy">
    <w:altName w:val="Lucida Calligraphy"/>
    <w:charset w:val="00"/>
    <w:family w:val="script"/>
    <w:pitch w:val="variable"/>
    <w:sig w:usb0="00000000" w:usb1="00000000" w:usb2="00000000" w:usb3="00000000" w:csb0="00000001" w:csb1="00000000"/>
  </w:font>
  <w:font w:name="楷体">
    <w:altName w:val="楷体"/>
    <w:charset w:val="86"/>
    <w:family w:val="modern"/>
    <w:pitch w:val="fixed"/>
    <w:sig w:usb0="00000000" w:usb1="00000000" w:usb2="00000000" w:usb3="00000000" w:csb0="00040000" w:csb1="00000000"/>
  </w:font>
  <w:font w:name="Lucida Sans">
    <w:altName w:val="Lucida Sans"/>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Palatino Linotype">
    <w:altName w:val="Palatino Linotype"/>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9pt;height:38.25pt;margin-top:1131.27pt;margin-left:462.98pt;mso-position-horizontal-relative:page;mso-position-vertical-relative:page;position:absolute;z-index:-251658240" filled="f" stroked="f">
          <v:textbox inset="0,0,0,0">
            <w:txbxContent>
              <w:p>
                <w:pPr>
                  <w:spacing w:before="21" w:line="505" w:lineRule="exact"/>
                  <w:ind w:left="80" w:right="0" w:firstLine="0"/>
                  <w:jc w:val="left"/>
                  <w:rPr>
                    <w:rFonts w:ascii="Lucida Calligraphy"/>
                    <w:sz w:val="42"/>
                  </w:rPr>
                </w:pPr>
                <w:r>
                  <w:rPr>
                    <w:rFonts w:ascii="Lucida Calligraphy"/>
                    <w:w w:val="100"/>
                    <w:sz w:val="42"/>
                  </w:rPr>
                  <w:t>0</w:t>
                </w:r>
              </w:p>
              <w:p>
                <w:pPr>
                  <w:spacing w:before="0" w:line="219" w:lineRule="exact"/>
                  <w:ind w:left="20" w:right="0" w:firstLine="0"/>
                  <w:jc w:val="left"/>
                  <w:rPr>
                    <w:rFonts w:ascii="Lucida Calligraphy"/>
                    <w:sz w:val="21"/>
                  </w:rPr>
                </w:pPr>
                <w:r>
                  <w:rPr>
                    <w:rFonts w:ascii="Lucida Calligraphy"/>
                    <w:color w:val="3F003F"/>
                    <w:w w:val="99"/>
                    <w:sz w:val="21"/>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30.1pt;height:38.25pt;margin-top:1131.27pt;margin-left:458.48pt;mso-position-horizontal-relative:page;mso-position-vertical-relative:page;position:absolute;z-index:-251650048" filled="f" stroked="f">
          <v:textbox inset="0,0,0,0">
            <w:txbxContent>
              <w:p>
                <w:pPr>
                  <w:spacing w:before="15" w:line="504" w:lineRule="exact"/>
                  <w:ind w:left="80" w:right="0" w:firstLine="0"/>
                  <w:jc w:val="left"/>
                  <w:rPr>
                    <w:rFonts w:ascii="Palatino Linotype"/>
                    <w:i/>
                    <w:sz w:val="42"/>
                  </w:rPr>
                </w:pPr>
                <w:r>
                  <w:fldChar w:fldCharType="begin"/>
                </w:r>
                <w:r>
                  <w:rPr>
                    <w:rFonts w:ascii="Palatino Linotype"/>
                    <w:i/>
                    <w:w w:val="110"/>
                    <w:sz w:val="42"/>
                  </w:rPr>
                  <w:instrText xml:space="preserve"> PAGE </w:instrText>
                </w:r>
                <w:r>
                  <w:fldChar w:fldCharType="separate"/>
                </w:r>
                <w:r>
                  <w:rPr>
                    <w:rFonts w:ascii="Palatino Linotype"/>
                    <w:i/>
                    <w:w w:val="110"/>
                    <w:sz w:val="42"/>
                  </w:rPr>
                  <w:t>8</w:t>
                </w:r>
                <w:r>
                  <w:fldChar w:fldCharType="end"/>
                </w:r>
              </w:p>
              <w:p>
                <w:pPr>
                  <w:spacing w:before="0" w:line="220" w:lineRule="exact"/>
                  <w:ind w:left="20" w:right="0" w:firstLine="0"/>
                  <w:jc w:val="left"/>
                  <w:rPr>
                    <w:rFonts w:ascii="Palatino Linotype"/>
                    <w:i/>
                    <w:sz w:val="21"/>
                  </w:rPr>
                </w:pPr>
                <w:r>
                  <w:rPr>
                    <w:rFonts w:ascii="Palatino Linotype"/>
                    <w:i/>
                    <w:color w:val="3F003F"/>
                    <w:w w:val="112"/>
                    <w:sz w:val="21"/>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30.1pt;height:38.25pt;margin-top:1131.27pt;margin-left:458.48pt;mso-position-horizontal-relative:page;mso-position-vertical-relative:page;position:absolute;z-index:-251649024" filled="f" stroked="f">
          <v:textbox inset="0,0,0,0">
            <w:txbxContent>
              <w:p>
                <w:pPr>
                  <w:spacing w:before="15" w:line="504" w:lineRule="exact"/>
                  <w:ind w:left="80" w:right="0" w:firstLine="0"/>
                  <w:jc w:val="left"/>
                  <w:rPr>
                    <w:rFonts w:ascii="Palatino Linotype"/>
                    <w:i/>
                    <w:sz w:val="42"/>
                  </w:rPr>
                </w:pPr>
                <w:r>
                  <w:fldChar w:fldCharType="begin"/>
                </w:r>
                <w:r>
                  <w:rPr>
                    <w:rFonts w:ascii="Palatino Linotype"/>
                    <w:i/>
                    <w:w w:val="110"/>
                    <w:sz w:val="42"/>
                  </w:rPr>
                  <w:instrText xml:space="preserve"> PAGE </w:instrText>
                </w:r>
                <w:r>
                  <w:fldChar w:fldCharType="separate"/>
                </w:r>
                <w:r>
                  <w:rPr>
                    <w:rFonts w:ascii="Palatino Linotype"/>
                    <w:i/>
                    <w:w w:val="110"/>
                    <w:sz w:val="42"/>
                  </w:rPr>
                  <w:t>13</w:t>
                </w:r>
                <w:r>
                  <w:fldChar w:fldCharType="end"/>
                </w:r>
              </w:p>
              <w:p>
                <w:pPr>
                  <w:spacing w:before="0" w:line="220" w:lineRule="exact"/>
                  <w:ind w:left="20" w:right="0" w:firstLine="0"/>
                  <w:jc w:val="left"/>
                  <w:rPr>
                    <w:rFonts w:ascii="Palatino Linotype"/>
                    <w:i/>
                    <w:sz w:val="21"/>
                  </w:rPr>
                </w:pPr>
                <w:r>
                  <w:rPr>
                    <w:rFonts w:ascii="Palatino Linotype"/>
                    <w:i/>
                    <w:color w:val="3F003F"/>
                    <w:w w:val="112"/>
                    <w:sz w:val="21"/>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30.1pt;height:38.25pt;margin-top:1131.27pt;margin-left:458.48pt;mso-position-horizontal-relative:page;mso-position-vertical-relative:page;position:absolute;z-index:-251648000" filled="f" stroked="f">
          <v:textbox inset="0,0,0,0">
            <w:txbxContent>
              <w:p>
                <w:pPr>
                  <w:spacing w:before="15" w:line="504" w:lineRule="exact"/>
                  <w:ind w:left="80" w:right="0" w:firstLine="0"/>
                  <w:jc w:val="left"/>
                  <w:rPr>
                    <w:rFonts w:ascii="Palatino Linotype"/>
                    <w:i/>
                    <w:sz w:val="42"/>
                  </w:rPr>
                </w:pPr>
                <w:r>
                  <w:fldChar w:fldCharType="begin"/>
                </w:r>
                <w:r>
                  <w:rPr>
                    <w:rFonts w:ascii="Palatino Linotype"/>
                    <w:i/>
                    <w:w w:val="110"/>
                    <w:sz w:val="42"/>
                  </w:rPr>
                  <w:instrText xml:space="preserve"> PAGE </w:instrText>
                </w:r>
                <w:r>
                  <w:fldChar w:fldCharType="separate"/>
                </w:r>
                <w:r>
                  <w:rPr>
                    <w:rFonts w:ascii="Palatino Linotype"/>
                    <w:i/>
                    <w:w w:val="110"/>
                    <w:sz w:val="42"/>
                  </w:rPr>
                  <w:t>13</w:t>
                </w:r>
                <w:r>
                  <w:fldChar w:fldCharType="end"/>
                </w:r>
              </w:p>
              <w:p>
                <w:pPr>
                  <w:spacing w:before="0" w:line="220" w:lineRule="exact"/>
                  <w:ind w:left="20" w:right="0" w:firstLine="0"/>
                  <w:jc w:val="left"/>
                  <w:rPr>
                    <w:rFonts w:ascii="Palatino Linotype"/>
                    <w:i/>
                    <w:sz w:val="21"/>
                  </w:rPr>
                </w:pPr>
                <w:r>
                  <w:rPr>
                    <w:rFonts w:ascii="Palatino Linotype"/>
                    <w:i/>
                    <w:color w:val="3F003F"/>
                    <w:w w:val="112"/>
                    <w:sz w:val="21"/>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30.1pt;height:38.25pt;margin-top:1131.27pt;margin-left:458.48pt;mso-position-horizontal-relative:page;mso-position-vertical-relative:page;position:absolute;z-index:-251646976" filled="f" stroked="f">
          <v:textbox inset="0,0,0,0">
            <w:txbxContent>
              <w:p>
                <w:pPr>
                  <w:spacing w:before="15" w:line="504" w:lineRule="exact"/>
                  <w:ind w:left="80" w:right="0" w:firstLine="0"/>
                  <w:jc w:val="left"/>
                  <w:rPr>
                    <w:rFonts w:ascii="Palatino Linotype"/>
                    <w:i/>
                    <w:sz w:val="42"/>
                  </w:rPr>
                </w:pPr>
                <w:r>
                  <w:fldChar w:fldCharType="begin"/>
                </w:r>
                <w:r>
                  <w:rPr>
                    <w:rFonts w:ascii="Palatino Linotype"/>
                    <w:i/>
                    <w:w w:val="110"/>
                    <w:sz w:val="42"/>
                  </w:rPr>
                  <w:instrText xml:space="preserve"> PAGE </w:instrText>
                </w:r>
                <w:r>
                  <w:fldChar w:fldCharType="separate"/>
                </w:r>
                <w:r>
                  <w:rPr>
                    <w:rFonts w:ascii="Palatino Linotype"/>
                    <w:i/>
                    <w:w w:val="110"/>
                    <w:sz w:val="42"/>
                  </w:rPr>
                  <w:t>12</w:t>
                </w:r>
                <w:r>
                  <w:fldChar w:fldCharType="end"/>
                </w:r>
              </w:p>
              <w:p>
                <w:pPr>
                  <w:spacing w:before="0" w:line="220" w:lineRule="exact"/>
                  <w:ind w:left="20" w:right="0" w:firstLine="0"/>
                  <w:jc w:val="left"/>
                  <w:rPr>
                    <w:rFonts w:ascii="Palatino Linotype"/>
                    <w:i/>
                    <w:sz w:val="21"/>
                  </w:rPr>
                </w:pPr>
                <w:r>
                  <w:rPr>
                    <w:rFonts w:ascii="Palatino Linotype"/>
                    <w:i/>
                    <w:color w:val="3F003F"/>
                    <w:w w:val="112"/>
                    <w:sz w:val="21"/>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0.75pt;height:38.25pt;margin-top:1131.27pt;margin-left:463.17pt;mso-position-horizontal-relative:page;mso-position-vertical-relative:page;position:absolute;z-index:-251657216" filled="f" stroked="f">
          <v:textbox inset="0,0,0,0">
            <w:txbxContent>
              <w:p>
                <w:pPr>
                  <w:spacing w:before="50" w:line="459" w:lineRule="exact"/>
                  <w:ind w:left="79" w:right="0" w:firstLine="0"/>
                  <w:jc w:val="left"/>
                  <w:rPr>
                    <w:rFonts w:ascii="Lucida Sans"/>
                    <w:i/>
                    <w:sz w:val="42"/>
                  </w:rPr>
                </w:pPr>
                <w:r>
                  <w:fldChar w:fldCharType="begin"/>
                </w:r>
                <w:r>
                  <w:rPr>
                    <w:rFonts w:ascii="Lucida Sans"/>
                    <w:i/>
                    <w:w w:val="103"/>
                    <w:sz w:val="42"/>
                  </w:rPr>
                  <w:instrText xml:space="preserve"> PAGE </w:instrText>
                </w:r>
                <w:r>
                  <w:fldChar w:fldCharType="separate"/>
                </w:r>
                <w:r>
                  <w:rPr>
                    <w:rFonts w:ascii="Lucida Sans"/>
                    <w:i/>
                    <w:w w:val="103"/>
                    <w:sz w:val="42"/>
                  </w:rPr>
                  <w:t>1</w:t>
                </w:r>
                <w:r>
                  <w:fldChar w:fldCharType="end"/>
                </w:r>
              </w:p>
              <w:p>
                <w:pPr>
                  <w:spacing w:before="0" w:line="212" w:lineRule="exact"/>
                  <w:ind w:left="20" w:right="0" w:firstLine="0"/>
                  <w:jc w:val="left"/>
                  <w:rPr>
                    <w:rFonts w:ascii="Lucida Sans"/>
                    <w:i/>
                    <w:sz w:val="21"/>
                  </w:rPr>
                </w:pPr>
                <w:r>
                  <w:rPr>
                    <w:rFonts w:ascii="Lucida Sans"/>
                    <w:i/>
                    <w:color w:val="3F003F"/>
                    <w:w w:val="88"/>
                    <w:sz w:val="21"/>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0.75pt;height:38.25pt;margin-top:1131.27pt;margin-left:463.17pt;mso-position-horizontal-relative:page;mso-position-vertical-relative:page;position:absolute;z-index:-251656192" filled="f" stroked="f">
          <v:textbox inset="0,0,0,0">
            <w:txbxContent>
              <w:p>
                <w:pPr>
                  <w:spacing w:before="50" w:line="459" w:lineRule="exact"/>
                  <w:ind w:left="79" w:right="0" w:firstLine="0"/>
                  <w:jc w:val="left"/>
                  <w:rPr>
                    <w:rFonts w:ascii="Lucida Sans"/>
                    <w:i/>
                    <w:sz w:val="42"/>
                  </w:rPr>
                </w:pPr>
                <w:r>
                  <w:fldChar w:fldCharType="begin"/>
                </w:r>
                <w:r>
                  <w:rPr>
                    <w:rFonts w:ascii="Lucida Sans"/>
                    <w:i/>
                    <w:w w:val="103"/>
                    <w:sz w:val="42"/>
                  </w:rPr>
                  <w:instrText xml:space="preserve"> PAGE </w:instrText>
                </w:r>
                <w:r>
                  <w:fldChar w:fldCharType="separate"/>
                </w:r>
                <w:r>
                  <w:rPr>
                    <w:rFonts w:ascii="Lucida Sans"/>
                    <w:i/>
                    <w:w w:val="103"/>
                    <w:sz w:val="42"/>
                  </w:rPr>
                  <w:t>5</w:t>
                </w:r>
                <w:r>
                  <w:fldChar w:fldCharType="end"/>
                </w:r>
              </w:p>
              <w:p>
                <w:pPr>
                  <w:spacing w:before="0" w:line="212" w:lineRule="exact"/>
                  <w:ind w:left="20" w:right="0" w:firstLine="0"/>
                  <w:jc w:val="left"/>
                  <w:rPr>
                    <w:rFonts w:ascii="Lucida Sans"/>
                    <w:i/>
                    <w:sz w:val="21"/>
                  </w:rPr>
                </w:pPr>
                <w:r>
                  <w:rPr>
                    <w:rFonts w:ascii="Lucida Sans"/>
                    <w:i/>
                    <w:color w:val="3F003F"/>
                    <w:w w:val="88"/>
                    <w:sz w:val="21"/>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0.75pt;height:38.25pt;margin-top:1131.27pt;margin-left:463.17pt;mso-position-horizontal-relative:page;mso-position-vertical-relative:page;position:absolute;z-index:-251655168" filled="f" stroked="f">
          <v:textbox inset="0,0,0,0">
            <w:txbxContent>
              <w:p>
                <w:pPr>
                  <w:spacing w:before="50" w:line="459" w:lineRule="exact"/>
                  <w:ind w:left="79" w:right="0" w:firstLine="0"/>
                  <w:jc w:val="left"/>
                  <w:rPr>
                    <w:rFonts w:ascii="Lucida Sans"/>
                    <w:i/>
                    <w:sz w:val="42"/>
                  </w:rPr>
                </w:pPr>
                <w:r>
                  <w:fldChar w:fldCharType="begin"/>
                </w:r>
                <w:r>
                  <w:rPr>
                    <w:rFonts w:ascii="Lucida Sans"/>
                    <w:i/>
                    <w:w w:val="103"/>
                    <w:sz w:val="42"/>
                  </w:rPr>
                  <w:instrText xml:space="preserve"> PAGE </w:instrText>
                </w:r>
                <w:r>
                  <w:fldChar w:fldCharType="separate"/>
                </w:r>
                <w:r>
                  <w:rPr>
                    <w:rFonts w:ascii="Lucida Sans"/>
                    <w:i/>
                    <w:w w:val="103"/>
                    <w:sz w:val="42"/>
                  </w:rPr>
                  <w:t>3</w:t>
                </w:r>
                <w:r>
                  <w:fldChar w:fldCharType="end"/>
                </w:r>
              </w:p>
              <w:p>
                <w:pPr>
                  <w:spacing w:before="0" w:line="212" w:lineRule="exact"/>
                  <w:ind w:left="20" w:right="0" w:firstLine="0"/>
                  <w:jc w:val="left"/>
                  <w:rPr>
                    <w:rFonts w:ascii="Lucida Sans"/>
                    <w:i/>
                    <w:sz w:val="21"/>
                  </w:rPr>
                </w:pPr>
                <w:r>
                  <w:rPr>
                    <w:rFonts w:ascii="Lucida Sans"/>
                    <w:i/>
                    <w:color w:val="3F003F"/>
                    <w:w w:val="88"/>
                    <w:sz w:val="21"/>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20.75pt;height:38.25pt;margin-top:1131.27pt;margin-left:463.17pt;mso-position-horizontal-relative:page;mso-position-vertical-relative:page;position:absolute;z-index:-251654144" filled="f" stroked="f">
          <v:textbox inset="0,0,0,0">
            <w:txbxContent>
              <w:p>
                <w:pPr>
                  <w:spacing w:before="50" w:line="459" w:lineRule="exact"/>
                  <w:ind w:left="79" w:right="0" w:firstLine="0"/>
                  <w:jc w:val="left"/>
                  <w:rPr>
                    <w:rFonts w:ascii="Lucida Sans"/>
                    <w:i/>
                    <w:sz w:val="42"/>
                  </w:rPr>
                </w:pPr>
                <w:r>
                  <w:fldChar w:fldCharType="begin"/>
                </w:r>
                <w:r>
                  <w:rPr>
                    <w:rFonts w:ascii="Lucida Sans"/>
                    <w:i/>
                    <w:w w:val="103"/>
                    <w:sz w:val="42"/>
                  </w:rPr>
                  <w:instrText xml:space="preserve"> PAGE </w:instrText>
                </w:r>
                <w:r>
                  <w:fldChar w:fldCharType="separate"/>
                </w:r>
                <w:r>
                  <w:rPr>
                    <w:rFonts w:ascii="Lucida Sans"/>
                    <w:i/>
                    <w:w w:val="103"/>
                    <w:sz w:val="42"/>
                  </w:rPr>
                  <w:t>4</w:t>
                </w:r>
                <w:r>
                  <w:fldChar w:fldCharType="end"/>
                </w:r>
              </w:p>
              <w:p>
                <w:pPr>
                  <w:spacing w:before="0" w:line="212" w:lineRule="exact"/>
                  <w:ind w:left="20" w:right="0" w:firstLine="0"/>
                  <w:jc w:val="left"/>
                  <w:rPr>
                    <w:rFonts w:ascii="Lucida Sans"/>
                    <w:i/>
                    <w:sz w:val="21"/>
                  </w:rPr>
                </w:pPr>
                <w:r>
                  <w:rPr>
                    <w:rFonts w:ascii="Lucida Sans"/>
                    <w:i/>
                    <w:color w:val="3F003F"/>
                    <w:w w:val="88"/>
                    <w:sz w:val="21"/>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20.75pt;height:38.25pt;margin-top:1131.27pt;margin-left:463.17pt;mso-position-horizontal-relative:page;mso-position-vertical-relative:page;position:absolute;z-index:-251653120" filled="f" stroked="f">
          <v:textbox inset="0,0,0,0">
            <w:txbxContent>
              <w:p>
                <w:pPr>
                  <w:spacing w:before="50" w:line="459" w:lineRule="exact"/>
                  <w:ind w:left="79" w:right="0" w:firstLine="0"/>
                  <w:jc w:val="left"/>
                  <w:rPr>
                    <w:rFonts w:ascii="Lucida Sans"/>
                    <w:i/>
                    <w:sz w:val="42"/>
                  </w:rPr>
                </w:pPr>
                <w:r>
                  <w:fldChar w:fldCharType="begin"/>
                </w:r>
                <w:r>
                  <w:rPr>
                    <w:rFonts w:ascii="Lucida Sans"/>
                    <w:i/>
                    <w:w w:val="103"/>
                    <w:sz w:val="42"/>
                  </w:rPr>
                  <w:instrText xml:space="preserve"> PAGE </w:instrText>
                </w:r>
                <w:r>
                  <w:fldChar w:fldCharType="separate"/>
                </w:r>
                <w:r>
                  <w:rPr>
                    <w:rFonts w:ascii="Lucida Sans"/>
                    <w:i/>
                    <w:w w:val="103"/>
                    <w:sz w:val="42"/>
                  </w:rPr>
                  <w:t>5</w:t>
                </w:r>
                <w:r>
                  <w:fldChar w:fldCharType="end"/>
                </w:r>
              </w:p>
              <w:p>
                <w:pPr>
                  <w:spacing w:before="0" w:line="212" w:lineRule="exact"/>
                  <w:ind w:left="20" w:right="0" w:firstLine="0"/>
                  <w:jc w:val="left"/>
                  <w:rPr>
                    <w:rFonts w:ascii="Lucida Sans"/>
                    <w:i/>
                    <w:sz w:val="21"/>
                  </w:rPr>
                </w:pPr>
                <w:r>
                  <w:rPr>
                    <w:rFonts w:ascii="Lucida Sans"/>
                    <w:i/>
                    <w:color w:val="3F003F"/>
                    <w:w w:val="88"/>
                    <w:sz w:val="21"/>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20.75pt;height:38.25pt;margin-top:1131.27pt;margin-left:463.17pt;mso-position-horizontal-relative:page;mso-position-vertical-relative:page;position:absolute;z-index:-251652096" filled="f" stroked="f">
          <v:textbox inset="0,0,0,0">
            <w:txbxContent>
              <w:p>
                <w:pPr>
                  <w:spacing w:before="50" w:line="459" w:lineRule="exact"/>
                  <w:ind w:left="79" w:right="0" w:firstLine="0"/>
                  <w:jc w:val="left"/>
                  <w:rPr>
                    <w:rFonts w:ascii="Lucida Sans"/>
                    <w:i/>
                    <w:sz w:val="42"/>
                  </w:rPr>
                </w:pPr>
                <w:r>
                  <w:fldChar w:fldCharType="begin"/>
                </w:r>
                <w:r>
                  <w:rPr>
                    <w:rFonts w:ascii="Lucida Sans"/>
                    <w:i/>
                    <w:w w:val="103"/>
                    <w:sz w:val="42"/>
                  </w:rPr>
                  <w:instrText xml:space="preserve"> PAGE </w:instrText>
                </w:r>
                <w:r>
                  <w:fldChar w:fldCharType="separate"/>
                </w:r>
                <w:r>
                  <w:rPr>
                    <w:rFonts w:ascii="Lucida Sans"/>
                    <w:i/>
                    <w:w w:val="103"/>
                    <w:sz w:val="42"/>
                  </w:rPr>
                  <w:t>6</w:t>
                </w:r>
                <w:r>
                  <w:fldChar w:fldCharType="end"/>
                </w:r>
              </w:p>
              <w:p>
                <w:pPr>
                  <w:spacing w:before="0" w:line="212" w:lineRule="exact"/>
                  <w:ind w:left="20" w:right="0" w:firstLine="0"/>
                  <w:jc w:val="left"/>
                  <w:rPr>
                    <w:rFonts w:ascii="Lucida Sans"/>
                    <w:i/>
                    <w:sz w:val="21"/>
                  </w:rPr>
                </w:pPr>
                <w:r>
                  <w:rPr>
                    <w:rFonts w:ascii="Lucida Sans"/>
                    <w:i/>
                    <w:color w:val="3F003F"/>
                    <w:w w:val="88"/>
                    <w:sz w:val="21"/>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30.1pt;height:38.25pt;margin-top:1131.27pt;margin-left:458.48pt;mso-position-horizontal-relative:page;mso-position-vertical-relative:page;position:absolute;z-index:-251651072" filled="f" stroked="f">
          <v:textbox inset="0,0,0,0">
            <w:txbxContent>
              <w:p>
                <w:pPr>
                  <w:spacing w:before="15" w:line="504" w:lineRule="exact"/>
                  <w:ind w:left="80" w:right="0" w:firstLine="0"/>
                  <w:jc w:val="left"/>
                  <w:rPr>
                    <w:rFonts w:ascii="Palatino Linotype"/>
                    <w:i/>
                    <w:sz w:val="42"/>
                  </w:rPr>
                </w:pPr>
                <w:r>
                  <w:fldChar w:fldCharType="begin"/>
                </w:r>
                <w:r>
                  <w:rPr>
                    <w:rFonts w:ascii="Palatino Linotype"/>
                    <w:i/>
                    <w:w w:val="110"/>
                    <w:sz w:val="42"/>
                  </w:rPr>
                  <w:instrText xml:space="preserve"> PAGE </w:instrText>
                </w:r>
                <w:r>
                  <w:fldChar w:fldCharType="separate"/>
                </w:r>
                <w:r>
                  <w:rPr>
                    <w:rFonts w:ascii="Palatino Linotype"/>
                    <w:i/>
                    <w:w w:val="110"/>
                    <w:sz w:val="42"/>
                  </w:rPr>
                  <w:t>7</w:t>
                </w:r>
                <w:r>
                  <w:fldChar w:fldCharType="end"/>
                </w:r>
              </w:p>
              <w:p>
                <w:pPr>
                  <w:spacing w:before="0" w:line="220" w:lineRule="exact"/>
                  <w:ind w:left="20" w:right="0" w:firstLine="0"/>
                  <w:jc w:val="left"/>
                  <w:rPr>
                    <w:rFonts w:ascii="Palatino Linotype"/>
                    <w:i/>
                    <w:sz w:val="21"/>
                  </w:rPr>
                </w:pPr>
                <w:r>
                  <w:rPr>
                    <w:rFonts w:ascii="Palatino Linotype"/>
                    <w:i/>
                    <w:color w:val="3F003F"/>
                    <w:w w:val="112"/>
                    <w:sz w:val="21"/>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85.55pt;height:12.45pt;margin-top:44.78pt;margin-left:413.98pt;mso-position-horizontal-relative:page;mso-position-vertical-relative:page;position:absolute;z-index:-251658240"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2" style="mso-position-horizontal-relative:page;mso-position-vertical-relative:page;position:absolute;z-index:-251642880"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73" type="#_x0000_t202" style="width:85.55pt;height:12.45pt;margin-top:44.78pt;margin-left:413.98pt;mso-position-horizontal-relative:page;mso-position-vertical-relative:page;position:absolute;z-index:-251641856"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5" style="mso-position-horizontal-relative:page;mso-position-vertical-relative:page;position:absolute;z-index:-251640832"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76" type="#_x0000_t202" style="width:85.55pt;height:12.45pt;margin-top:44.78pt;margin-left:413.98pt;mso-position-horizontal-relative:page;mso-position-vertical-relative:page;position:absolute;z-index:-251639808"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8" style="mso-position-horizontal-relative:page;mso-position-vertical-relative:page;position:absolute;z-index:-251638784"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79" type="#_x0000_t202" style="width:85.55pt;height:12.45pt;margin-top:44.78pt;margin-left:413.98pt;mso-position-horizontal-relative:page;mso-position-vertical-relative:page;position:absolute;z-index:-251637760"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1" style="mso-position-horizontal-relative:page;mso-position-vertical-relative:page;position:absolute;z-index:-251636736"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82" type="#_x0000_t202" style="width:85.55pt;height:12.45pt;margin-top:44.78pt;margin-left:413.98pt;mso-position-horizontal-relative:page;mso-position-vertical-relative:page;position:absolute;z-index:-251635712"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1" style="mso-position-horizontal-relative:page;mso-position-vertical-relative:page;position:absolute;z-index:-251657216"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52" type="#_x0000_t202" style="width:85.55pt;height:12.45pt;margin-top:44.78pt;margin-left:413.98pt;mso-position-horizontal-relative:page;mso-position-vertical-relative:page;position:absolute;z-index:-251656192"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4" style="mso-position-horizontal-relative:page;mso-position-vertical-relative:page;position:absolute;z-index:-251655168"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55" type="#_x0000_t202" style="width:85.55pt;height:12.45pt;margin-top:44.78pt;margin-left:413.98pt;mso-position-horizontal-relative:page;mso-position-vertical-relative:page;position:absolute;z-index:-251654144"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7" style="mso-position-horizontal-relative:page;mso-position-vertical-relative:page;position:absolute;z-index:-251653120"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58" type="#_x0000_t202" style="width:85.55pt;height:12.45pt;margin-top:44.78pt;margin-left:413.98pt;mso-position-horizontal-relative:page;mso-position-vertical-relative:page;position:absolute;z-index:-251652096"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0" style="mso-position-horizontal-relative:page;mso-position-vertical-relative:page;position:absolute;z-index:-251651072"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61" type="#_x0000_t202" style="width:85.55pt;height:12.45pt;margin-top:44.78pt;margin-left:413.98pt;mso-position-horizontal-relative:page;mso-position-vertical-relative:page;position:absolute;z-index:-251650048"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3" style="mso-position-horizontal-relative:page;mso-position-vertical-relative:page;position:absolute;z-index:-251649024"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64" type="#_x0000_t202" style="width:85.55pt;height:12.45pt;margin-top:44.78pt;margin-left:413.98pt;mso-position-horizontal-relative:page;mso-position-vertical-relative:page;position:absolute;z-index:-251648000"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6" style="mso-position-horizontal-relative:page;mso-position-vertical-relative:page;position:absolute;z-index:-251646976"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67" type="#_x0000_t202" style="width:85.55pt;height:12.45pt;margin-top:44.78pt;margin-left:413.98pt;mso-position-horizontal-relative:page;mso-position-vertical-relative:page;position:absolute;z-index:-251645952"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9" style="mso-position-horizontal-relative:page;mso-position-vertical-relative:page;position:absolute;z-index:-251644928" from="82pt,59.25pt" to="812pt,59.25pt" stroked="t" strokecolor="black" strokeweight="2pt">
          <v:stroke dashstyle="solid"/>
        </v:line>
      </w:pict>
    </w:r>
    <w:r>
      <w:pict>
        <v:shapetype id="_x0000_t202" coordsize="21600,21600" o:spt="202" path="m,l,21600r21600,l21600,xe">
          <v:stroke joinstyle="miter"/>
          <v:path gradientshapeok="t" o:connecttype="rect"/>
        </v:shapetype>
        <v:shape id="_x0000_s2070" type="#_x0000_t202" style="width:85.55pt;height:12.45pt;margin-top:44.78pt;margin-left:413.98pt;mso-position-horizontal-relative:page;mso-position-vertical-relative:page;position:absolute;z-index:-251643904" filled="f" stroked="f">
          <v:textbox inset="0,0,0,0">
            <w:txbxContent>
              <w:p>
                <w:pPr>
                  <w:spacing w:before="0" w:line="249" w:lineRule="exact"/>
                  <w:ind w:left="20" w:right="0" w:firstLine="0"/>
                  <w:jc w:val="left"/>
                  <w:rPr>
                    <w:sz w:val="21"/>
                  </w:rPr>
                </w:pPr>
                <w:r>
                  <w:rPr>
                    <w:color w:val="3F003F"/>
                    <w:sz w:val="21"/>
                  </w:rPr>
                  <w:t>博岸名邸工程项目</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52026"/>
    <w:multiLevelType w:val="hybridMultilevel"/>
    <w:tmpl w:val="00000000"/>
    <w:lvl w:ilvl="0">
      <w:start w:val="1"/>
      <w:numFmt w:val="decimal"/>
      <w:lvlText w:val="（%1）"/>
      <w:lvlJc w:val="left"/>
      <w:pPr>
        <w:ind w:left="3295" w:hanging="876"/>
        <w:jc w:val="left"/>
      </w:pPr>
      <w:rPr>
        <w:rFonts w:ascii="宋体" w:eastAsia="宋体" w:hAnsi="宋体" w:cs="宋体" w:hint="default"/>
        <w:spacing w:val="-2"/>
        <w:w w:val="68"/>
        <w:sz w:val="34"/>
        <w:szCs w:val="34"/>
      </w:rPr>
    </w:lvl>
    <w:lvl w:ilvl="1">
      <w:start w:val="0"/>
      <w:numFmt w:val="bullet"/>
      <w:lvlText w:val="•"/>
      <w:lvlJc w:val="left"/>
      <w:pPr>
        <w:ind w:left="4755" w:hanging="876"/>
      </w:pPr>
      <w:rPr>
        <w:rFonts w:hint="default"/>
      </w:rPr>
    </w:lvl>
    <w:lvl w:ilvl="2">
      <w:start w:val="0"/>
      <w:numFmt w:val="bullet"/>
      <w:lvlText w:val="•"/>
      <w:lvlJc w:val="left"/>
      <w:pPr>
        <w:ind w:left="6211" w:hanging="876"/>
      </w:pPr>
      <w:rPr>
        <w:rFonts w:hint="default"/>
      </w:rPr>
    </w:lvl>
    <w:lvl w:ilvl="3">
      <w:start w:val="0"/>
      <w:numFmt w:val="bullet"/>
      <w:lvlText w:val="•"/>
      <w:lvlJc w:val="left"/>
      <w:pPr>
        <w:ind w:left="7667" w:hanging="876"/>
      </w:pPr>
      <w:rPr>
        <w:rFonts w:hint="default"/>
      </w:rPr>
    </w:lvl>
    <w:lvl w:ilvl="4">
      <w:start w:val="0"/>
      <w:numFmt w:val="bullet"/>
      <w:lvlText w:val="•"/>
      <w:lvlJc w:val="left"/>
      <w:pPr>
        <w:ind w:left="9123" w:hanging="876"/>
      </w:pPr>
      <w:rPr>
        <w:rFonts w:hint="default"/>
      </w:rPr>
    </w:lvl>
    <w:lvl w:ilvl="5">
      <w:start w:val="0"/>
      <w:numFmt w:val="bullet"/>
      <w:lvlText w:val="•"/>
      <w:lvlJc w:val="left"/>
      <w:pPr>
        <w:ind w:left="10579" w:hanging="876"/>
      </w:pPr>
      <w:rPr>
        <w:rFonts w:hint="default"/>
      </w:rPr>
    </w:lvl>
    <w:lvl w:ilvl="6">
      <w:start w:val="0"/>
      <w:numFmt w:val="bullet"/>
      <w:lvlText w:val="•"/>
      <w:lvlJc w:val="left"/>
      <w:pPr>
        <w:ind w:left="12035" w:hanging="876"/>
      </w:pPr>
      <w:rPr>
        <w:rFonts w:hint="default"/>
      </w:rPr>
    </w:lvl>
    <w:lvl w:ilvl="7">
      <w:start w:val="0"/>
      <w:numFmt w:val="bullet"/>
      <w:lvlText w:val="•"/>
      <w:lvlJc w:val="left"/>
      <w:pPr>
        <w:ind w:left="13491" w:hanging="876"/>
      </w:pPr>
      <w:rPr>
        <w:rFonts w:hint="default"/>
      </w:rPr>
    </w:lvl>
    <w:lvl w:ilvl="8">
      <w:start w:val="0"/>
      <w:numFmt w:val="bullet"/>
      <w:lvlText w:val="•"/>
      <w:lvlJc w:val="left"/>
      <w:pPr>
        <w:ind w:left="14947" w:hanging="876"/>
      </w:pPr>
      <w:rPr>
        <w:rFonts w:hint="default"/>
      </w:rPr>
    </w:lvl>
  </w:abstractNum>
  <w:abstractNum w:abstractNumId="1">
    <w:nsid w:val="16E4C723"/>
    <w:multiLevelType w:val="hybridMultilevel"/>
    <w:tmpl w:val="00000000"/>
    <w:lvl w:ilvl="0">
      <w:start w:val="1"/>
      <w:numFmt w:val="decimal"/>
      <w:lvlText w:val="（%1）"/>
      <w:lvlJc w:val="left"/>
      <w:pPr>
        <w:ind w:left="3295" w:hanging="876"/>
        <w:jc w:val="left"/>
      </w:pPr>
      <w:rPr>
        <w:rFonts w:ascii="宋体" w:eastAsia="宋体" w:hAnsi="宋体" w:cs="宋体" w:hint="default"/>
        <w:spacing w:val="-2"/>
        <w:w w:val="86"/>
        <w:sz w:val="34"/>
        <w:szCs w:val="34"/>
      </w:rPr>
    </w:lvl>
    <w:lvl w:ilvl="1">
      <w:start w:val="0"/>
      <w:numFmt w:val="bullet"/>
      <w:lvlText w:val="•"/>
      <w:lvlJc w:val="left"/>
      <w:pPr>
        <w:ind w:left="4755" w:hanging="876"/>
      </w:pPr>
      <w:rPr>
        <w:rFonts w:hint="default"/>
      </w:rPr>
    </w:lvl>
    <w:lvl w:ilvl="2">
      <w:start w:val="0"/>
      <w:numFmt w:val="bullet"/>
      <w:lvlText w:val="•"/>
      <w:lvlJc w:val="left"/>
      <w:pPr>
        <w:ind w:left="6211" w:hanging="876"/>
      </w:pPr>
      <w:rPr>
        <w:rFonts w:hint="default"/>
      </w:rPr>
    </w:lvl>
    <w:lvl w:ilvl="3">
      <w:start w:val="0"/>
      <w:numFmt w:val="bullet"/>
      <w:lvlText w:val="•"/>
      <w:lvlJc w:val="left"/>
      <w:pPr>
        <w:ind w:left="7667" w:hanging="876"/>
      </w:pPr>
      <w:rPr>
        <w:rFonts w:hint="default"/>
      </w:rPr>
    </w:lvl>
    <w:lvl w:ilvl="4">
      <w:start w:val="0"/>
      <w:numFmt w:val="bullet"/>
      <w:lvlText w:val="•"/>
      <w:lvlJc w:val="left"/>
      <w:pPr>
        <w:ind w:left="9123" w:hanging="876"/>
      </w:pPr>
      <w:rPr>
        <w:rFonts w:hint="default"/>
      </w:rPr>
    </w:lvl>
    <w:lvl w:ilvl="5">
      <w:start w:val="0"/>
      <w:numFmt w:val="bullet"/>
      <w:lvlText w:val="•"/>
      <w:lvlJc w:val="left"/>
      <w:pPr>
        <w:ind w:left="10579" w:hanging="876"/>
      </w:pPr>
      <w:rPr>
        <w:rFonts w:hint="default"/>
      </w:rPr>
    </w:lvl>
    <w:lvl w:ilvl="6">
      <w:start w:val="0"/>
      <w:numFmt w:val="bullet"/>
      <w:lvlText w:val="•"/>
      <w:lvlJc w:val="left"/>
      <w:pPr>
        <w:ind w:left="12035" w:hanging="876"/>
      </w:pPr>
      <w:rPr>
        <w:rFonts w:hint="default"/>
      </w:rPr>
    </w:lvl>
    <w:lvl w:ilvl="7">
      <w:start w:val="0"/>
      <w:numFmt w:val="bullet"/>
      <w:lvlText w:val="•"/>
      <w:lvlJc w:val="left"/>
      <w:pPr>
        <w:ind w:left="13491" w:hanging="876"/>
      </w:pPr>
      <w:rPr>
        <w:rFonts w:hint="default"/>
      </w:rPr>
    </w:lvl>
    <w:lvl w:ilvl="8">
      <w:start w:val="0"/>
      <w:numFmt w:val="bullet"/>
      <w:lvlText w:val="•"/>
      <w:lvlJc w:val="left"/>
      <w:pPr>
        <w:ind w:left="14947" w:hanging="876"/>
      </w:pPr>
      <w:rPr>
        <w:rFonts w:hint="default"/>
      </w:rPr>
    </w:lvl>
  </w:abstractNum>
  <w:abstractNum w:abstractNumId="2">
    <w:nsid w:val="446D1E0A"/>
    <w:multiLevelType w:val="hybridMultilevel"/>
    <w:tmpl w:val="00000000"/>
    <w:lvl w:ilvl="0">
      <w:start w:val="1"/>
      <w:numFmt w:val="decimal"/>
      <w:lvlText w:val="（%1）"/>
      <w:lvlJc w:val="left"/>
      <w:pPr>
        <w:ind w:left="1699" w:hanging="876"/>
        <w:jc w:val="right"/>
      </w:pPr>
      <w:rPr>
        <w:rFonts w:ascii="宋体" w:eastAsia="宋体" w:hAnsi="宋体" w:cs="宋体" w:hint="default"/>
        <w:spacing w:val="-2"/>
        <w:w w:val="68"/>
        <w:sz w:val="34"/>
        <w:szCs w:val="34"/>
      </w:rPr>
    </w:lvl>
    <w:lvl w:ilvl="1">
      <w:start w:val="0"/>
      <w:numFmt w:val="bullet"/>
      <w:lvlText w:val="•"/>
      <w:lvlJc w:val="left"/>
      <w:pPr>
        <w:ind w:left="3315" w:hanging="876"/>
      </w:pPr>
      <w:rPr>
        <w:rFonts w:hint="default"/>
      </w:rPr>
    </w:lvl>
    <w:lvl w:ilvl="2">
      <w:start w:val="0"/>
      <w:numFmt w:val="bullet"/>
      <w:lvlText w:val="•"/>
      <w:lvlJc w:val="left"/>
      <w:pPr>
        <w:ind w:left="4931" w:hanging="876"/>
      </w:pPr>
      <w:rPr>
        <w:rFonts w:hint="default"/>
      </w:rPr>
    </w:lvl>
    <w:lvl w:ilvl="3">
      <w:start w:val="0"/>
      <w:numFmt w:val="bullet"/>
      <w:lvlText w:val="•"/>
      <w:lvlJc w:val="left"/>
      <w:pPr>
        <w:ind w:left="6547" w:hanging="876"/>
      </w:pPr>
      <w:rPr>
        <w:rFonts w:hint="default"/>
      </w:rPr>
    </w:lvl>
    <w:lvl w:ilvl="4">
      <w:start w:val="0"/>
      <w:numFmt w:val="bullet"/>
      <w:lvlText w:val="•"/>
      <w:lvlJc w:val="left"/>
      <w:pPr>
        <w:ind w:left="8163" w:hanging="876"/>
      </w:pPr>
      <w:rPr>
        <w:rFonts w:hint="default"/>
      </w:rPr>
    </w:lvl>
    <w:lvl w:ilvl="5">
      <w:start w:val="0"/>
      <w:numFmt w:val="bullet"/>
      <w:lvlText w:val="•"/>
      <w:lvlJc w:val="left"/>
      <w:pPr>
        <w:ind w:left="9779" w:hanging="876"/>
      </w:pPr>
      <w:rPr>
        <w:rFonts w:hint="default"/>
      </w:rPr>
    </w:lvl>
    <w:lvl w:ilvl="6">
      <w:start w:val="0"/>
      <w:numFmt w:val="bullet"/>
      <w:lvlText w:val="•"/>
      <w:lvlJc w:val="left"/>
      <w:pPr>
        <w:ind w:left="11395" w:hanging="876"/>
      </w:pPr>
      <w:rPr>
        <w:rFonts w:hint="default"/>
      </w:rPr>
    </w:lvl>
    <w:lvl w:ilvl="7">
      <w:start w:val="0"/>
      <w:numFmt w:val="bullet"/>
      <w:lvlText w:val="•"/>
      <w:lvlJc w:val="left"/>
      <w:pPr>
        <w:ind w:left="13011" w:hanging="876"/>
      </w:pPr>
      <w:rPr>
        <w:rFonts w:hint="default"/>
      </w:rPr>
    </w:lvl>
    <w:lvl w:ilvl="8">
      <w:start w:val="0"/>
      <w:numFmt w:val="bullet"/>
      <w:lvlText w:val="•"/>
      <w:lvlJc w:val="left"/>
      <w:pPr>
        <w:ind w:left="14627" w:hanging="876"/>
      </w:pPr>
      <w:rPr>
        <w:rFonts w:hint="default"/>
      </w:rPr>
    </w:lvl>
  </w:abstractNum>
  <w:abstractNum w:abstractNumId="3">
    <w:nsid w:val="4D1E26A4"/>
    <w:multiLevelType w:val="hybridMultilevel"/>
    <w:tmpl w:val="00000000"/>
    <w:lvl w:ilvl="0">
      <w:start w:val="1"/>
      <w:numFmt w:val="decimal"/>
      <w:lvlText w:val="（%1）"/>
      <w:lvlJc w:val="left"/>
      <w:pPr>
        <w:ind w:left="1699" w:hanging="876"/>
        <w:jc w:val="left"/>
      </w:pPr>
      <w:rPr>
        <w:rFonts w:ascii="宋体" w:eastAsia="宋体" w:hAnsi="宋体" w:cs="宋体" w:hint="default"/>
        <w:spacing w:val="-2"/>
        <w:w w:val="86"/>
        <w:sz w:val="34"/>
        <w:szCs w:val="34"/>
      </w:rPr>
    </w:lvl>
    <w:lvl w:ilvl="1">
      <w:start w:val="0"/>
      <w:numFmt w:val="bullet"/>
      <w:lvlText w:val="•"/>
      <w:lvlJc w:val="left"/>
      <w:pPr>
        <w:ind w:left="3315" w:hanging="876"/>
      </w:pPr>
      <w:rPr>
        <w:rFonts w:hint="default"/>
      </w:rPr>
    </w:lvl>
    <w:lvl w:ilvl="2">
      <w:start w:val="0"/>
      <w:numFmt w:val="bullet"/>
      <w:lvlText w:val="•"/>
      <w:lvlJc w:val="left"/>
      <w:pPr>
        <w:ind w:left="4931" w:hanging="876"/>
      </w:pPr>
      <w:rPr>
        <w:rFonts w:hint="default"/>
      </w:rPr>
    </w:lvl>
    <w:lvl w:ilvl="3">
      <w:start w:val="0"/>
      <w:numFmt w:val="bullet"/>
      <w:lvlText w:val="•"/>
      <w:lvlJc w:val="left"/>
      <w:pPr>
        <w:ind w:left="6547" w:hanging="876"/>
      </w:pPr>
      <w:rPr>
        <w:rFonts w:hint="default"/>
      </w:rPr>
    </w:lvl>
    <w:lvl w:ilvl="4">
      <w:start w:val="0"/>
      <w:numFmt w:val="bullet"/>
      <w:lvlText w:val="•"/>
      <w:lvlJc w:val="left"/>
      <w:pPr>
        <w:ind w:left="8163" w:hanging="876"/>
      </w:pPr>
      <w:rPr>
        <w:rFonts w:hint="default"/>
      </w:rPr>
    </w:lvl>
    <w:lvl w:ilvl="5">
      <w:start w:val="0"/>
      <w:numFmt w:val="bullet"/>
      <w:lvlText w:val="•"/>
      <w:lvlJc w:val="left"/>
      <w:pPr>
        <w:ind w:left="9779" w:hanging="876"/>
      </w:pPr>
      <w:rPr>
        <w:rFonts w:hint="default"/>
      </w:rPr>
    </w:lvl>
    <w:lvl w:ilvl="6">
      <w:start w:val="0"/>
      <w:numFmt w:val="bullet"/>
      <w:lvlText w:val="•"/>
      <w:lvlJc w:val="left"/>
      <w:pPr>
        <w:ind w:left="11395" w:hanging="876"/>
      </w:pPr>
      <w:rPr>
        <w:rFonts w:hint="default"/>
      </w:rPr>
    </w:lvl>
    <w:lvl w:ilvl="7">
      <w:start w:val="0"/>
      <w:numFmt w:val="bullet"/>
      <w:lvlText w:val="•"/>
      <w:lvlJc w:val="left"/>
      <w:pPr>
        <w:ind w:left="13011" w:hanging="876"/>
      </w:pPr>
      <w:rPr>
        <w:rFonts w:hint="default"/>
      </w:rPr>
    </w:lvl>
    <w:lvl w:ilvl="8">
      <w:start w:val="0"/>
      <w:numFmt w:val="bullet"/>
      <w:lvlText w:val="•"/>
      <w:lvlJc w:val="left"/>
      <w:pPr>
        <w:ind w:left="14627" w:hanging="876"/>
      </w:pPr>
      <w:rPr>
        <w:rFonts w:hint="default"/>
      </w:rPr>
    </w:lvl>
  </w:abstractNum>
  <w:abstractNum w:abstractNumId="4">
    <w:nsid w:val="67AA6773"/>
    <w:multiLevelType w:val="hybridMultilevel"/>
    <w:tmpl w:val="00000000"/>
    <w:lvl w:ilvl="0">
      <w:start w:val="1"/>
      <w:numFmt w:val="decimal"/>
      <w:lvlText w:val="（%1）"/>
      <w:lvlJc w:val="left"/>
      <w:pPr>
        <w:ind w:left="1699" w:hanging="876"/>
        <w:jc w:val="left"/>
      </w:pPr>
      <w:rPr>
        <w:rFonts w:ascii="宋体" w:eastAsia="宋体" w:hAnsi="宋体" w:cs="宋体" w:hint="default"/>
        <w:spacing w:val="-2"/>
        <w:w w:val="86"/>
        <w:sz w:val="34"/>
        <w:szCs w:val="34"/>
      </w:rPr>
    </w:lvl>
    <w:lvl w:ilvl="1">
      <w:start w:val="0"/>
      <w:numFmt w:val="bullet"/>
      <w:lvlText w:val="•"/>
      <w:lvlJc w:val="left"/>
      <w:pPr>
        <w:ind w:left="3315" w:hanging="876"/>
      </w:pPr>
      <w:rPr>
        <w:rFonts w:hint="default"/>
      </w:rPr>
    </w:lvl>
    <w:lvl w:ilvl="2">
      <w:start w:val="0"/>
      <w:numFmt w:val="bullet"/>
      <w:lvlText w:val="•"/>
      <w:lvlJc w:val="left"/>
      <w:pPr>
        <w:ind w:left="4931" w:hanging="876"/>
      </w:pPr>
      <w:rPr>
        <w:rFonts w:hint="default"/>
      </w:rPr>
    </w:lvl>
    <w:lvl w:ilvl="3">
      <w:start w:val="0"/>
      <w:numFmt w:val="bullet"/>
      <w:lvlText w:val="•"/>
      <w:lvlJc w:val="left"/>
      <w:pPr>
        <w:ind w:left="6547" w:hanging="876"/>
      </w:pPr>
      <w:rPr>
        <w:rFonts w:hint="default"/>
      </w:rPr>
    </w:lvl>
    <w:lvl w:ilvl="4">
      <w:start w:val="0"/>
      <w:numFmt w:val="bullet"/>
      <w:lvlText w:val="•"/>
      <w:lvlJc w:val="left"/>
      <w:pPr>
        <w:ind w:left="8163" w:hanging="876"/>
      </w:pPr>
      <w:rPr>
        <w:rFonts w:hint="default"/>
      </w:rPr>
    </w:lvl>
    <w:lvl w:ilvl="5">
      <w:start w:val="0"/>
      <w:numFmt w:val="bullet"/>
      <w:lvlText w:val="•"/>
      <w:lvlJc w:val="left"/>
      <w:pPr>
        <w:ind w:left="9779" w:hanging="876"/>
      </w:pPr>
      <w:rPr>
        <w:rFonts w:hint="default"/>
      </w:rPr>
    </w:lvl>
    <w:lvl w:ilvl="6">
      <w:start w:val="0"/>
      <w:numFmt w:val="bullet"/>
      <w:lvlText w:val="•"/>
      <w:lvlJc w:val="left"/>
      <w:pPr>
        <w:ind w:left="11395" w:hanging="876"/>
      </w:pPr>
      <w:rPr>
        <w:rFonts w:hint="default"/>
      </w:rPr>
    </w:lvl>
    <w:lvl w:ilvl="7">
      <w:start w:val="0"/>
      <w:numFmt w:val="bullet"/>
      <w:lvlText w:val="•"/>
      <w:lvlJc w:val="left"/>
      <w:pPr>
        <w:ind w:left="13011" w:hanging="876"/>
      </w:pPr>
      <w:rPr>
        <w:rFonts w:hint="default"/>
      </w:rPr>
    </w:lvl>
    <w:lvl w:ilvl="8">
      <w:start w:val="0"/>
      <w:numFmt w:val="bullet"/>
      <w:lvlText w:val="•"/>
      <w:lvlJc w:val="left"/>
      <w:pPr>
        <w:ind w:left="14627" w:hanging="876"/>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3888" w:right="2816"/>
      <w:jc w:val="center"/>
      <w:outlineLvl w:val="0"/>
    </w:pPr>
    <w:rPr>
      <w:rFonts w:ascii="宋体" w:eastAsia="宋体" w:hAnsi="宋体" w:cs="宋体"/>
      <w:b/>
      <w:bCs/>
      <w:sz w:val="54"/>
      <w:szCs w:val="54"/>
    </w:rPr>
  </w:style>
  <w:style w:type="paragraph" w:styleId="Heading2">
    <w:name w:val="heading 2"/>
    <w:basedOn w:val="Normal"/>
    <w:uiPriority w:val="1"/>
    <w:qFormat/>
    <w:pPr>
      <w:ind w:left="2423"/>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664"/>
      <w:ind w:left="859"/>
      <w:jc w:val="center"/>
    </w:pPr>
    <w:rPr>
      <w:rFonts w:ascii="宋体" w:eastAsia="宋体" w:hAnsi="宋体" w:cs="宋体"/>
      <w:b/>
      <w:bCs/>
      <w:sz w:val="42"/>
      <w:szCs w:val="42"/>
    </w:rPr>
  </w:style>
  <w:style w:type="paragraph" w:styleId="TOC2">
    <w:name w:val="toc 2"/>
    <w:basedOn w:val="Normal"/>
    <w:uiPriority w:val="1"/>
    <w:qFormat/>
    <w:pPr>
      <w:spacing w:before="606"/>
      <w:ind w:left="863"/>
      <w:jc w:val="center"/>
    </w:pPr>
    <w:rPr>
      <w:rFonts w:ascii="宋体" w:eastAsia="宋体" w:hAnsi="宋体" w:cs="宋体"/>
      <w:b/>
      <w:bCs/>
      <w:sz w:val="42"/>
      <w:szCs w:val="42"/>
    </w:rPr>
  </w:style>
  <w:style w:type="paragraph" w:styleId="TOC3">
    <w:name w:val="toc 3"/>
    <w:basedOn w:val="Normal"/>
    <w:uiPriority w:val="1"/>
    <w:qFormat/>
    <w:pPr>
      <w:spacing w:before="602"/>
      <w:ind w:left="2542"/>
    </w:pPr>
    <w:rPr>
      <w:rFonts w:ascii="宋体" w:eastAsia="宋体" w:hAnsi="宋体" w:cs="宋体"/>
      <w:b/>
      <w:bCs/>
      <w:sz w:val="42"/>
      <w:szCs w:val="42"/>
    </w:rPr>
  </w:style>
  <w:style w:type="paragraph" w:styleId="TOC4">
    <w:name w:val="toc 4"/>
    <w:basedOn w:val="Normal"/>
    <w:uiPriority w:val="1"/>
    <w:qFormat/>
    <w:pPr>
      <w:spacing w:before="599"/>
      <w:ind w:left="3384"/>
    </w:pPr>
    <w:rPr>
      <w:rFonts w:ascii="宋体" w:eastAsia="宋体" w:hAnsi="宋体" w:cs="宋体"/>
      <w:b/>
      <w:bCs/>
      <w:sz w:val="42"/>
      <w:szCs w:val="42"/>
    </w:rPr>
  </w:style>
  <w:style w:type="paragraph" w:styleId="TOC5">
    <w:name w:val="toc 5"/>
    <w:basedOn w:val="Normal"/>
    <w:uiPriority w:val="1"/>
    <w:qFormat/>
    <w:pPr>
      <w:spacing w:before="621"/>
      <w:ind w:left="3384"/>
    </w:pPr>
    <w:rPr>
      <w:rFonts w:ascii="宋体" w:eastAsia="宋体" w:hAnsi="宋体" w:cs="宋体"/>
      <w:b/>
      <w:bCs/>
      <w:i/>
    </w:r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ind w:left="3867" w:right="3890"/>
      <w:jc w:val="center"/>
    </w:pPr>
    <w:rPr>
      <w:rFonts w:ascii="黑体" w:eastAsia="黑体" w:hAnsi="黑体" w:cs="黑体"/>
      <w:b/>
      <w:bCs/>
      <w:sz w:val="78"/>
      <w:szCs w:val="78"/>
    </w:rPr>
  </w:style>
  <w:style w:type="paragraph" w:styleId="ListParagraph">
    <w:name w:val="List Paragraph"/>
    <w:basedOn w:val="Normal"/>
    <w:uiPriority w:val="1"/>
    <w:qFormat/>
    <w:pPr>
      <w:ind w:left="1699" w:right="1758" w:firstLine="720"/>
    </w:pPr>
    <w:rPr>
      <w:rFonts w:ascii="宋体" w:eastAsia="宋体" w:hAnsi="宋体" w:cs="宋体"/>
    </w:rPr>
  </w:style>
  <w:style w:type="paragraph" w:customStyle="1" w:styleId="TableParagraph">
    <w:name w:val="Table Paragraph"/>
    <w:basedOn w:val="Normal"/>
    <w:uiPriority w:val="1"/>
    <w:qFormat/>
    <w:pPr>
      <w:spacing w:before="305"/>
    </w:pPr>
    <w:rPr>
      <w:rFonts w:ascii="Lucida Sans" w:eastAsia="Lucida Sans" w:hAnsi="Lucida Sans" w:cs="Lucida Sans"/>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image" Target="media/image4.png"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9.xml" /><Relationship Id="rId32" Type="http://schemas.openxmlformats.org/officeDocument/2006/relationships/image" Target="media/image11.png" /><Relationship Id="rId33" Type="http://schemas.openxmlformats.org/officeDocument/2006/relationships/header" Target="header10.xml" /><Relationship Id="rId34" Type="http://schemas.openxmlformats.org/officeDocument/2006/relationships/footer" Target="footer10.xml" /><Relationship Id="rId35" Type="http://schemas.openxmlformats.org/officeDocument/2006/relationships/header" Target="header11.xml" /><Relationship Id="rId36" Type="http://schemas.openxmlformats.org/officeDocument/2006/relationships/footer" Target="footer11.xml" /><Relationship Id="rId37" Type="http://schemas.openxmlformats.org/officeDocument/2006/relationships/header" Target="header12.xml" /><Relationship Id="rId38" Type="http://schemas.openxmlformats.org/officeDocument/2006/relationships/footer" Target="footer12.xml" /><Relationship Id="rId39" Type="http://schemas.openxmlformats.org/officeDocument/2006/relationships/hyperlink" Target="https://d.book118.com/346213031000010103" TargetMode="External" /><Relationship Id="rId4" Type="http://schemas.openxmlformats.org/officeDocument/2006/relationships/image" Target="media/image1.png" /><Relationship Id="rId40" Type="http://schemas.openxmlformats.org/officeDocument/2006/relationships/header" Target="header13.xml" /><Relationship Id="rId41" Type="http://schemas.openxmlformats.org/officeDocument/2006/relationships/footer" Target="footer13.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2024-03-02T14:35:28Z</dcterms:created>
  <dcterms:modified xsi:type="dcterms:W3CDTF">2024-03-02T14:35:28Z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2024-03-02T00:00:00Z</vt:filetime>
  </property>
</Properties>
</file>