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仿宋" w:eastAsia="仿宋" w:hAnsi="仿宋" w:cs="仿宋" w:hint="eastAsia"/>
          <w:b/>
          <w:sz w:val="40"/>
          <w:lang w:val="en-GB"/>
        </w:rPr>
      </w:pPr>
    </w:p>
    <w:p>
      <w:pPr>
        <w:rPr>
          <w:rFonts w:ascii="宋体" w:eastAsia="宋体" w:hAnsi="宋体" w:cs="宋体" w:hint="eastAsia"/>
          <w:b/>
          <w:sz w:val="60"/>
          <w:lang w:val="en-GB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val="en-GB"/>
        </w:rPr>
        <w:t>综合类家具市场分析及竞争策略分析报告</w:t>
      </w:r>
    </w:p>
    <w:p>
      <w:pPr>
        <w:jc w:val="center"/>
        <w:rPr>
          <w:rFonts w:ascii="仿宋" w:eastAsia="仿宋" w:hAnsi="仿宋" w:cs="仿宋" w:hint="eastAsia"/>
          <w:b/>
          <w:sz w:val="40"/>
          <w:lang w:val="en-GB"/>
        </w:rPr>
      </w:pPr>
      <w:r>
        <w:rPr>
          <w:rFonts w:ascii="仿宋" w:eastAsia="仿宋" w:hAnsi="仿宋" w:cs="仿宋" w:hint="eastAsia"/>
          <w:b/>
          <w:sz w:val="40"/>
          <w:lang w:val="en-GB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601" w:history="1">
        <w:r>
          <w:rPr>
            <w:rFonts w:ascii="仿宋" w:eastAsia="仿宋" w:hAnsi="仿宋" w:cs="仿宋" w:hint="eastAsia"/>
            <w:lang w:val="en-GB"/>
          </w:rPr>
          <w:t>序言</w:t>
        </w:r>
        <w:r>
          <w:tab/>
        </w:r>
        <w:r>
          <w:fldChar w:fldCharType="begin"/>
        </w:r>
        <w:r>
          <w:instrText xml:space="preserve"> PAGEREF _Toc30601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487" w:history="1">
        <w:r>
          <w:rPr>
            <w:rFonts w:ascii="仿宋" w:eastAsia="仿宋" w:hAnsi="仿宋" w:cs="仿宋" w:hint="eastAsia"/>
            <w:lang w:val="en-GB"/>
          </w:rPr>
          <w:t>一、综合类家具危机管理与应对策略</w:t>
        </w:r>
        <w:r>
          <w:tab/>
        </w:r>
        <w:r>
          <w:fldChar w:fldCharType="begin"/>
        </w:r>
        <w:r>
          <w:instrText xml:space="preserve"> PAGEREF _Toc3487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88" w:history="1">
        <w:r>
          <w:rPr>
            <w:rFonts w:ascii="仿宋" w:eastAsia="仿宋" w:hAnsi="仿宋" w:cs="仿宋" w:hint="eastAsia"/>
            <w:lang w:val="en-GB"/>
          </w:rPr>
          <w:t>(一)、危机预警与应急计划</w:t>
        </w:r>
        <w:r>
          <w:tab/>
        </w:r>
        <w:r>
          <w:fldChar w:fldCharType="begin"/>
        </w:r>
        <w:r>
          <w:instrText xml:space="preserve"> PAGEREF _Toc6288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92" w:history="1">
        <w:r>
          <w:rPr>
            <w:rFonts w:ascii="仿宋" w:eastAsia="仿宋" w:hAnsi="仿宋" w:cs="仿宋" w:hint="eastAsia"/>
            <w:lang w:val="en-GB"/>
          </w:rPr>
          <w:t>(二)、公关与危机沟通</w:t>
        </w:r>
        <w:r>
          <w:tab/>
        </w:r>
        <w:r>
          <w:fldChar w:fldCharType="begin"/>
        </w:r>
        <w:r>
          <w:instrText xml:space="preserve"> PAGEREF _Toc15892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64" w:history="1">
        <w:r>
          <w:rPr>
            <w:rFonts w:ascii="仿宋" w:eastAsia="仿宋" w:hAnsi="仿宋" w:cs="仿宋" w:hint="eastAsia"/>
            <w:lang w:val="en-GB"/>
          </w:rPr>
          <w:t>(三)、媒体关系与舆情管理</w:t>
        </w:r>
        <w:r>
          <w:tab/>
        </w:r>
        <w:r>
          <w:fldChar w:fldCharType="begin"/>
        </w:r>
        <w:r>
          <w:instrText xml:space="preserve"> PAGEREF _Toc12464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66" w:history="1">
        <w:r>
          <w:rPr>
            <w:rFonts w:ascii="仿宋" w:eastAsia="仿宋" w:hAnsi="仿宋" w:cs="仿宋" w:hint="eastAsia"/>
            <w:lang w:val="en-GB"/>
          </w:rPr>
          <w:t>(四)、企业社会责任与危机回应</w:t>
        </w:r>
        <w:r>
          <w:tab/>
        </w:r>
        <w:r>
          <w:fldChar w:fldCharType="begin"/>
        </w:r>
        <w:r>
          <w:instrText xml:space="preserve"> PAGEREF _Toc19666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83" w:history="1">
        <w:r>
          <w:rPr>
            <w:rFonts w:ascii="仿宋" w:eastAsia="仿宋" w:hAnsi="仿宋" w:cs="仿宋" w:hint="eastAsia"/>
            <w:lang w:val="en-GB"/>
          </w:rPr>
          <w:t>二、综合类家具行业前景</w:t>
        </w:r>
        <w:r>
          <w:tab/>
        </w:r>
        <w:r>
          <w:fldChar w:fldCharType="begin"/>
        </w:r>
        <w:r>
          <w:instrText xml:space="preserve"> PAGEREF _Toc1083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86" w:history="1">
        <w:r>
          <w:rPr>
            <w:rFonts w:ascii="仿宋" w:eastAsia="仿宋" w:hAnsi="仿宋" w:cs="仿宋" w:hint="eastAsia"/>
            <w:lang w:val="en-GB"/>
          </w:rPr>
          <w:t>(一)、市场增长预测</w:t>
        </w:r>
        <w:r>
          <w:tab/>
        </w:r>
        <w:r>
          <w:fldChar w:fldCharType="begin"/>
        </w:r>
        <w:r>
          <w:instrText xml:space="preserve"> PAGEREF _Toc17286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96" w:history="1">
        <w:r>
          <w:rPr>
            <w:rFonts w:ascii="仿宋" w:eastAsia="仿宋" w:hAnsi="仿宋" w:cs="仿宋" w:hint="eastAsia"/>
            <w:lang w:val="en-GB"/>
          </w:rPr>
          <w:t>(二)、新兴市场机会</w:t>
        </w:r>
        <w:r>
          <w:tab/>
        </w:r>
        <w:r>
          <w:fldChar w:fldCharType="begin"/>
        </w:r>
        <w:r>
          <w:instrText xml:space="preserve"> PAGEREF _Toc31296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12" w:history="1">
        <w:r>
          <w:rPr>
            <w:rFonts w:ascii="仿宋" w:eastAsia="仿宋" w:hAnsi="仿宋" w:cs="仿宋" w:hint="eastAsia"/>
            <w:lang w:val="en-GB"/>
          </w:rPr>
          <w:t>(三)、技术前景展望</w:t>
        </w:r>
        <w:r>
          <w:tab/>
        </w:r>
        <w:r>
          <w:fldChar w:fldCharType="begin"/>
        </w:r>
        <w:r>
          <w:instrText xml:space="preserve"> PAGEREF _Toc18612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32" w:history="1">
        <w:r>
          <w:rPr>
            <w:rFonts w:ascii="仿宋" w:eastAsia="仿宋" w:hAnsi="仿宋" w:cs="仿宋" w:hint="eastAsia"/>
            <w:lang w:val="en-GB"/>
          </w:rPr>
          <w:t>(四)、政策环境变化</w:t>
        </w:r>
        <w:r>
          <w:tab/>
        </w:r>
        <w:r>
          <w:fldChar w:fldCharType="begin"/>
        </w:r>
        <w:r>
          <w:instrText xml:space="preserve"> PAGEREF _Toc21532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83" w:history="1">
        <w:r>
          <w:rPr>
            <w:rFonts w:ascii="仿宋" w:eastAsia="仿宋" w:hAnsi="仿宋" w:cs="仿宋" w:hint="eastAsia"/>
            <w:lang w:val="en-GB"/>
          </w:rPr>
          <w:t>三、发展规划分析</w:t>
        </w:r>
        <w:r>
          <w:tab/>
        </w:r>
        <w:r>
          <w:fldChar w:fldCharType="begin"/>
        </w:r>
        <w:r>
          <w:instrText xml:space="preserve"> PAGEREF _Toc8583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16" w:history="1">
        <w:r>
          <w:rPr>
            <w:rFonts w:ascii="仿宋" w:eastAsia="仿宋" w:hAnsi="仿宋" w:cs="仿宋" w:hint="eastAsia"/>
            <w:lang w:val="en-GB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_Toc11916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9" w:history="1">
        <w:r>
          <w:rPr>
            <w:rFonts w:ascii="仿宋" w:eastAsia="仿宋" w:hAnsi="仿宋" w:cs="仿宋" w:hint="eastAsia"/>
            <w:lang w:val="en-GB"/>
          </w:rPr>
          <w:t>(二)、保障措施</w:t>
        </w:r>
        <w:r>
          <w:tab/>
        </w:r>
        <w:r>
          <w:fldChar w:fldCharType="begin"/>
        </w:r>
        <w:r>
          <w:instrText xml:space="preserve"> PAGEREF _Toc6939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1" w:history="1">
        <w:r>
          <w:rPr>
            <w:rFonts w:ascii="仿宋" w:eastAsia="仿宋" w:hAnsi="仿宋" w:cs="仿宋" w:hint="eastAsia"/>
            <w:lang w:val="en-GB"/>
          </w:rPr>
          <w:t>四、员工培训与绩效提升</w:t>
        </w:r>
        <w:r>
          <w:tab/>
        </w:r>
        <w:r>
          <w:fldChar w:fldCharType="begin"/>
        </w:r>
        <w:r>
          <w:instrText xml:space="preserve"> PAGEREF _Toc71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67" w:history="1">
        <w:r>
          <w:rPr>
            <w:rFonts w:ascii="仿宋" w:eastAsia="仿宋" w:hAnsi="仿宋" w:cs="仿宋" w:hint="eastAsia"/>
            <w:lang w:val="en-GB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_Toc24367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53" w:history="1">
        <w:r>
          <w:rPr>
            <w:rFonts w:ascii="仿宋" w:eastAsia="仿宋" w:hAnsi="仿宋" w:cs="仿宋" w:hint="eastAsia"/>
            <w:lang w:val="en-GB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_Toc10853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89" w:history="1">
        <w:r>
          <w:rPr>
            <w:rFonts w:ascii="仿宋" w:eastAsia="仿宋" w:hAnsi="仿宋" w:cs="仿宋" w:hint="eastAsia"/>
            <w:lang w:val="en-GB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_Toc5989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96" w:history="1">
        <w:r>
          <w:rPr>
            <w:rFonts w:ascii="仿宋" w:eastAsia="仿宋" w:hAnsi="仿宋" w:cs="仿宋" w:hint="eastAsia"/>
            <w:lang w:val="en-GB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_Toc4396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30" w:history="1">
        <w:r>
          <w:rPr>
            <w:rFonts w:ascii="仿宋" w:eastAsia="仿宋" w:hAnsi="仿宋" w:cs="仿宋" w:hint="eastAsia"/>
            <w:lang w:val="en-GB"/>
          </w:rPr>
          <w:t>五、综合类家具项目概论</w:t>
        </w:r>
        <w:r>
          <w:tab/>
        </w:r>
        <w:r>
          <w:fldChar w:fldCharType="begin"/>
        </w:r>
        <w:r>
          <w:instrText xml:space="preserve"> PAGEREF _Toc7030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19" w:history="1">
        <w:r>
          <w:rPr>
            <w:rFonts w:ascii="仿宋" w:eastAsia="仿宋" w:hAnsi="仿宋" w:cs="仿宋" w:hint="eastAsia"/>
            <w:lang w:val="en-GB"/>
          </w:rPr>
          <w:t>(一)、综合类家具项目概述</w:t>
        </w:r>
        <w:r>
          <w:tab/>
        </w:r>
        <w:r>
          <w:fldChar w:fldCharType="begin"/>
        </w:r>
        <w:r>
          <w:instrText xml:space="preserve"> PAGEREF _Toc10219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1" w:history="1">
        <w:r>
          <w:rPr>
            <w:rFonts w:ascii="仿宋" w:eastAsia="仿宋" w:hAnsi="仿宋" w:cs="仿宋" w:hint="eastAsia"/>
            <w:lang w:val="en-GB"/>
          </w:rPr>
          <w:t>(二)、综合类家具项目总投资及资金构成</w:t>
        </w:r>
        <w:r>
          <w:tab/>
        </w:r>
        <w:r>
          <w:fldChar w:fldCharType="begin"/>
        </w:r>
        <w:r>
          <w:instrText xml:space="preserve"> PAGEREF _Toc2561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44" w:history="1">
        <w:r>
          <w:rPr>
            <w:rFonts w:ascii="仿宋" w:eastAsia="仿宋" w:hAnsi="仿宋" w:cs="仿宋" w:hint="eastAsia"/>
            <w:lang w:val="en-GB"/>
          </w:rPr>
          <w:t>(三)、资金筹措方案</w:t>
        </w:r>
        <w:r>
          <w:tab/>
        </w:r>
        <w:r>
          <w:fldChar w:fldCharType="begin"/>
        </w:r>
        <w:r>
          <w:instrText xml:space="preserve"> PAGEREF _Toc28944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49" w:history="1">
        <w:r>
          <w:rPr>
            <w:rFonts w:ascii="仿宋" w:eastAsia="仿宋" w:hAnsi="仿宋" w:cs="仿宋" w:hint="eastAsia"/>
            <w:lang w:val="en-GB"/>
          </w:rPr>
          <w:t>(四)、综合类家具项目预期经济效益规划目标</w:t>
        </w:r>
        <w:r>
          <w:tab/>
        </w:r>
        <w:r>
          <w:fldChar w:fldCharType="begin"/>
        </w:r>
        <w:r>
          <w:instrText xml:space="preserve"> PAGEREF _Toc26849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66" w:history="1">
        <w:r>
          <w:rPr>
            <w:rFonts w:ascii="仿宋" w:eastAsia="仿宋" w:hAnsi="仿宋" w:cs="仿宋" w:hint="eastAsia"/>
            <w:lang w:val="en-GB"/>
          </w:rPr>
          <w:t>(五)、综合类家具项目建设进度规划</w:t>
        </w:r>
        <w:r>
          <w:tab/>
        </w:r>
        <w:r>
          <w:fldChar w:fldCharType="begin"/>
        </w:r>
        <w:r>
          <w:instrText xml:space="preserve"> PAGEREF _Toc15266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401" w:history="1">
        <w:r>
          <w:rPr>
            <w:rFonts w:ascii="仿宋" w:eastAsia="仿宋" w:hAnsi="仿宋" w:cs="仿宋" w:hint="eastAsia"/>
            <w:lang w:val="en-GB"/>
          </w:rPr>
          <w:t>六、综合类家具定价策略</w:t>
        </w:r>
        <w:r>
          <w:tab/>
        </w:r>
        <w:r>
          <w:fldChar w:fldCharType="begin"/>
        </w:r>
        <w:r>
          <w:instrText xml:space="preserve"> PAGEREF _Toc4401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18" w:history="1">
        <w:r>
          <w:rPr>
            <w:rFonts w:ascii="仿宋" w:eastAsia="仿宋" w:hAnsi="仿宋" w:cs="仿宋" w:hint="eastAsia"/>
            <w:lang w:val="en-GB"/>
          </w:rPr>
          <w:t>(一)、定价策略概述</w:t>
        </w:r>
        <w:r>
          <w:tab/>
        </w:r>
        <w:r>
          <w:fldChar w:fldCharType="begin"/>
        </w:r>
        <w:r>
          <w:instrText xml:space="preserve"> PAGEREF _Toc29118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69" w:history="1">
        <w:r>
          <w:rPr>
            <w:rFonts w:ascii="仿宋" w:eastAsia="仿宋" w:hAnsi="仿宋" w:cs="仿宋" w:hint="eastAsia"/>
            <w:lang w:val="en-GB"/>
          </w:rPr>
          <w:t>(二)、成本分析</w:t>
        </w:r>
        <w:r>
          <w:tab/>
        </w:r>
        <w:r>
          <w:fldChar w:fldCharType="begin"/>
        </w:r>
        <w:r>
          <w:instrText xml:space="preserve"> PAGEREF _Toc3169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85" w:history="1">
        <w:r>
          <w:rPr>
            <w:rFonts w:ascii="仿宋" w:eastAsia="仿宋" w:hAnsi="仿宋" w:cs="仿宋" w:hint="eastAsia"/>
            <w:lang w:val="en-GB"/>
          </w:rPr>
          <w:t>(三)、市场需求与弹性</w:t>
        </w:r>
        <w:r>
          <w:tab/>
        </w:r>
        <w:r>
          <w:fldChar w:fldCharType="begin"/>
        </w:r>
        <w:r>
          <w:instrText xml:space="preserve"> PAGEREF _Toc10185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53" w:history="1">
        <w:r>
          <w:rPr>
            <w:rFonts w:ascii="仿宋" w:eastAsia="仿宋" w:hAnsi="仿宋" w:cs="仿宋" w:hint="eastAsia"/>
            <w:lang w:val="en-GB"/>
          </w:rPr>
          <w:t>(四)、竞争对手定价</w:t>
        </w:r>
        <w:r>
          <w:tab/>
        </w:r>
        <w:r>
          <w:fldChar w:fldCharType="begin"/>
        </w:r>
        <w:r>
          <w:instrText xml:space="preserve"> PAGEREF _Toc29453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161" w:history="1">
        <w:r>
          <w:rPr>
            <w:rFonts w:ascii="仿宋" w:eastAsia="仿宋" w:hAnsi="仿宋" w:cs="仿宋" w:hint="eastAsia"/>
            <w:lang w:val="en-GB"/>
          </w:rPr>
          <w:t>七、综合类家具整合营销</w:t>
        </w:r>
        <w:r>
          <w:tab/>
        </w:r>
        <w:r>
          <w:fldChar w:fldCharType="begin"/>
        </w:r>
        <w:r>
          <w:instrText xml:space="preserve"> PAGEREF _Toc23161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80" w:history="1">
        <w:r>
          <w:rPr>
            <w:rFonts w:ascii="仿宋" w:eastAsia="仿宋" w:hAnsi="仿宋" w:cs="仿宋" w:hint="eastAsia"/>
            <w:lang w:val="en-GB"/>
          </w:rPr>
          <w:t>(一)、跨渠道整合</w:t>
        </w:r>
        <w:r>
          <w:tab/>
        </w:r>
        <w:r>
          <w:fldChar w:fldCharType="begin"/>
        </w:r>
        <w:r>
          <w:instrText xml:space="preserve"> PAGEREF _Toc9080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07" w:history="1">
        <w:r>
          <w:rPr>
            <w:rFonts w:ascii="仿宋" w:eastAsia="仿宋" w:hAnsi="仿宋" w:cs="仿宋" w:hint="eastAsia"/>
            <w:lang w:val="en-GB"/>
          </w:rPr>
          <w:t>(二)、品牌一体化</w:t>
        </w:r>
        <w:r>
          <w:tab/>
        </w:r>
        <w:r>
          <w:fldChar w:fldCharType="begin"/>
        </w:r>
        <w:r>
          <w:instrText xml:space="preserve"> PAGEREF _Toc31207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24" w:history="1">
        <w:r>
          <w:rPr>
            <w:rFonts w:ascii="仿宋" w:eastAsia="仿宋" w:hAnsi="仿宋" w:cs="仿宋" w:hint="eastAsia"/>
            <w:lang w:val="en-GB"/>
          </w:rPr>
          <w:t>(三)、数据整合</w:t>
        </w:r>
        <w:r>
          <w:tab/>
        </w:r>
        <w:r>
          <w:fldChar w:fldCharType="begin"/>
        </w:r>
        <w:r>
          <w:instrText xml:space="preserve"> PAGEREF _Toc5324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662" w:history="1">
        <w:r>
          <w:rPr>
            <w:rFonts w:ascii="仿宋" w:eastAsia="仿宋" w:hAnsi="仿宋" w:cs="仿宋" w:hint="eastAsia"/>
            <w:lang w:val="en-GB"/>
          </w:rPr>
          <w:t>(四)、客户关系管理</w:t>
        </w:r>
        <w:r>
          <w:tab/>
        </w:r>
        <w:r>
          <w:fldChar w:fldCharType="begin"/>
        </w:r>
        <w:r>
          <w:instrText xml:space="preserve"> PAGEREF _Toc4662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09" w:history="1">
        <w:r>
          <w:rPr>
            <w:rFonts w:ascii="仿宋" w:eastAsia="仿宋" w:hAnsi="仿宋" w:cs="仿宋" w:hint="eastAsia"/>
            <w:lang w:val="en-GB"/>
          </w:rPr>
          <w:t>八、综合类家具组织市场分析</w:t>
        </w:r>
        <w:r>
          <w:tab/>
        </w:r>
        <w:r>
          <w:fldChar w:fldCharType="begin"/>
        </w:r>
        <w:r>
          <w:instrText xml:space="preserve"> PAGEREF _Toc30109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94" w:history="1">
        <w:r>
          <w:rPr>
            <w:rFonts w:ascii="仿宋" w:eastAsia="仿宋" w:hAnsi="仿宋" w:cs="仿宋" w:hint="eastAsia"/>
            <w:lang w:val="en-GB"/>
          </w:rPr>
          <w:t>(一)、组织结构</w:t>
        </w:r>
        <w:r>
          <w:tab/>
        </w:r>
        <w:r>
          <w:fldChar w:fldCharType="begin"/>
        </w:r>
        <w:r>
          <w:instrText xml:space="preserve"> PAGEREF _Toc9894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7" w:history="1">
        <w:r>
          <w:rPr>
            <w:rFonts w:ascii="仿宋" w:eastAsia="仿宋" w:hAnsi="仿宋" w:cs="仿宋" w:hint="eastAsia"/>
            <w:lang w:val="en-GB"/>
          </w:rPr>
          <w:t>(二)、决策机制</w:t>
        </w:r>
        <w:r>
          <w:tab/>
        </w:r>
        <w:r>
          <w:fldChar w:fldCharType="begin"/>
        </w:r>
        <w:r>
          <w:instrText xml:space="preserve"> PAGEREF _Toc30527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56" w:history="1">
        <w:r>
          <w:rPr>
            <w:rFonts w:ascii="仿宋" w:eastAsia="仿宋" w:hAnsi="仿宋" w:cs="仿宋" w:hint="eastAsia"/>
            <w:lang w:val="en-GB"/>
          </w:rPr>
          <w:t>(三)、企业文化</w:t>
        </w:r>
        <w:r>
          <w:tab/>
        </w:r>
        <w:r>
          <w:fldChar w:fldCharType="begin"/>
        </w:r>
        <w:r>
          <w:instrText xml:space="preserve"> PAGEREF _Toc14856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22" w:history="1">
        <w:r>
          <w:rPr>
            <w:rFonts w:ascii="仿宋" w:eastAsia="仿宋" w:hAnsi="仿宋" w:cs="仿宋" w:hint="eastAsia"/>
            <w:lang w:val="en-GB"/>
          </w:rPr>
          <w:t>(四)、供应商关系</w:t>
        </w:r>
        <w:r>
          <w:tab/>
        </w:r>
        <w:r>
          <w:fldChar w:fldCharType="begin"/>
        </w:r>
        <w:r>
          <w:instrText xml:space="preserve"> PAGEREF _Toc29922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16" w:history="1">
        <w:r>
          <w:rPr>
            <w:rFonts w:ascii="仿宋" w:eastAsia="仿宋" w:hAnsi="仿宋" w:cs="仿宋" w:hint="eastAsia"/>
            <w:lang w:val="en-GB"/>
          </w:rPr>
          <w:t>九、综合类家具促销策略</w:t>
        </w:r>
        <w:r>
          <w:tab/>
        </w:r>
        <w:r>
          <w:fldChar w:fldCharType="begin"/>
        </w:r>
        <w:r>
          <w:instrText xml:space="preserve"> PAGEREF _Toc6116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3710" w:history="1">
        <w:r>
          <w:rPr>
            <w:rFonts w:ascii="仿宋" w:eastAsia="仿宋" w:hAnsi="仿宋" w:cs="仿宋" w:hint="eastAsia"/>
            <w:lang w:val="en-GB"/>
          </w:rPr>
          <w:t>(一)、广告与宣传</w:t>
        </w:r>
        <w:r>
          <w:tab/>
        </w:r>
        <w:r>
          <w:fldChar w:fldCharType="begin"/>
        </w:r>
        <w:r>
          <w:instrText xml:space="preserve"> PAGEREF _Toc23710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20" w:history="1">
        <w:r>
          <w:rPr>
            <w:rFonts w:ascii="仿宋" w:eastAsia="仿宋" w:hAnsi="仿宋" w:cs="仿宋" w:hint="eastAsia"/>
            <w:lang w:val="en-GB"/>
          </w:rPr>
          <w:t>(二)、促销活动</w:t>
        </w:r>
        <w:r>
          <w:tab/>
        </w:r>
        <w:r>
          <w:fldChar w:fldCharType="begin"/>
        </w:r>
        <w:r>
          <w:instrText xml:space="preserve"> PAGEREF _Toc19420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56" w:history="1">
        <w:r>
          <w:rPr>
            <w:rFonts w:ascii="仿宋" w:eastAsia="仿宋" w:hAnsi="仿宋" w:cs="仿宋" w:hint="eastAsia"/>
            <w:lang w:val="en-GB"/>
          </w:rPr>
          <w:t>(三)、品牌推广</w:t>
        </w:r>
        <w:r>
          <w:tab/>
        </w:r>
        <w:r>
          <w:fldChar w:fldCharType="begin"/>
        </w:r>
        <w:r>
          <w:instrText xml:space="preserve"> PAGEREF _Toc12756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40" w:history="1">
        <w:r>
          <w:rPr>
            <w:rFonts w:ascii="仿宋" w:eastAsia="仿宋" w:hAnsi="仿宋" w:cs="仿宋" w:hint="eastAsia"/>
            <w:lang w:val="en-GB"/>
          </w:rPr>
          <w:t>(四)、数字营销</w:t>
        </w:r>
        <w:r>
          <w:tab/>
        </w:r>
        <w:r>
          <w:fldChar w:fldCharType="begin"/>
        </w:r>
        <w:r>
          <w:instrText xml:space="preserve"> PAGEREF _Toc24840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623" w:history="1">
        <w:r>
          <w:rPr>
            <w:rFonts w:ascii="仿宋" w:eastAsia="仿宋" w:hAnsi="仿宋" w:cs="仿宋" w:hint="eastAsia"/>
            <w:lang w:val="en-GB"/>
          </w:rPr>
          <w:t>十、技术与生产管理</w:t>
        </w:r>
        <w:r>
          <w:tab/>
        </w:r>
        <w:r>
          <w:fldChar w:fldCharType="begin"/>
        </w:r>
        <w:r>
          <w:instrText xml:space="preserve"> PAGEREF _Toc31623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4" w:history="1">
        <w:r>
          <w:rPr>
            <w:rFonts w:ascii="仿宋" w:eastAsia="仿宋" w:hAnsi="仿宋" w:cs="仿宋" w:hint="eastAsia"/>
            <w:lang w:val="en-GB"/>
          </w:rPr>
          <w:t>(一)、生产流程与工艺优化</w:t>
        </w:r>
        <w:r>
          <w:tab/>
        </w:r>
        <w:r>
          <w:fldChar w:fldCharType="begin"/>
        </w:r>
        <w:r>
          <w:instrText xml:space="preserve"> PAGEREF _Toc4454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82" w:history="1">
        <w:r>
          <w:rPr>
            <w:rFonts w:ascii="仿宋" w:eastAsia="仿宋" w:hAnsi="仿宋" w:cs="仿宋" w:hint="eastAsia"/>
            <w:lang w:val="en-GB"/>
          </w:rPr>
          <w:t>(二)、技术创新与研发投入</w:t>
        </w:r>
        <w:r>
          <w:tab/>
        </w:r>
        <w:r>
          <w:fldChar w:fldCharType="begin"/>
        </w:r>
        <w:r>
          <w:instrText xml:space="preserve"> PAGEREF _Toc18082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74" w:history="1">
        <w:r>
          <w:rPr>
            <w:rFonts w:ascii="仿宋" w:eastAsia="仿宋" w:hAnsi="仿宋" w:cs="仿宋" w:hint="eastAsia"/>
            <w:lang w:val="en-GB"/>
          </w:rPr>
          <w:t>(三)、设备与技术更新计划</w:t>
        </w:r>
        <w:r>
          <w:tab/>
        </w:r>
        <w:r>
          <w:fldChar w:fldCharType="begin"/>
        </w:r>
        <w:r>
          <w:instrText xml:space="preserve"> PAGEREF _Toc3474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12" w:history="1">
        <w:r>
          <w:rPr>
            <w:rFonts w:ascii="仿宋" w:eastAsia="仿宋" w:hAnsi="仿宋" w:cs="仿宋" w:hint="eastAsia"/>
            <w:lang w:val="en-GB"/>
          </w:rPr>
          <w:t>(四)、质量管理与生产效率提升</w:t>
        </w:r>
        <w:r>
          <w:tab/>
        </w:r>
        <w:r>
          <w:fldChar w:fldCharType="begin"/>
        </w:r>
        <w:r>
          <w:instrText xml:space="preserve"> PAGEREF _Toc25412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3" w:history="1">
        <w:r>
          <w:rPr>
            <w:rFonts w:ascii="仿宋" w:eastAsia="仿宋" w:hAnsi="仿宋" w:cs="仿宋" w:hint="eastAsia"/>
            <w:lang w:val="en-GB"/>
          </w:rPr>
          <w:t>十一、综合类家具国际化战略</w:t>
        </w:r>
        <w:r>
          <w:tab/>
        </w:r>
        <w:r>
          <w:fldChar w:fldCharType="begin"/>
        </w:r>
        <w:r>
          <w:instrText xml:space="preserve"> PAGEREF _Toc1883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30" w:history="1">
        <w:r>
          <w:rPr>
            <w:rFonts w:ascii="仿宋" w:eastAsia="仿宋" w:hAnsi="仿宋" w:cs="仿宋" w:hint="eastAsia"/>
            <w:lang w:val="en-GB"/>
          </w:rPr>
          <w:t>(一)、海外市场分析与选择</w:t>
        </w:r>
        <w:r>
          <w:tab/>
        </w:r>
        <w:r>
          <w:fldChar w:fldCharType="begin"/>
        </w:r>
        <w:r>
          <w:instrText xml:space="preserve"> PAGEREF _Toc32130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3" w:history="1">
        <w:r>
          <w:rPr>
            <w:rFonts w:ascii="仿宋" w:eastAsia="仿宋" w:hAnsi="仿宋" w:cs="仿宋" w:hint="eastAsia"/>
            <w:lang w:val="en-GB"/>
          </w:rPr>
          <w:t>(二)、跨国合作伙伴关系</w:t>
        </w:r>
        <w:r>
          <w:tab/>
        </w:r>
        <w:r>
          <w:fldChar w:fldCharType="begin"/>
        </w:r>
        <w:r>
          <w:instrText xml:space="preserve"> PAGEREF _Toc15863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29" w:history="1">
        <w:r>
          <w:rPr>
            <w:rFonts w:ascii="仿宋" w:eastAsia="仿宋" w:hAnsi="仿宋" w:cs="仿宋" w:hint="eastAsia"/>
            <w:lang w:val="en-GB"/>
          </w:rPr>
          <w:t>(三)、国际市场营销与品牌推广</w:t>
        </w:r>
        <w:r>
          <w:tab/>
        </w:r>
        <w:r>
          <w:fldChar w:fldCharType="begin"/>
        </w:r>
        <w:r>
          <w:instrText xml:space="preserve"> PAGEREF _Toc30029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" w:history="1">
        <w:r>
          <w:rPr>
            <w:rFonts w:ascii="仿宋" w:eastAsia="仿宋" w:hAnsi="仿宋" w:cs="仿宋" w:hint="eastAsia"/>
            <w:lang w:val="en-GB"/>
          </w:rPr>
          <w:t>(四)、国际贸易与风险管理</w:t>
        </w:r>
        <w:r>
          <w:tab/>
        </w:r>
        <w:r>
          <w:fldChar w:fldCharType="begin"/>
        </w:r>
        <w:r>
          <w:instrText xml:space="preserve"> PAGEREF _Toc225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905" w:history="1">
        <w:r>
          <w:rPr>
            <w:rFonts w:ascii="仿宋" w:eastAsia="仿宋" w:hAnsi="仿宋" w:cs="仿宋" w:hint="eastAsia"/>
            <w:lang w:val="en-GB"/>
          </w:rPr>
          <w:t>十二、综合类家具行业高质量发展</w:t>
        </w:r>
        <w:r>
          <w:tab/>
        </w:r>
        <w:r>
          <w:fldChar w:fldCharType="begin"/>
        </w:r>
        <w:r>
          <w:instrText xml:space="preserve"> PAGEREF _Toc13905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7" w:history="1">
        <w:r>
          <w:rPr>
            <w:rFonts w:ascii="仿宋" w:eastAsia="仿宋" w:hAnsi="仿宋" w:cs="仿宋" w:hint="eastAsia"/>
            <w:lang w:val="en-GB"/>
          </w:rPr>
          <w:t>(一)、质量管理体系</w:t>
        </w:r>
        <w:r>
          <w:tab/>
        </w:r>
        <w:r>
          <w:fldChar w:fldCharType="begin"/>
        </w:r>
        <w:r>
          <w:instrText xml:space="preserve"> PAGEREF _Toc1707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7" w:history="1">
        <w:r>
          <w:rPr>
            <w:rFonts w:ascii="仿宋" w:eastAsia="仿宋" w:hAnsi="仿宋" w:cs="仿宋" w:hint="eastAsia"/>
            <w:lang w:val="en-GB"/>
          </w:rPr>
          <w:t>(二)、创新与研发投入</w:t>
        </w:r>
        <w:r>
          <w:tab/>
        </w:r>
        <w:r>
          <w:fldChar w:fldCharType="begin"/>
        </w:r>
        <w:r>
          <w:instrText xml:space="preserve"> PAGEREF _Toc6157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04" w:history="1">
        <w:r>
          <w:rPr>
            <w:rFonts w:ascii="仿宋" w:eastAsia="仿宋" w:hAnsi="仿宋" w:cs="仿宋" w:hint="eastAsia"/>
            <w:lang w:val="en-GB"/>
          </w:rPr>
          <w:t>(三)、生产效率提升</w:t>
        </w:r>
        <w:r>
          <w:tab/>
        </w:r>
        <w:r>
          <w:fldChar w:fldCharType="begin"/>
        </w:r>
        <w:r>
          <w:instrText xml:space="preserve"> PAGEREF _Toc8004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45" w:history="1">
        <w:r>
          <w:rPr>
            <w:rFonts w:ascii="仿宋" w:eastAsia="仿宋" w:hAnsi="仿宋" w:cs="仿宋" w:hint="eastAsia"/>
            <w:lang w:val="en-GB"/>
          </w:rPr>
          <w:t>(四)、环保与可持续发展</w:t>
        </w:r>
        <w:r>
          <w:tab/>
        </w:r>
        <w:r>
          <w:fldChar w:fldCharType="begin"/>
        </w:r>
        <w:r>
          <w:instrText xml:space="preserve"> PAGEREF _Toc20345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91" w:history="1">
        <w:r>
          <w:rPr>
            <w:rFonts w:ascii="仿宋" w:eastAsia="仿宋" w:hAnsi="仿宋" w:cs="仿宋" w:hint="eastAsia"/>
            <w:lang w:val="en-GB"/>
          </w:rPr>
          <w:t>十三、市场营销与销售策略</w:t>
        </w:r>
        <w:r>
          <w:tab/>
        </w:r>
        <w:r>
          <w:fldChar w:fldCharType="begin"/>
        </w:r>
        <w:r>
          <w:instrText xml:space="preserve"> PAGEREF _Toc17791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" w:history="1">
        <w:r>
          <w:rPr>
            <w:rFonts w:ascii="仿宋" w:eastAsia="仿宋" w:hAnsi="仿宋" w:cs="仿宋" w:hint="eastAsia"/>
            <w:lang w:val="en-GB"/>
          </w:rPr>
          <w:t>(一)、市场推广与品牌建设</w:t>
        </w:r>
        <w:r>
          <w:tab/>
        </w:r>
        <w:r>
          <w:fldChar w:fldCharType="begin"/>
        </w:r>
        <w:r>
          <w:instrText xml:space="preserve"> PAGEREF _Toc1769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62" w:history="1">
        <w:r>
          <w:rPr>
            <w:rFonts w:ascii="仿宋" w:eastAsia="仿宋" w:hAnsi="仿宋" w:cs="仿宋" w:hint="eastAsia"/>
            <w:lang w:val="en-GB"/>
          </w:rPr>
          <w:t>(二)、销售渠道与分销网络</w:t>
        </w:r>
        <w:r>
          <w:tab/>
        </w:r>
        <w:r>
          <w:fldChar w:fldCharType="begin"/>
        </w:r>
        <w:r>
          <w:instrText xml:space="preserve"> PAGEREF _Toc29162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56" w:history="1">
        <w:r>
          <w:rPr>
            <w:rFonts w:ascii="仿宋" w:eastAsia="仿宋" w:hAnsi="仿宋" w:cs="仿宋" w:hint="eastAsia"/>
            <w:lang w:val="en-GB"/>
          </w:rPr>
          <w:t>(三)、客户关系管理与维护</w:t>
        </w:r>
        <w:r>
          <w:tab/>
        </w:r>
        <w:r>
          <w:fldChar w:fldCharType="begin"/>
        </w:r>
        <w:r>
          <w:instrText xml:space="preserve"> PAGEREF _Toc5656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7" w:history="1">
        <w:r>
          <w:rPr>
            <w:rFonts w:ascii="仿宋" w:eastAsia="仿宋" w:hAnsi="仿宋" w:cs="仿宋" w:hint="eastAsia"/>
            <w:lang w:val="en-GB"/>
          </w:rPr>
          <w:t>(四)、市场反馈与调整策略</w:t>
        </w:r>
        <w:r>
          <w:tab/>
        </w:r>
        <w:r>
          <w:fldChar w:fldCharType="begin"/>
        </w:r>
        <w:r>
          <w:instrText xml:space="preserve"> PAGEREF _Toc24877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471" w:history="1">
        <w:r>
          <w:rPr>
            <w:rFonts w:ascii="仿宋" w:eastAsia="仿宋" w:hAnsi="仿宋" w:cs="仿宋" w:hint="eastAsia"/>
            <w:lang w:val="en-GB"/>
          </w:rPr>
          <w:t>十四、综合类家具人才战略与团队建设</w:t>
        </w:r>
        <w:r>
          <w:tab/>
        </w:r>
        <w:r>
          <w:fldChar w:fldCharType="begin"/>
        </w:r>
        <w:r>
          <w:instrText xml:space="preserve"> PAGEREF _Toc25471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9" w:history="1">
        <w:r>
          <w:rPr>
            <w:rFonts w:ascii="仿宋" w:eastAsia="仿宋" w:hAnsi="仿宋" w:cs="仿宋" w:hint="eastAsia"/>
            <w:lang w:val="en-GB"/>
          </w:rPr>
          <w:t>(一)、人才需求与招聘计划</w:t>
        </w:r>
        <w:r>
          <w:tab/>
        </w:r>
        <w:r>
          <w:fldChar w:fldCharType="begin"/>
        </w:r>
        <w:r>
          <w:instrText xml:space="preserve"> PAGEREF _Toc21129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1" w:history="1">
        <w:r>
          <w:rPr>
            <w:rFonts w:ascii="仿宋" w:eastAsia="仿宋" w:hAnsi="仿宋" w:cs="仿宋" w:hint="eastAsia"/>
            <w:lang w:val="en-GB"/>
          </w:rPr>
          <w:t>(二)、培训与专业发展</w:t>
        </w:r>
        <w:r>
          <w:tab/>
        </w:r>
        <w:r>
          <w:fldChar w:fldCharType="begin"/>
        </w:r>
        <w:r>
          <w:instrText xml:space="preserve"> PAGEREF _Toc351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33" w:history="1">
        <w:r>
          <w:rPr>
            <w:rFonts w:ascii="仿宋" w:eastAsia="仿宋" w:hAnsi="仿宋" w:cs="仿宋" w:hint="eastAsia"/>
            <w:lang w:val="en-GB"/>
          </w:rPr>
          <w:t>(三)、绩效评价与激励机制</w:t>
        </w:r>
        <w:r>
          <w:tab/>
        </w:r>
        <w:r>
          <w:fldChar w:fldCharType="begin"/>
        </w:r>
        <w:r>
          <w:instrText xml:space="preserve"> PAGEREF _Toc10033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1" w:history="1">
        <w:r>
          <w:rPr>
            <w:rFonts w:ascii="仿宋" w:eastAsia="仿宋" w:hAnsi="仿宋" w:cs="仿宋" w:hint="eastAsia"/>
            <w:lang w:val="en-GB"/>
          </w:rPr>
          <w:t>(四)、团队建设与协作模式</w:t>
        </w:r>
        <w:r>
          <w:tab/>
        </w:r>
        <w:r>
          <w:fldChar w:fldCharType="begin"/>
        </w:r>
        <w:r>
          <w:instrText xml:space="preserve"> PAGEREF _Toc27691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val="en-GB"/>
        </w:rPr>
      </w:pPr>
      <w:bookmarkStart w:id="1" w:name="_Toc30601"/>
      <w:r>
        <w:rPr>
          <w:rFonts w:ascii="仿宋" w:eastAsia="仿宋" w:hAnsi="仿宋" w:cs="仿宋" w:hint="eastAsia"/>
          <w:lang w:val="en-GB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全球化经济的大潮中，综合类家具企业竞争日益激烈，市场分析与竞争策略的研究变得尤为关键。本报告旨在通过对现行市场结构、竞争环境及消费者行为的深入剖析，为企业决策提供科学参考。通过评估行业动态及竞争对手的战略举措，本报告进一步提出相应的竞争策略建议，旨在辅助企业把握市场脉络，优化战略布局。本文档仅供学习交流使用，不得作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2" w:name="_Toc3487"/>
      <w:r>
        <w:rPr>
          <w:rFonts w:ascii="仿宋" w:eastAsia="仿宋" w:hAnsi="仿宋" w:cs="仿宋" w:hint="eastAsia"/>
          <w:sz w:val="28"/>
          <w:lang w:val="en-GB"/>
        </w:rPr>
        <w:t>一、综合类家具危机管理与应对策略</w:t>
      </w:r>
      <w:bookmarkEnd w:id="2"/>
    </w:p>
    <w:p>
      <w:pPr>
        <w:pStyle w:val="Heading2"/>
        <w:rPr>
          <w:rFonts w:ascii="仿宋" w:eastAsia="仿宋" w:hAnsi="仿宋" w:cs="仿宋" w:hint="eastAsia"/>
          <w:lang w:val="en-GB"/>
        </w:rPr>
      </w:pPr>
      <w:bookmarkStart w:id="3" w:name="_Toc6288"/>
      <w:r>
        <w:rPr>
          <w:rFonts w:ascii="仿宋" w:eastAsia="仿宋" w:hAnsi="仿宋" w:cs="仿宋" w:hint="eastAsia"/>
          <w:lang w:val="en-GB"/>
        </w:rPr>
        <w:t>(一)、危机预警与应急计划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一、危机预警与监测体系的建立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应对复杂多变的商业环境，公司决定构建一套健全且高效的危机预警体系。此体系不仅将实时监测市场动态，还将深入分析经济环境和政策变化等多个层面，旨在及时发现并应对可能对公司经营产生负面影响的因素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市场监测方面，公司将充分利用现代信息技术和数据分析工具，通过社交媒体分析、消费者调查以及竞争对手行为追踪等手段，全面把握市场脉搏。此外，公司还将密切关注国内外经济趋势、汇率波动等宏观经济因素，以及与公司业务相关的政策法规变化，确保公司经营策略与外部环境的动态变化保持同步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实现这一目标，公司将建立一支专业的危机预警团队，负责数据的收集、整理和分析工作。该团队将与公司的其他部门紧密合作，确保信息的及时传递和有效应用。同时，公司将定期对预警系统进行评估和优化，以提高其准确性和有效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二、应急计划的制定与执行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在危机预警体系的基础上，公司决定制定一套详尽的应急计划。该计划将明确各部门的职责和应对步骤，确保在危机爆发时能够迅速做出反应，最大限度地减少损失。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应急计划将根据不同类型的危机制定相应的应对策略。例如，在面对市场竞争压力时，公司将调整营销策略，加大产品创新力度；在遭遇自然灾害等不可抗力因素时，公司将启动业务连续性计划，确保公司运营的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为确保应急计划的有效执行，公司将定期组织模拟演练和培训活动，提高员工的危机意识和应对能力。同时，公司将建立应急指挥中心，负责在危机发生时统一协调各部门的行动和资源，确保公司的快速响应和高效处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4" w:name="_Toc15892"/>
      <w:r>
        <w:rPr>
          <w:rFonts w:ascii="仿宋" w:eastAsia="仿宋" w:hAnsi="仿宋" w:cs="仿宋" w:hint="eastAsia"/>
          <w:sz w:val="28"/>
          <w:lang w:val="en-GB"/>
        </w:rPr>
        <w:t>(二)、公关与危机沟通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val="en-GB"/>
        </w:rPr>
        <w:t>公关策略方面，公司将建立专业的公关团队，由资深公关专业人士组成。该团队将负责制定和执行全面的公关策略，包括品牌推广、形象建设、社会责任传播等方面。通过与媒体建立紧密的关系，公司将确保信息的及时传播和准确传递。在公关活动中，公司将强调透明度和真实性，确保公众对公司的认知是真实、全面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危机沟通团队的建立与培训是公司危机管理的重要组成部分。该团队将由危机管理专业人士、法务团队、高管层成员等组成。他们将负责在危机发生时的信息发布、危机应对策略的制定和执行。团队成员将接受定期的危机沟通培训，提高其在紧急情况下的应变能力和沟通技巧。培训内容将涵盖公关原则、媒体交往、社交媒体管理等多个方面，以确保团队在危机时能够迅速而有效地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社交媒体管理与舆情监测是公司危机沟通的重要环节。公司将加强对社交媒体的管理，建立完善的社交媒体监测系统。通过对各类社交媒体平台的实时监控，公司将及时了解公众对公司的关切点、舆论走向。在危机时，公司将积极参与社交媒体的互动，通过积极回应、解释公司立场等方式，引导舆论走向。同时，公司将保持高度警惕，及时发现和应对社交媒体上的谣言和负面信息，以避免信息传播的不当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关系维护与合作伙伴关系建设是公司危机管理的基石。公司将注重与各利益相关方的关系维护和合作伙伴关系建设。通过定期的交流活动、企业社会责任综合类家具项目的推动等方式，公司将增进与员工、客户、供应商、投资者等各方的良好关系。在危机时，公司将充分发挥各方关系的积极作用，争取更多理解和支持。与关键合作伙伴之间，公司将建立长期稳定的合作机制，共同应对危机，形成危机共建共享的格局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形象修复与长期声誉管理是公司在危机后重要的工作。公司将根据危机的具体情况，制定相应的形象修复策略。通过开展品牌形象宣传、产品升级、社会公益活动等多种手段，公司将努力恢复公众对其的信任。长期声誉管理方面，公司将不仅仅在危机时关注形象维护，而是通过日常经营和企业社会责任的全面推动，树立积极向上的企业形象，增强公众对公司的好感度和认同感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bookmarkStart w:id="5" w:name="_Toc12464"/>
      <w:r>
        <w:rPr>
          <w:rFonts w:ascii="仿宋" w:eastAsia="仿宋" w:hAnsi="仿宋" w:cs="仿宋" w:hint="eastAsia"/>
          <w:sz w:val="28"/>
          <w:lang w:val="en-GB"/>
        </w:rPr>
        <w:t>(三)、媒体关系与舆情管理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1. 媒体关系建设：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积极构建与各类媒体的良好关系。这包括与新闻机构、综合类家具行业媒体、社交媒体等多个媒体渠道的沟通与合作。建立定期的媒体沟通渠道，向媒体提供及时准确的企业信息，展示公司的发展成就和社会责任履行，以确保对外信息传递的一致性和准确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2. 舆情监测与分析：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全面的舆情监测系统，跟踪主流媒体、社交媒体和专业论坛等多个平台的舆情信息。通过先进的舆情分析工具，实时监测与公司相关的正面和负面舆情，深度分析舆情数据，及时了解公众关注点，为公司决策提供科学依据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3. 危机舆情处理：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 xml:space="preserve">   公司将建立健全的危机舆情处理机制，包括危机应对预案、危机沟通团队等。在危机事件发生时，公司将迅速做出反应，通过透明的信息发布、迅速的问题解决和积极的危机沟通，及时平息不良舆情，保护企业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  <w:r>
        <w:rPr>
          <w:rFonts w:ascii="仿宋" w:eastAsia="仿宋" w:hAnsi="仿宋" w:cs="仿宋" w:hint="eastAsia"/>
          <w:sz w:val="28"/>
          <w:lang w:val="en-GB"/>
        </w:rPr>
        <w:t>4. 定期发布信息：</w:t>
      </w:r>
      <w:r>
        <w:rPr>
          <w:rFonts w:ascii="仿宋" w:eastAsia="仿宋" w:hAnsi="仿宋" w:cs="仿宋" w:hint="eastAsia"/>
          <w:sz w:val="28"/>
          <w:lang w:val="en-GB"/>
        </w:rPr>
        <w:br/>
      </w:r>
      <w:r>
        <w:rPr>
          <w:rFonts w:ascii="仿宋" w:eastAsia="仿宋" w:hAnsi="仿宋" w:cs="仿宋" w:hint="eastAsia"/>
          <w:sz w:val="28"/>
          <w:lang w:val="en-GB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https://d.book118.com/346215213213010043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  <w:lang w:val="en-GB"/>
        </w:rPr>
      </w:pPr>
    </w:p>
    <w:sectPr>
      <w:headerReference w:type="default" r:id="rId17"/>
      <w:footerReference w:type="default" r:id="rId18"/>
      <w:type w:val="nextPage"/>
      <w:pgSz w:w="11906" w:h="16838"/>
      <w:pgMar w:top="1440" w:right="1800" w:bottom="1440" w:left="1800" w:header="851" w:footer="992" w:gutter="0"/>
      <w:pgNumType w:start="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综合类家具市场分析及竞争策略分析报告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综合类家具市场分析及竞争策略分析报告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综合类家具市场分析及竞争策略分析报告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综合类家具市场分析及竞争策略分析报告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综合类家具市场分析及竞争策略分析报告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综合类家具市场分析及竞争策略分析报告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val="en-GB"/>
      </w:rPr>
    </w:pPr>
    <w:r>
      <w:rPr>
        <w:rFonts w:ascii="仿宋" w:eastAsia="仿宋" w:hAnsi="仿宋" w:cs="仿宋" w:hint="eastAsia"/>
        <w:lang w:val="en-GB"/>
      </w:rPr>
      <w:t>综合类家具市场分析及竞争策略分析报告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AD83D20"/>
    <w:rsid w:val="019E643E"/>
    <w:rsid w:val="087B4B79"/>
    <w:rsid w:val="08A4245A"/>
    <w:rsid w:val="0E096B61"/>
    <w:rsid w:val="11F10280"/>
    <w:rsid w:val="12CC74D5"/>
    <w:rsid w:val="15E31134"/>
    <w:rsid w:val="15EE685F"/>
    <w:rsid w:val="1686797E"/>
    <w:rsid w:val="1A1618A1"/>
    <w:rsid w:val="1AA83274"/>
    <w:rsid w:val="1B91329E"/>
    <w:rsid w:val="1BB26BD2"/>
    <w:rsid w:val="1EB94295"/>
    <w:rsid w:val="1F492245"/>
    <w:rsid w:val="219533D1"/>
    <w:rsid w:val="237D6902"/>
    <w:rsid w:val="24AC2DC0"/>
    <w:rsid w:val="277D6556"/>
    <w:rsid w:val="29690246"/>
    <w:rsid w:val="39DD02AA"/>
    <w:rsid w:val="3CE2454C"/>
    <w:rsid w:val="3D8A1B1E"/>
    <w:rsid w:val="3D99442E"/>
    <w:rsid w:val="41D13C59"/>
    <w:rsid w:val="42BE1897"/>
    <w:rsid w:val="449010CB"/>
    <w:rsid w:val="449C2C9F"/>
    <w:rsid w:val="453168BB"/>
    <w:rsid w:val="474931D6"/>
    <w:rsid w:val="4AD83D20"/>
    <w:rsid w:val="4B0C737C"/>
    <w:rsid w:val="4B782B9A"/>
    <w:rsid w:val="4BEB6273"/>
    <w:rsid w:val="4C520921"/>
    <w:rsid w:val="535C32EC"/>
    <w:rsid w:val="57917D48"/>
    <w:rsid w:val="614F1480"/>
    <w:rsid w:val="629D76D9"/>
    <w:rsid w:val="633867A3"/>
    <w:rsid w:val="64AA1963"/>
    <w:rsid w:val="664A34BC"/>
    <w:rsid w:val="70E952BF"/>
    <w:rsid w:val="720527D6"/>
    <w:rsid w:val="758E71FC"/>
    <w:rsid w:val="76947F58"/>
    <w:rsid w:val="794E12F7"/>
    <w:rsid w:val="795A0DE2"/>
    <w:rsid w:val="7D2F251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346215213213010043" TargetMode="External" /><Relationship Id="rId17" Type="http://schemas.openxmlformats.org/officeDocument/2006/relationships/header" Target="header7.xml" /><Relationship Id="rId18" Type="http://schemas.openxmlformats.org/officeDocument/2006/relationships/footer" Target="footer7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2024-01-10T22:58:00Z</dcterms:created>
  <dcterms:modified xsi:type="dcterms:W3CDTF">2024-01-10T22:58:56Z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574E86007DA7403D9A25B9E12007BF3A_11</vt:lpwstr>
  </property>
  <property fmtid="{D5CDD505-2E9C-101B-9397-08002B2CF9AE}" pid="3" name="KSOProductBuildVer">
    <vt:lpwstr>2052-12.1.0.16120</vt:lpwstr>
  </property>
</Properties>
</file>