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中草药材项目计划设计方案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52" w:history="1">
        <w:r>
          <w:rPr>
            <w:rFonts w:ascii="仿宋" w:eastAsia="仿宋" w:hAnsi="仿宋" w:cs="仿宋" w:hint="eastAsia"/>
            <w:lang w:eastAsia="zh-CN"/>
          </w:rPr>
          <w:t>前言</w:t>
        </w:r>
        <w:r>
          <w:tab/>
        </w:r>
        <w:r>
          <w:fldChar w:fldCharType="begin"/>
        </w:r>
        <w:r>
          <w:instrText xml:space="preserve"> PAGEREF _Toc29652 \h </w:instrText>
        </w:r>
        <w:r>
          <w:fldChar w:fldCharType="separate"/>
        </w:r>
        <w:r>
          <w:t>3</w:t>
        </w:r>
        <w:r>
          <w:fldChar w:fldCharType="end"/>
        </w:r>
      </w:hyperlink>
    </w:p>
    <w:p>
      <w:pPr>
        <w:pStyle w:val="TOC1"/>
        <w:tabs>
          <w:tab w:val="right" w:leader="dot" w:pos="8306"/>
        </w:tabs>
      </w:pPr>
      <w:hyperlink w:anchor="_Toc17477" w:history="1">
        <w:r>
          <w:rPr>
            <w:rFonts w:ascii="仿宋" w:eastAsia="仿宋" w:hAnsi="仿宋" w:cs="仿宋" w:hint="eastAsia"/>
            <w:lang w:eastAsia="zh-CN"/>
          </w:rPr>
          <w:t>一、中草药材项目危机管理</w:t>
        </w:r>
        <w:r>
          <w:tab/>
        </w:r>
        <w:r>
          <w:fldChar w:fldCharType="begin"/>
        </w:r>
        <w:r>
          <w:instrText xml:space="preserve"> PAGEREF _Toc17477 \h </w:instrText>
        </w:r>
        <w:r>
          <w:fldChar w:fldCharType="separate"/>
        </w:r>
        <w:r>
          <w:t>3</w:t>
        </w:r>
        <w:r>
          <w:fldChar w:fldCharType="end"/>
        </w:r>
      </w:hyperlink>
    </w:p>
    <w:p>
      <w:pPr>
        <w:pStyle w:val="TOC2"/>
        <w:tabs>
          <w:tab w:val="right" w:leader="dot" w:pos="8306"/>
        </w:tabs>
      </w:pPr>
      <w:hyperlink w:anchor="_Toc2597" w:history="1">
        <w:r>
          <w:rPr>
            <w:rFonts w:ascii="仿宋" w:eastAsia="仿宋" w:hAnsi="仿宋" w:cs="仿宋" w:hint="eastAsia"/>
            <w:lang w:eastAsia="zh-CN"/>
          </w:rPr>
          <w:t>(一)、危机预警与识别</w:t>
        </w:r>
        <w:r>
          <w:tab/>
        </w:r>
        <w:r>
          <w:fldChar w:fldCharType="begin"/>
        </w:r>
        <w:r>
          <w:instrText xml:space="preserve"> PAGEREF _Toc2597 \h </w:instrText>
        </w:r>
        <w:r>
          <w:fldChar w:fldCharType="separate"/>
        </w:r>
        <w:r>
          <w:t>3</w:t>
        </w:r>
        <w:r>
          <w:fldChar w:fldCharType="end"/>
        </w:r>
      </w:hyperlink>
    </w:p>
    <w:p>
      <w:pPr>
        <w:pStyle w:val="TOC2"/>
        <w:tabs>
          <w:tab w:val="right" w:leader="dot" w:pos="8306"/>
        </w:tabs>
      </w:pPr>
      <w:hyperlink w:anchor="_Toc24664" w:history="1">
        <w:r>
          <w:rPr>
            <w:rFonts w:ascii="仿宋" w:eastAsia="仿宋" w:hAnsi="仿宋" w:cs="仿宋" w:hint="eastAsia"/>
            <w:lang w:eastAsia="zh-CN"/>
          </w:rPr>
          <w:t>(二)、危机应对与恢复</w:t>
        </w:r>
        <w:r>
          <w:tab/>
        </w:r>
        <w:r>
          <w:fldChar w:fldCharType="begin"/>
        </w:r>
        <w:r>
          <w:instrText xml:space="preserve"> PAGEREF _Toc24664 \h </w:instrText>
        </w:r>
        <w:r>
          <w:fldChar w:fldCharType="separate"/>
        </w:r>
        <w:r>
          <w:t>4</w:t>
        </w:r>
        <w:r>
          <w:fldChar w:fldCharType="end"/>
        </w:r>
      </w:hyperlink>
    </w:p>
    <w:p>
      <w:pPr>
        <w:pStyle w:val="TOC1"/>
        <w:tabs>
          <w:tab w:val="right" w:leader="dot" w:pos="8306"/>
        </w:tabs>
      </w:pPr>
      <w:hyperlink w:anchor="_Toc15864" w:history="1">
        <w:r>
          <w:rPr>
            <w:rFonts w:ascii="仿宋" w:eastAsia="仿宋" w:hAnsi="仿宋" w:cs="仿宋" w:hint="eastAsia"/>
            <w:lang w:eastAsia="zh-CN"/>
          </w:rPr>
          <w:t>二、中草药材项目选址可行性分析</w:t>
        </w:r>
        <w:r>
          <w:tab/>
        </w:r>
        <w:r>
          <w:fldChar w:fldCharType="begin"/>
        </w:r>
        <w:r>
          <w:instrText xml:space="preserve"> PAGEREF _Toc15864 \h </w:instrText>
        </w:r>
        <w:r>
          <w:fldChar w:fldCharType="separate"/>
        </w:r>
        <w:r>
          <w:t>5</w:t>
        </w:r>
        <w:r>
          <w:fldChar w:fldCharType="end"/>
        </w:r>
      </w:hyperlink>
    </w:p>
    <w:p>
      <w:pPr>
        <w:pStyle w:val="TOC2"/>
        <w:tabs>
          <w:tab w:val="right" w:leader="dot" w:pos="8306"/>
        </w:tabs>
      </w:pPr>
      <w:hyperlink w:anchor="_Toc15709" w:history="1">
        <w:r>
          <w:rPr>
            <w:rFonts w:ascii="仿宋" w:eastAsia="仿宋" w:hAnsi="仿宋" w:cs="仿宋" w:hint="eastAsia"/>
            <w:lang w:eastAsia="zh-CN"/>
          </w:rPr>
          <w:t>(一)、中草药材项目选址</w:t>
        </w:r>
        <w:r>
          <w:tab/>
        </w:r>
        <w:r>
          <w:fldChar w:fldCharType="begin"/>
        </w:r>
        <w:r>
          <w:instrText xml:space="preserve"> PAGEREF _Toc15709 \h </w:instrText>
        </w:r>
        <w:r>
          <w:fldChar w:fldCharType="separate"/>
        </w:r>
        <w:r>
          <w:t>5</w:t>
        </w:r>
        <w:r>
          <w:fldChar w:fldCharType="end"/>
        </w:r>
      </w:hyperlink>
    </w:p>
    <w:p>
      <w:pPr>
        <w:pStyle w:val="TOC2"/>
        <w:tabs>
          <w:tab w:val="right" w:leader="dot" w:pos="8306"/>
        </w:tabs>
      </w:pPr>
      <w:hyperlink w:anchor="_Toc2962" w:history="1">
        <w:r>
          <w:rPr>
            <w:rFonts w:ascii="仿宋" w:eastAsia="仿宋" w:hAnsi="仿宋" w:cs="仿宋" w:hint="eastAsia"/>
            <w:lang w:eastAsia="zh-CN"/>
          </w:rPr>
          <w:t>(二)、用地控制指标</w:t>
        </w:r>
        <w:r>
          <w:tab/>
        </w:r>
        <w:r>
          <w:fldChar w:fldCharType="begin"/>
        </w:r>
        <w:r>
          <w:instrText xml:space="preserve"> PAGEREF _Toc2962 \h </w:instrText>
        </w:r>
        <w:r>
          <w:fldChar w:fldCharType="separate"/>
        </w:r>
        <w:r>
          <w:t>5</w:t>
        </w:r>
        <w:r>
          <w:fldChar w:fldCharType="end"/>
        </w:r>
      </w:hyperlink>
    </w:p>
    <w:p>
      <w:pPr>
        <w:pStyle w:val="TOC2"/>
        <w:tabs>
          <w:tab w:val="right" w:leader="dot" w:pos="8306"/>
        </w:tabs>
      </w:pPr>
      <w:hyperlink w:anchor="_Toc15413" w:history="1">
        <w:r>
          <w:rPr>
            <w:rFonts w:ascii="仿宋" w:eastAsia="仿宋" w:hAnsi="仿宋" w:cs="仿宋" w:hint="eastAsia"/>
            <w:lang w:eastAsia="zh-CN"/>
          </w:rPr>
          <w:t>(三)、节约用地措施</w:t>
        </w:r>
        <w:r>
          <w:tab/>
        </w:r>
        <w:r>
          <w:fldChar w:fldCharType="begin"/>
        </w:r>
        <w:r>
          <w:instrText xml:space="preserve"> PAGEREF _Toc15413 \h </w:instrText>
        </w:r>
        <w:r>
          <w:fldChar w:fldCharType="separate"/>
        </w:r>
        <w:r>
          <w:t>7</w:t>
        </w:r>
        <w:r>
          <w:fldChar w:fldCharType="end"/>
        </w:r>
      </w:hyperlink>
    </w:p>
    <w:p>
      <w:pPr>
        <w:pStyle w:val="TOC2"/>
        <w:tabs>
          <w:tab w:val="right" w:leader="dot" w:pos="8306"/>
        </w:tabs>
      </w:pPr>
      <w:hyperlink w:anchor="_Toc5946" w:history="1">
        <w:r>
          <w:rPr>
            <w:rFonts w:ascii="仿宋" w:eastAsia="仿宋" w:hAnsi="仿宋" w:cs="仿宋" w:hint="eastAsia"/>
            <w:lang w:eastAsia="zh-CN"/>
          </w:rPr>
          <w:t>(四)、总图布置方案</w:t>
        </w:r>
        <w:r>
          <w:tab/>
        </w:r>
        <w:r>
          <w:fldChar w:fldCharType="begin"/>
        </w:r>
        <w:r>
          <w:instrText xml:space="preserve"> PAGEREF _Toc5946 \h </w:instrText>
        </w:r>
        <w:r>
          <w:fldChar w:fldCharType="separate"/>
        </w:r>
        <w:r>
          <w:t>8</w:t>
        </w:r>
        <w:r>
          <w:fldChar w:fldCharType="end"/>
        </w:r>
      </w:hyperlink>
    </w:p>
    <w:p>
      <w:pPr>
        <w:pStyle w:val="TOC2"/>
        <w:tabs>
          <w:tab w:val="right" w:leader="dot" w:pos="8306"/>
        </w:tabs>
      </w:pPr>
      <w:hyperlink w:anchor="_Toc17226" w:history="1">
        <w:r>
          <w:rPr>
            <w:rFonts w:ascii="仿宋" w:eastAsia="仿宋" w:hAnsi="仿宋" w:cs="仿宋" w:hint="eastAsia"/>
            <w:lang w:eastAsia="zh-CN"/>
          </w:rPr>
          <w:t>(五)、选址综合评价</w:t>
        </w:r>
        <w:r>
          <w:tab/>
        </w:r>
        <w:r>
          <w:fldChar w:fldCharType="begin"/>
        </w:r>
        <w:r>
          <w:instrText xml:space="preserve"> PAGEREF _Toc17226 \h </w:instrText>
        </w:r>
        <w:r>
          <w:fldChar w:fldCharType="separate"/>
        </w:r>
        <w:r>
          <w:t>9</w:t>
        </w:r>
        <w:r>
          <w:fldChar w:fldCharType="end"/>
        </w:r>
      </w:hyperlink>
    </w:p>
    <w:p>
      <w:pPr>
        <w:pStyle w:val="TOC1"/>
        <w:tabs>
          <w:tab w:val="right" w:leader="dot" w:pos="8306"/>
        </w:tabs>
      </w:pPr>
      <w:hyperlink w:anchor="_Toc15342" w:history="1">
        <w:r>
          <w:rPr>
            <w:rFonts w:ascii="仿宋" w:eastAsia="仿宋" w:hAnsi="仿宋" w:cs="仿宋" w:hint="eastAsia"/>
            <w:lang w:eastAsia="zh-CN"/>
          </w:rPr>
          <w:t>三、中草药材项目绩效评估</w:t>
        </w:r>
        <w:r>
          <w:tab/>
        </w:r>
        <w:r>
          <w:fldChar w:fldCharType="begin"/>
        </w:r>
        <w:r>
          <w:instrText xml:space="preserve"> PAGEREF _Toc15342 \h </w:instrText>
        </w:r>
        <w:r>
          <w:fldChar w:fldCharType="separate"/>
        </w:r>
        <w:r>
          <w:t>11</w:t>
        </w:r>
        <w:r>
          <w:fldChar w:fldCharType="end"/>
        </w:r>
      </w:hyperlink>
    </w:p>
    <w:p>
      <w:pPr>
        <w:pStyle w:val="TOC2"/>
        <w:tabs>
          <w:tab w:val="right" w:leader="dot" w:pos="8306"/>
        </w:tabs>
      </w:pPr>
      <w:hyperlink w:anchor="_Toc32508" w:history="1">
        <w:r>
          <w:rPr>
            <w:rFonts w:ascii="仿宋" w:eastAsia="仿宋" w:hAnsi="仿宋" w:cs="仿宋" w:hint="eastAsia"/>
            <w:lang w:eastAsia="zh-CN"/>
          </w:rPr>
          <w:t>(一)、绩效评估指标</w:t>
        </w:r>
        <w:r>
          <w:tab/>
        </w:r>
        <w:r>
          <w:fldChar w:fldCharType="begin"/>
        </w:r>
        <w:r>
          <w:instrText xml:space="preserve"> PAGEREF _Toc32508 \h </w:instrText>
        </w:r>
        <w:r>
          <w:fldChar w:fldCharType="separate"/>
        </w:r>
        <w:r>
          <w:t>11</w:t>
        </w:r>
        <w:r>
          <w:fldChar w:fldCharType="end"/>
        </w:r>
      </w:hyperlink>
    </w:p>
    <w:p>
      <w:pPr>
        <w:pStyle w:val="TOC2"/>
        <w:tabs>
          <w:tab w:val="right" w:leader="dot" w:pos="8306"/>
        </w:tabs>
      </w:pPr>
      <w:hyperlink w:anchor="_Toc1172" w:history="1">
        <w:r>
          <w:rPr>
            <w:rFonts w:ascii="仿宋" w:eastAsia="仿宋" w:hAnsi="仿宋" w:cs="仿宋" w:hint="eastAsia"/>
            <w:lang w:eastAsia="zh-CN"/>
          </w:rPr>
          <w:t>(二)、绩效评估方法</w:t>
        </w:r>
        <w:r>
          <w:tab/>
        </w:r>
        <w:r>
          <w:fldChar w:fldCharType="begin"/>
        </w:r>
        <w:r>
          <w:instrText xml:space="preserve"> PAGEREF _Toc1172 \h </w:instrText>
        </w:r>
        <w:r>
          <w:fldChar w:fldCharType="separate"/>
        </w:r>
        <w:r>
          <w:t>12</w:t>
        </w:r>
        <w:r>
          <w:fldChar w:fldCharType="end"/>
        </w:r>
      </w:hyperlink>
    </w:p>
    <w:p>
      <w:pPr>
        <w:pStyle w:val="TOC2"/>
        <w:tabs>
          <w:tab w:val="right" w:leader="dot" w:pos="8306"/>
        </w:tabs>
      </w:pPr>
      <w:hyperlink w:anchor="_Toc18036" w:history="1">
        <w:r>
          <w:rPr>
            <w:rFonts w:ascii="仿宋" w:eastAsia="仿宋" w:hAnsi="仿宋" w:cs="仿宋" w:hint="eastAsia"/>
            <w:lang w:eastAsia="zh-CN"/>
          </w:rPr>
          <w:t>(三)、绩效评估周期</w:t>
        </w:r>
        <w:r>
          <w:tab/>
        </w:r>
        <w:r>
          <w:fldChar w:fldCharType="begin"/>
        </w:r>
        <w:r>
          <w:instrText xml:space="preserve"> PAGEREF _Toc18036 \h </w:instrText>
        </w:r>
        <w:r>
          <w:fldChar w:fldCharType="separate"/>
        </w:r>
        <w:r>
          <w:t>13</w:t>
        </w:r>
        <w:r>
          <w:fldChar w:fldCharType="end"/>
        </w:r>
      </w:hyperlink>
    </w:p>
    <w:p>
      <w:pPr>
        <w:pStyle w:val="TOC1"/>
        <w:tabs>
          <w:tab w:val="right" w:leader="dot" w:pos="8306"/>
        </w:tabs>
      </w:pPr>
      <w:hyperlink w:anchor="_Toc3086" w:history="1">
        <w:r>
          <w:rPr>
            <w:rFonts w:ascii="仿宋" w:eastAsia="仿宋" w:hAnsi="仿宋" w:cs="仿宋" w:hint="eastAsia"/>
            <w:lang w:eastAsia="zh-CN"/>
          </w:rPr>
          <w:t>四、中草药材项目建设背景及必要性分析</w:t>
        </w:r>
        <w:r>
          <w:tab/>
        </w:r>
        <w:r>
          <w:fldChar w:fldCharType="begin"/>
        </w:r>
        <w:r>
          <w:instrText xml:space="preserve"> PAGEREF _Toc3086 \h </w:instrText>
        </w:r>
        <w:r>
          <w:fldChar w:fldCharType="separate"/>
        </w:r>
        <w:r>
          <w:t>14</w:t>
        </w:r>
        <w:r>
          <w:fldChar w:fldCharType="end"/>
        </w:r>
      </w:hyperlink>
    </w:p>
    <w:p>
      <w:pPr>
        <w:pStyle w:val="TOC2"/>
        <w:tabs>
          <w:tab w:val="right" w:leader="dot" w:pos="8306"/>
        </w:tabs>
      </w:pPr>
      <w:hyperlink w:anchor="_Toc20481" w:history="1">
        <w:r>
          <w:rPr>
            <w:rFonts w:ascii="仿宋" w:eastAsia="仿宋" w:hAnsi="仿宋" w:cs="仿宋" w:hint="eastAsia"/>
            <w:lang w:eastAsia="zh-CN"/>
          </w:rPr>
          <w:t>(一)、中草药材项目背景分析</w:t>
        </w:r>
        <w:r>
          <w:tab/>
        </w:r>
        <w:r>
          <w:fldChar w:fldCharType="begin"/>
        </w:r>
        <w:r>
          <w:instrText xml:space="preserve"> PAGEREF _Toc20481 \h </w:instrText>
        </w:r>
        <w:r>
          <w:fldChar w:fldCharType="separate"/>
        </w:r>
        <w:r>
          <w:t>14</w:t>
        </w:r>
        <w:r>
          <w:fldChar w:fldCharType="end"/>
        </w:r>
      </w:hyperlink>
    </w:p>
    <w:p>
      <w:pPr>
        <w:pStyle w:val="TOC2"/>
        <w:tabs>
          <w:tab w:val="right" w:leader="dot" w:pos="8306"/>
        </w:tabs>
      </w:pPr>
      <w:hyperlink w:anchor="_Toc25241" w:history="1">
        <w:r>
          <w:rPr>
            <w:rFonts w:ascii="仿宋" w:eastAsia="仿宋" w:hAnsi="仿宋" w:cs="仿宋" w:hint="eastAsia"/>
            <w:lang w:eastAsia="zh-CN"/>
          </w:rPr>
          <w:t>(二)、中草药材项目建设必要性分析</w:t>
        </w:r>
        <w:r>
          <w:tab/>
        </w:r>
        <w:r>
          <w:fldChar w:fldCharType="begin"/>
        </w:r>
        <w:r>
          <w:instrText xml:space="preserve"> PAGEREF _Toc25241 \h </w:instrText>
        </w:r>
        <w:r>
          <w:fldChar w:fldCharType="separate"/>
        </w:r>
        <w:r>
          <w:t>15</w:t>
        </w:r>
        <w:r>
          <w:fldChar w:fldCharType="end"/>
        </w:r>
      </w:hyperlink>
    </w:p>
    <w:p>
      <w:pPr>
        <w:pStyle w:val="TOC1"/>
        <w:tabs>
          <w:tab w:val="right" w:leader="dot" w:pos="8306"/>
        </w:tabs>
      </w:pPr>
      <w:hyperlink w:anchor="_Toc31083" w:history="1">
        <w:r>
          <w:rPr>
            <w:rFonts w:ascii="仿宋" w:eastAsia="仿宋" w:hAnsi="仿宋" w:cs="仿宋" w:hint="eastAsia"/>
            <w:lang w:eastAsia="zh-CN"/>
          </w:rPr>
          <w:t>五、中草药材项目建设单位说明</w:t>
        </w:r>
        <w:r>
          <w:tab/>
        </w:r>
        <w:r>
          <w:fldChar w:fldCharType="begin"/>
        </w:r>
        <w:r>
          <w:instrText xml:space="preserve"> PAGEREF _Toc31083 \h </w:instrText>
        </w:r>
        <w:r>
          <w:fldChar w:fldCharType="separate"/>
        </w:r>
        <w:r>
          <w:t>17</w:t>
        </w:r>
        <w:r>
          <w:fldChar w:fldCharType="end"/>
        </w:r>
      </w:hyperlink>
    </w:p>
    <w:p>
      <w:pPr>
        <w:pStyle w:val="TOC2"/>
        <w:tabs>
          <w:tab w:val="right" w:leader="dot" w:pos="8306"/>
        </w:tabs>
      </w:pPr>
      <w:hyperlink w:anchor="_Toc19286" w:history="1">
        <w:r>
          <w:rPr>
            <w:rFonts w:ascii="仿宋" w:eastAsia="仿宋" w:hAnsi="仿宋" w:cs="仿宋" w:hint="eastAsia"/>
            <w:lang w:eastAsia="zh-CN"/>
          </w:rPr>
          <w:t>(一)、中草药材项目承办单位基本情况</w:t>
        </w:r>
        <w:r>
          <w:tab/>
        </w:r>
        <w:r>
          <w:fldChar w:fldCharType="begin"/>
        </w:r>
        <w:r>
          <w:instrText xml:space="preserve"> PAGEREF _Toc19286 \h </w:instrText>
        </w:r>
        <w:r>
          <w:fldChar w:fldCharType="separate"/>
        </w:r>
        <w:r>
          <w:t>17</w:t>
        </w:r>
        <w:r>
          <w:fldChar w:fldCharType="end"/>
        </w:r>
      </w:hyperlink>
    </w:p>
    <w:p>
      <w:pPr>
        <w:pStyle w:val="TOC2"/>
        <w:tabs>
          <w:tab w:val="right" w:leader="dot" w:pos="8306"/>
        </w:tabs>
      </w:pPr>
      <w:hyperlink w:anchor="_Toc19429" w:history="1">
        <w:r>
          <w:rPr>
            <w:rFonts w:ascii="仿宋" w:eastAsia="仿宋" w:hAnsi="仿宋" w:cs="仿宋" w:hint="eastAsia"/>
            <w:lang w:eastAsia="zh-CN"/>
          </w:rPr>
          <w:t>(二)、公司经济效益分析</w:t>
        </w:r>
        <w:r>
          <w:tab/>
        </w:r>
        <w:r>
          <w:fldChar w:fldCharType="begin"/>
        </w:r>
        <w:r>
          <w:instrText xml:space="preserve"> PAGEREF _Toc19429 \h </w:instrText>
        </w:r>
        <w:r>
          <w:fldChar w:fldCharType="separate"/>
        </w:r>
        <w:r>
          <w:t>17</w:t>
        </w:r>
        <w:r>
          <w:fldChar w:fldCharType="end"/>
        </w:r>
      </w:hyperlink>
    </w:p>
    <w:p>
      <w:pPr>
        <w:pStyle w:val="TOC1"/>
        <w:tabs>
          <w:tab w:val="right" w:leader="dot" w:pos="8306"/>
        </w:tabs>
      </w:pPr>
      <w:hyperlink w:anchor="_Toc31475" w:history="1">
        <w:r>
          <w:rPr>
            <w:rFonts w:ascii="仿宋" w:eastAsia="仿宋" w:hAnsi="仿宋" w:cs="仿宋" w:hint="eastAsia"/>
            <w:lang w:eastAsia="zh-CN"/>
          </w:rPr>
          <w:t>六、工艺说明</w:t>
        </w:r>
        <w:r>
          <w:tab/>
        </w:r>
        <w:r>
          <w:fldChar w:fldCharType="begin"/>
        </w:r>
        <w:r>
          <w:instrText xml:space="preserve"> PAGEREF _Toc31475 \h </w:instrText>
        </w:r>
        <w:r>
          <w:fldChar w:fldCharType="separate"/>
        </w:r>
        <w:r>
          <w:t>18</w:t>
        </w:r>
        <w:r>
          <w:fldChar w:fldCharType="end"/>
        </w:r>
      </w:hyperlink>
    </w:p>
    <w:p>
      <w:pPr>
        <w:pStyle w:val="TOC2"/>
        <w:tabs>
          <w:tab w:val="right" w:leader="dot" w:pos="8306"/>
        </w:tabs>
      </w:pPr>
      <w:hyperlink w:anchor="_Toc24709" w:history="1">
        <w:r>
          <w:rPr>
            <w:rFonts w:ascii="仿宋" w:eastAsia="仿宋" w:hAnsi="仿宋" w:cs="仿宋" w:hint="eastAsia"/>
            <w:lang w:eastAsia="zh-CN"/>
          </w:rPr>
          <w:t>(一)、技术管理特点</w:t>
        </w:r>
        <w:r>
          <w:tab/>
        </w:r>
        <w:r>
          <w:fldChar w:fldCharType="begin"/>
        </w:r>
        <w:r>
          <w:instrText xml:space="preserve"> PAGEREF _Toc24709 \h </w:instrText>
        </w:r>
        <w:r>
          <w:fldChar w:fldCharType="separate"/>
        </w:r>
        <w:r>
          <w:t>18</w:t>
        </w:r>
        <w:r>
          <w:fldChar w:fldCharType="end"/>
        </w:r>
      </w:hyperlink>
    </w:p>
    <w:p>
      <w:pPr>
        <w:pStyle w:val="TOC2"/>
        <w:tabs>
          <w:tab w:val="right" w:leader="dot" w:pos="8306"/>
        </w:tabs>
      </w:pPr>
      <w:hyperlink w:anchor="_Toc2255" w:history="1">
        <w:r>
          <w:rPr>
            <w:rFonts w:ascii="仿宋" w:eastAsia="仿宋" w:hAnsi="仿宋" w:cs="仿宋" w:hint="eastAsia"/>
            <w:lang w:eastAsia="zh-CN"/>
          </w:rPr>
          <w:t>(二)、中草药材项目工艺技术设计方案</w:t>
        </w:r>
        <w:r>
          <w:tab/>
        </w:r>
        <w:r>
          <w:fldChar w:fldCharType="begin"/>
        </w:r>
        <w:r>
          <w:instrText xml:space="preserve"> PAGEREF _Toc2255 \h </w:instrText>
        </w:r>
        <w:r>
          <w:fldChar w:fldCharType="separate"/>
        </w:r>
        <w:r>
          <w:t>19</w:t>
        </w:r>
        <w:r>
          <w:fldChar w:fldCharType="end"/>
        </w:r>
      </w:hyperlink>
    </w:p>
    <w:p>
      <w:pPr>
        <w:pStyle w:val="TOC2"/>
        <w:tabs>
          <w:tab w:val="right" w:leader="dot" w:pos="8306"/>
        </w:tabs>
      </w:pPr>
      <w:hyperlink w:anchor="_Toc12640" w:history="1">
        <w:r>
          <w:rPr>
            <w:rFonts w:ascii="仿宋" w:eastAsia="仿宋" w:hAnsi="仿宋" w:cs="仿宋" w:hint="eastAsia"/>
            <w:lang w:eastAsia="zh-CN"/>
          </w:rPr>
          <w:t>(三)、设备选型方案</w:t>
        </w:r>
        <w:r>
          <w:tab/>
        </w:r>
        <w:r>
          <w:fldChar w:fldCharType="begin"/>
        </w:r>
        <w:r>
          <w:instrText xml:space="preserve"> PAGEREF _Toc12640 \h </w:instrText>
        </w:r>
        <w:r>
          <w:fldChar w:fldCharType="separate"/>
        </w:r>
        <w:r>
          <w:t>21</w:t>
        </w:r>
        <w:r>
          <w:fldChar w:fldCharType="end"/>
        </w:r>
      </w:hyperlink>
    </w:p>
    <w:p>
      <w:pPr>
        <w:pStyle w:val="TOC1"/>
        <w:tabs>
          <w:tab w:val="right" w:leader="dot" w:pos="8306"/>
        </w:tabs>
      </w:pPr>
      <w:hyperlink w:anchor="_Toc3599" w:history="1">
        <w:r>
          <w:rPr>
            <w:rFonts w:ascii="仿宋" w:eastAsia="仿宋" w:hAnsi="仿宋" w:cs="仿宋" w:hint="eastAsia"/>
            <w:lang w:eastAsia="zh-CN"/>
          </w:rPr>
          <w:t>七、中草药材项目社会影响</w:t>
        </w:r>
        <w:r>
          <w:tab/>
        </w:r>
        <w:r>
          <w:fldChar w:fldCharType="begin"/>
        </w:r>
        <w:r>
          <w:instrText xml:space="preserve"> PAGEREF _Toc3599 \h </w:instrText>
        </w:r>
        <w:r>
          <w:fldChar w:fldCharType="separate"/>
        </w:r>
        <w:r>
          <w:t>22</w:t>
        </w:r>
        <w:r>
          <w:fldChar w:fldCharType="end"/>
        </w:r>
      </w:hyperlink>
    </w:p>
    <w:p>
      <w:pPr>
        <w:pStyle w:val="TOC2"/>
        <w:tabs>
          <w:tab w:val="right" w:leader="dot" w:pos="8306"/>
        </w:tabs>
      </w:pPr>
      <w:hyperlink w:anchor="_Toc1225" w:history="1">
        <w:r>
          <w:rPr>
            <w:rFonts w:ascii="仿宋" w:eastAsia="仿宋" w:hAnsi="仿宋" w:cs="仿宋" w:hint="eastAsia"/>
            <w:lang w:eastAsia="zh-CN"/>
          </w:rPr>
          <w:t>(一)、社会责任与义务</w:t>
        </w:r>
        <w:r>
          <w:tab/>
        </w:r>
        <w:r>
          <w:fldChar w:fldCharType="begin"/>
        </w:r>
        <w:r>
          <w:instrText xml:space="preserve"> PAGEREF _Toc1225 \h </w:instrText>
        </w:r>
        <w:r>
          <w:fldChar w:fldCharType="separate"/>
        </w:r>
        <w:r>
          <w:t>22</w:t>
        </w:r>
        <w:r>
          <w:fldChar w:fldCharType="end"/>
        </w:r>
      </w:hyperlink>
    </w:p>
    <w:p>
      <w:pPr>
        <w:pStyle w:val="TOC2"/>
        <w:tabs>
          <w:tab w:val="right" w:leader="dot" w:pos="8306"/>
        </w:tabs>
      </w:pPr>
      <w:hyperlink w:anchor="_Toc2682" w:history="1">
        <w:r>
          <w:rPr>
            <w:rFonts w:ascii="仿宋" w:eastAsia="仿宋" w:hAnsi="仿宋" w:cs="仿宋" w:hint="eastAsia"/>
            <w:lang w:eastAsia="zh-CN"/>
          </w:rPr>
          <w:t>(二)、社会参与与沟通</w:t>
        </w:r>
        <w:r>
          <w:tab/>
        </w:r>
        <w:r>
          <w:fldChar w:fldCharType="begin"/>
        </w:r>
        <w:r>
          <w:instrText xml:space="preserve"> PAGEREF _Toc2682 \h </w:instrText>
        </w:r>
        <w:r>
          <w:fldChar w:fldCharType="separate"/>
        </w:r>
        <w:r>
          <w:t>23</w:t>
        </w:r>
        <w:r>
          <w:fldChar w:fldCharType="end"/>
        </w:r>
      </w:hyperlink>
    </w:p>
    <w:p>
      <w:pPr>
        <w:pStyle w:val="TOC1"/>
        <w:tabs>
          <w:tab w:val="right" w:leader="dot" w:pos="8306"/>
        </w:tabs>
      </w:pPr>
      <w:hyperlink w:anchor="_Toc19262" w:history="1">
        <w:r>
          <w:rPr>
            <w:rFonts w:ascii="仿宋" w:eastAsia="仿宋" w:hAnsi="仿宋" w:cs="仿宋" w:hint="eastAsia"/>
            <w:lang w:eastAsia="zh-CN"/>
          </w:rPr>
          <w:t>八、中草药材项目财务管理</w:t>
        </w:r>
        <w:r>
          <w:tab/>
        </w:r>
        <w:r>
          <w:fldChar w:fldCharType="begin"/>
        </w:r>
        <w:r>
          <w:instrText xml:space="preserve"> PAGEREF _Toc19262 \h </w:instrText>
        </w:r>
        <w:r>
          <w:fldChar w:fldCharType="separate"/>
        </w:r>
        <w:r>
          <w:t>24</w:t>
        </w:r>
        <w:r>
          <w:fldChar w:fldCharType="end"/>
        </w:r>
      </w:hyperlink>
    </w:p>
    <w:p>
      <w:pPr>
        <w:pStyle w:val="TOC2"/>
        <w:tabs>
          <w:tab w:val="right" w:leader="dot" w:pos="8306"/>
        </w:tabs>
      </w:pPr>
      <w:hyperlink w:anchor="_Toc9495" w:history="1">
        <w:r>
          <w:rPr>
            <w:rFonts w:ascii="仿宋" w:eastAsia="仿宋" w:hAnsi="仿宋" w:cs="仿宋" w:hint="eastAsia"/>
            <w:lang w:eastAsia="zh-CN"/>
          </w:rPr>
          <w:t>(一)、资金需求大</w:t>
        </w:r>
        <w:r>
          <w:tab/>
        </w:r>
        <w:r>
          <w:fldChar w:fldCharType="begin"/>
        </w:r>
        <w:r>
          <w:instrText xml:space="preserve"> PAGEREF _Toc9495 \h </w:instrText>
        </w:r>
        <w:r>
          <w:fldChar w:fldCharType="separate"/>
        </w:r>
        <w:r>
          <w:t>24</w:t>
        </w:r>
        <w:r>
          <w:fldChar w:fldCharType="end"/>
        </w:r>
      </w:hyperlink>
    </w:p>
    <w:p>
      <w:pPr>
        <w:pStyle w:val="TOC2"/>
        <w:tabs>
          <w:tab w:val="right" w:leader="dot" w:pos="8306"/>
        </w:tabs>
      </w:pPr>
      <w:hyperlink w:anchor="_Toc19979" w:history="1">
        <w:r>
          <w:rPr>
            <w:rFonts w:ascii="仿宋" w:eastAsia="仿宋" w:hAnsi="仿宋" w:cs="仿宋" w:hint="eastAsia"/>
            <w:lang w:eastAsia="zh-CN"/>
          </w:rPr>
          <w:t>(二)、研发周期长</w:t>
        </w:r>
        <w:r>
          <w:tab/>
        </w:r>
        <w:r>
          <w:fldChar w:fldCharType="begin"/>
        </w:r>
        <w:r>
          <w:instrText xml:space="preserve"> PAGEREF _Toc19979 \h </w:instrText>
        </w:r>
        <w:r>
          <w:fldChar w:fldCharType="separate"/>
        </w:r>
        <w:r>
          <w:t>25</w:t>
        </w:r>
        <w:r>
          <w:fldChar w:fldCharType="end"/>
        </w:r>
      </w:hyperlink>
    </w:p>
    <w:p>
      <w:pPr>
        <w:pStyle w:val="TOC2"/>
        <w:tabs>
          <w:tab w:val="right" w:leader="dot" w:pos="8306"/>
        </w:tabs>
      </w:pPr>
      <w:hyperlink w:anchor="_Toc20196" w:history="1">
        <w:r>
          <w:rPr>
            <w:rFonts w:ascii="仿宋" w:eastAsia="仿宋" w:hAnsi="仿宋" w:cs="仿宋" w:hint="eastAsia"/>
            <w:lang w:eastAsia="zh-CN"/>
          </w:rPr>
          <w:t>(三)、市场风险大</w:t>
        </w:r>
        <w:r>
          <w:tab/>
        </w:r>
        <w:r>
          <w:fldChar w:fldCharType="begin"/>
        </w:r>
        <w:r>
          <w:instrText xml:space="preserve"> PAGEREF _Toc20196 \h </w:instrText>
        </w:r>
        <w:r>
          <w:fldChar w:fldCharType="separate"/>
        </w:r>
        <w:r>
          <w:t>26</w:t>
        </w:r>
        <w:r>
          <w:fldChar w:fldCharType="end"/>
        </w:r>
      </w:hyperlink>
    </w:p>
    <w:p>
      <w:pPr>
        <w:pStyle w:val="TOC2"/>
        <w:tabs>
          <w:tab w:val="right" w:leader="dot" w:pos="8306"/>
        </w:tabs>
      </w:pPr>
      <w:hyperlink w:anchor="_Toc15272" w:history="1">
        <w:r>
          <w:rPr>
            <w:rFonts w:ascii="仿宋" w:eastAsia="仿宋" w:hAnsi="仿宋" w:cs="仿宋" w:hint="eastAsia"/>
            <w:lang w:eastAsia="zh-CN"/>
          </w:rPr>
          <w:t>(四)、利润率高</w:t>
        </w:r>
        <w:r>
          <w:tab/>
        </w:r>
        <w:r>
          <w:fldChar w:fldCharType="begin"/>
        </w:r>
        <w:r>
          <w:instrText xml:space="preserve"> PAGEREF _Toc15272 \h </w:instrText>
        </w:r>
        <w:r>
          <w:fldChar w:fldCharType="separate"/>
        </w:r>
        <w:r>
          <w:t>29</w:t>
        </w:r>
        <w:r>
          <w:fldChar w:fldCharType="end"/>
        </w:r>
      </w:hyperlink>
    </w:p>
    <w:p>
      <w:pPr>
        <w:pStyle w:val="TOC1"/>
        <w:tabs>
          <w:tab w:val="right" w:leader="dot" w:pos="8306"/>
        </w:tabs>
      </w:pPr>
      <w:hyperlink w:anchor="_Toc16417" w:history="1">
        <w:r>
          <w:rPr>
            <w:rFonts w:ascii="仿宋" w:eastAsia="仿宋" w:hAnsi="仿宋" w:cs="仿宋" w:hint="eastAsia"/>
            <w:lang w:eastAsia="zh-CN"/>
          </w:rPr>
          <w:t>九、中草药材项目技术管理</w:t>
        </w:r>
        <w:r>
          <w:tab/>
        </w:r>
        <w:r>
          <w:fldChar w:fldCharType="begin"/>
        </w:r>
        <w:r>
          <w:instrText xml:space="preserve"> PAGEREF _Toc16417 \h </w:instrText>
        </w:r>
        <w:r>
          <w:fldChar w:fldCharType="separate"/>
        </w:r>
        <w:r>
          <w:t>31</w:t>
        </w:r>
        <w:r>
          <w:fldChar w:fldCharType="end"/>
        </w:r>
      </w:hyperlink>
    </w:p>
    <w:p>
      <w:pPr>
        <w:pStyle w:val="TOC2"/>
        <w:tabs>
          <w:tab w:val="right" w:leader="dot" w:pos="8306"/>
        </w:tabs>
      </w:pPr>
      <w:hyperlink w:anchor="_Toc18521" w:history="1">
        <w:r>
          <w:rPr>
            <w:rFonts w:ascii="仿宋" w:eastAsia="仿宋" w:hAnsi="仿宋" w:cs="仿宋" w:hint="eastAsia"/>
            <w:lang w:eastAsia="zh-CN"/>
          </w:rPr>
          <w:t>(一)、技术方案选用方向</w:t>
        </w:r>
        <w:r>
          <w:tab/>
        </w:r>
        <w:r>
          <w:fldChar w:fldCharType="begin"/>
        </w:r>
        <w:r>
          <w:instrText xml:space="preserve"> PAGEREF _Toc18521 \h </w:instrText>
        </w:r>
        <w:r>
          <w:fldChar w:fldCharType="separate"/>
        </w:r>
        <w:r>
          <w:t>31</w:t>
        </w:r>
        <w:r>
          <w:fldChar w:fldCharType="end"/>
        </w:r>
      </w:hyperlink>
    </w:p>
    <w:p>
      <w:pPr>
        <w:pStyle w:val="TOC2"/>
        <w:tabs>
          <w:tab w:val="right" w:leader="dot" w:pos="8306"/>
        </w:tabs>
      </w:pPr>
      <w:hyperlink w:anchor="_Toc19707" w:history="1">
        <w:r>
          <w:rPr>
            <w:rFonts w:ascii="仿宋" w:eastAsia="仿宋" w:hAnsi="仿宋" w:cs="仿宋" w:hint="eastAsia"/>
            <w:lang w:eastAsia="zh-CN"/>
          </w:rPr>
          <w:t>(二)、工艺技术方案选用原则</w:t>
        </w:r>
        <w:r>
          <w:tab/>
        </w:r>
        <w:r>
          <w:fldChar w:fldCharType="begin"/>
        </w:r>
        <w:r>
          <w:instrText xml:space="preserve"> PAGEREF _Toc19707 \h </w:instrText>
        </w:r>
        <w:r>
          <w:fldChar w:fldCharType="separate"/>
        </w:r>
        <w:r>
          <w:t>32</w:t>
        </w:r>
        <w:r>
          <w:fldChar w:fldCharType="end"/>
        </w:r>
      </w:hyperlink>
    </w:p>
    <w:p>
      <w:pPr>
        <w:pStyle w:val="TOC2"/>
        <w:tabs>
          <w:tab w:val="right" w:leader="dot" w:pos="8306"/>
        </w:tabs>
      </w:pPr>
      <w:hyperlink w:anchor="_Toc3237" w:history="1">
        <w:r>
          <w:rPr>
            <w:rFonts w:ascii="仿宋" w:eastAsia="仿宋" w:hAnsi="仿宋" w:cs="仿宋" w:hint="eastAsia"/>
            <w:lang w:eastAsia="zh-CN"/>
          </w:rPr>
          <w:t>(三)、工艺技术方案要求</w:t>
        </w:r>
        <w:r>
          <w:tab/>
        </w:r>
        <w:r>
          <w:fldChar w:fldCharType="begin"/>
        </w:r>
        <w:r>
          <w:instrText xml:space="preserve"> PAGEREF _Toc3237 \h </w:instrText>
        </w:r>
        <w:r>
          <w:fldChar w:fldCharType="separate"/>
        </w:r>
        <w:r>
          <w:t>34</w:t>
        </w:r>
        <w:r>
          <w:fldChar w:fldCharType="end"/>
        </w:r>
      </w:hyperlink>
    </w:p>
    <w:p>
      <w:pPr>
        <w:pStyle w:val="TOC1"/>
        <w:tabs>
          <w:tab w:val="right" w:leader="dot" w:pos="8306"/>
        </w:tabs>
      </w:pPr>
      <w:hyperlink w:anchor="_Toc13478" w:history="1">
        <w:r>
          <w:rPr>
            <w:rFonts w:ascii="仿宋" w:eastAsia="仿宋" w:hAnsi="仿宋" w:cs="仿宋" w:hint="eastAsia"/>
            <w:lang w:eastAsia="zh-CN"/>
          </w:rPr>
          <w:t>十、中草药材项目环境影响分析</w:t>
        </w:r>
        <w:r>
          <w:tab/>
        </w:r>
        <w:r>
          <w:fldChar w:fldCharType="begin"/>
        </w:r>
        <w:r>
          <w:instrText xml:space="preserve"> PAGEREF _Toc13478 \h </w:instrText>
        </w:r>
        <w:r>
          <w:fldChar w:fldCharType="separate"/>
        </w:r>
        <w:r>
          <w:t>37</w:t>
        </w:r>
        <w:r>
          <w:fldChar w:fldCharType="end"/>
        </w:r>
      </w:hyperlink>
    </w:p>
    <w:p>
      <w:pPr>
        <w:pStyle w:val="TOC2"/>
        <w:tabs>
          <w:tab w:val="right" w:leader="dot" w:pos="8306"/>
        </w:tabs>
      </w:pPr>
      <w:hyperlink w:anchor="_Toc22678" w:history="1">
        <w:r>
          <w:rPr>
            <w:rFonts w:ascii="仿宋" w:eastAsia="仿宋" w:hAnsi="仿宋" w:cs="仿宋" w:hint="eastAsia"/>
            <w:lang w:eastAsia="zh-CN"/>
          </w:rPr>
          <w:t>(一)、建设区域环境质量现状</w:t>
        </w:r>
        <w:r>
          <w:tab/>
        </w:r>
        <w:r>
          <w:fldChar w:fldCharType="begin"/>
        </w:r>
        <w:r>
          <w:instrText xml:space="preserve"> PAGEREF _Toc22678 \h </w:instrText>
        </w:r>
        <w:r>
          <w:fldChar w:fldCharType="separate"/>
        </w:r>
        <w:r>
          <w:t>37</w:t>
        </w:r>
        <w:r>
          <w:fldChar w:fldCharType="end"/>
        </w:r>
      </w:hyperlink>
    </w:p>
    <w:p>
      <w:pPr>
        <w:pStyle w:val="TOC2"/>
        <w:tabs>
          <w:tab w:val="right" w:leader="dot" w:pos="8306"/>
        </w:tabs>
      </w:pPr>
      <w:hyperlink w:anchor="_Toc26144" w:history="1">
        <w:r>
          <w:rPr>
            <w:rFonts w:ascii="仿宋" w:eastAsia="仿宋" w:hAnsi="仿宋" w:cs="仿宋" w:hint="eastAsia"/>
            <w:lang w:eastAsia="zh-CN"/>
          </w:rPr>
          <w:t>(二)、建设期环境保护</w:t>
        </w:r>
        <w:r>
          <w:tab/>
        </w:r>
        <w:r>
          <w:fldChar w:fldCharType="begin"/>
        </w:r>
        <w:r>
          <w:instrText xml:space="preserve"> PAGEREF _Toc26144 \h </w:instrText>
        </w:r>
        <w:r>
          <w:fldChar w:fldCharType="separate"/>
        </w:r>
        <w:r>
          <w:t>38</w:t>
        </w:r>
        <w:r>
          <w:fldChar w:fldCharType="end"/>
        </w:r>
      </w:hyperlink>
    </w:p>
    <w:p>
      <w:pPr>
        <w:pStyle w:val="TOC2"/>
        <w:tabs>
          <w:tab w:val="right" w:leader="dot" w:pos="8306"/>
        </w:tabs>
      </w:pPr>
      <w:hyperlink w:anchor="_Toc10721" w:history="1">
        <w:r>
          <w:rPr>
            <w:rFonts w:ascii="仿宋" w:eastAsia="仿宋" w:hAnsi="仿宋" w:cs="仿宋" w:hint="eastAsia"/>
            <w:lang w:eastAsia="zh-CN"/>
          </w:rPr>
          <w:t>(三)、运营期环境保护</w:t>
        </w:r>
        <w:r>
          <w:tab/>
        </w:r>
        <w:r>
          <w:fldChar w:fldCharType="begin"/>
        </w:r>
        <w:r>
          <w:instrText xml:space="preserve"> PAGEREF _Toc10721 \h </w:instrText>
        </w:r>
        <w:r>
          <w:fldChar w:fldCharType="separate"/>
        </w:r>
        <w:r>
          <w:t>40</w:t>
        </w:r>
        <w:r>
          <w:fldChar w:fldCharType="end"/>
        </w:r>
      </w:hyperlink>
    </w:p>
    <w:p>
      <w:pPr>
        <w:pStyle w:val="TOC2"/>
        <w:tabs>
          <w:tab w:val="right" w:leader="dot" w:pos="8306"/>
        </w:tabs>
      </w:pPr>
      <w:hyperlink w:anchor="_Toc20533" w:history="1">
        <w:r>
          <w:rPr>
            <w:rFonts w:ascii="仿宋" w:eastAsia="仿宋" w:hAnsi="仿宋" w:cs="仿宋" w:hint="eastAsia"/>
            <w:lang w:eastAsia="zh-CN"/>
          </w:rPr>
          <w:t>(四)、中草药材项目建设对区域经济的影响</w:t>
        </w:r>
        <w:r>
          <w:tab/>
        </w:r>
        <w:r>
          <w:fldChar w:fldCharType="begin"/>
        </w:r>
        <w:r>
          <w:instrText xml:space="preserve"> PAGEREF _Toc20533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17" w:history="1">
        <w:r>
          <w:rPr>
            <w:rFonts w:ascii="仿宋" w:eastAsia="仿宋" w:hAnsi="仿宋" w:cs="仿宋" w:hint="eastAsia"/>
            <w:lang w:eastAsia="zh-CN"/>
          </w:rPr>
          <w:t>(五)、废弃物处理</w:t>
        </w:r>
        <w:r>
          <w:tab/>
        </w:r>
        <w:r>
          <w:fldChar w:fldCharType="begin"/>
        </w:r>
        <w:r>
          <w:instrText xml:space="preserve"> PAGEREF _Toc9317 \h </w:instrText>
        </w:r>
        <w:r>
          <w:fldChar w:fldCharType="separate"/>
        </w:r>
        <w:r>
          <w:t>43</w:t>
        </w:r>
        <w:r>
          <w:fldChar w:fldCharType="end"/>
        </w:r>
      </w:hyperlink>
    </w:p>
    <w:p>
      <w:pPr>
        <w:pStyle w:val="TOC2"/>
        <w:tabs>
          <w:tab w:val="right" w:leader="dot" w:pos="8306"/>
        </w:tabs>
      </w:pPr>
      <w:hyperlink w:anchor="_Toc15997" w:history="1">
        <w:r>
          <w:rPr>
            <w:rFonts w:ascii="仿宋" w:eastAsia="仿宋" w:hAnsi="仿宋" w:cs="仿宋" w:hint="eastAsia"/>
            <w:lang w:eastAsia="zh-CN"/>
          </w:rPr>
          <w:t>(六)、特殊环境影响分析</w:t>
        </w:r>
        <w:r>
          <w:tab/>
        </w:r>
        <w:r>
          <w:fldChar w:fldCharType="begin"/>
        </w:r>
        <w:r>
          <w:instrText xml:space="preserve"> PAGEREF _Toc15997 \h </w:instrText>
        </w:r>
        <w:r>
          <w:fldChar w:fldCharType="separate"/>
        </w:r>
        <w:r>
          <w:t>44</w:t>
        </w:r>
        <w:r>
          <w:fldChar w:fldCharType="end"/>
        </w:r>
      </w:hyperlink>
    </w:p>
    <w:p>
      <w:pPr>
        <w:pStyle w:val="TOC2"/>
        <w:tabs>
          <w:tab w:val="right" w:leader="dot" w:pos="8306"/>
        </w:tabs>
      </w:pPr>
      <w:hyperlink w:anchor="_Toc10156" w:history="1">
        <w:r>
          <w:rPr>
            <w:rFonts w:ascii="仿宋" w:eastAsia="仿宋" w:hAnsi="仿宋" w:cs="仿宋" w:hint="eastAsia"/>
            <w:lang w:eastAsia="zh-CN"/>
          </w:rPr>
          <w:t>(七)、清洁生产</w:t>
        </w:r>
        <w:r>
          <w:tab/>
        </w:r>
        <w:r>
          <w:fldChar w:fldCharType="begin"/>
        </w:r>
        <w:r>
          <w:instrText xml:space="preserve"> PAGEREF _Toc10156 \h </w:instrText>
        </w:r>
        <w:r>
          <w:fldChar w:fldCharType="separate"/>
        </w:r>
        <w:r>
          <w:t>45</w:t>
        </w:r>
        <w:r>
          <w:fldChar w:fldCharType="end"/>
        </w:r>
      </w:hyperlink>
    </w:p>
    <w:p>
      <w:pPr>
        <w:pStyle w:val="TOC2"/>
        <w:tabs>
          <w:tab w:val="right" w:leader="dot" w:pos="8306"/>
        </w:tabs>
      </w:pPr>
      <w:hyperlink w:anchor="_Toc4968" w:history="1">
        <w:r>
          <w:rPr>
            <w:rFonts w:ascii="仿宋" w:eastAsia="仿宋" w:hAnsi="仿宋" w:cs="仿宋" w:hint="eastAsia"/>
            <w:lang w:eastAsia="zh-CN"/>
          </w:rPr>
          <w:t>(八)、环境保护综合评价</w:t>
        </w:r>
        <w:r>
          <w:tab/>
        </w:r>
        <w:r>
          <w:fldChar w:fldCharType="begin"/>
        </w:r>
        <w:r>
          <w:instrText xml:space="preserve"> PAGEREF _Toc4968 \h </w:instrText>
        </w:r>
        <w:r>
          <w:fldChar w:fldCharType="separate"/>
        </w:r>
        <w:r>
          <w:t>46</w:t>
        </w:r>
        <w:r>
          <w:fldChar w:fldCharType="end"/>
        </w:r>
      </w:hyperlink>
    </w:p>
    <w:p>
      <w:pPr>
        <w:pStyle w:val="TOC1"/>
        <w:tabs>
          <w:tab w:val="right" w:leader="dot" w:pos="8306"/>
        </w:tabs>
      </w:pPr>
      <w:hyperlink w:anchor="_Toc12617" w:history="1">
        <w:r>
          <w:rPr>
            <w:rFonts w:ascii="仿宋" w:eastAsia="仿宋" w:hAnsi="仿宋" w:cs="仿宋" w:hint="eastAsia"/>
            <w:lang w:eastAsia="zh-CN"/>
          </w:rPr>
          <w:t>十一、中草药材项目风险管理</w:t>
        </w:r>
        <w:r>
          <w:tab/>
        </w:r>
        <w:r>
          <w:fldChar w:fldCharType="begin"/>
        </w:r>
        <w:r>
          <w:instrText xml:space="preserve"> PAGEREF _Toc12617 \h </w:instrText>
        </w:r>
        <w:r>
          <w:fldChar w:fldCharType="separate"/>
        </w:r>
        <w:r>
          <w:t>47</w:t>
        </w:r>
        <w:r>
          <w:fldChar w:fldCharType="end"/>
        </w:r>
      </w:hyperlink>
    </w:p>
    <w:p>
      <w:pPr>
        <w:pStyle w:val="TOC2"/>
        <w:tabs>
          <w:tab w:val="right" w:leader="dot" w:pos="8306"/>
        </w:tabs>
      </w:pPr>
      <w:hyperlink w:anchor="_Toc28569" w:history="1">
        <w:r>
          <w:rPr>
            <w:rFonts w:ascii="仿宋" w:eastAsia="仿宋" w:hAnsi="仿宋" w:cs="仿宋" w:hint="eastAsia"/>
            <w:lang w:eastAsia="zh-CN"/>
          </w:rPr>
          <w:t>(一)、风险识别与评估</w:t>
        </w:r>
        <w:r>
          <w:tab/>
        </w:r>
        <w:r>
          <w:fldChar w:fldCharType="begin"/>
        </w:r>
        <w:r>
          <w:instrText xml:space="preserve"> PAGEREF _Toc28569 \h </w:instrText>
        </w:r>
        <w:r>
          <w:fldChar w:fldCharType="separate"/>
        </w:r>
        <w:r>
          <w:t>47</w:t>
        </w:r>
        <w:r>
          <w:fldChar w:fldCharType="end"/>
        </w:r>
      </w:hyperlink>
    </w:p>
    <w:p>
      <w:pPr>
        <w:pStyle w:val="TOC2"/>
        <w:tabs>
          <w:tab w:val="right" w:leader="dot" w:pos="8306"/>
        </w:tabs>
      </w:pPr>
      <w:hyperlink w:anchor="_Toc31557" w:history="1">
        <w:r>
          <w:rPr>
            <w:rFonts w:ascii="仿宋" w:eastAsia="仿宋" w:hAnsi="仿宋" w:cs="仿宋" w:hint="eastAsia"/>
            <w:lang w:eastAsia="zh-CN"/>
          </w:rPr>
          <w:t>(二)、风险应对策略</w:t>
        </w:r>
        <w:r>
          <w:tab/>
        </w:r>
        <w:r>
          <w:fldChar w:fldCharType="begin"/>
        </w:r>
        <w:r>
          <w:instrText xml:space="preserve"> PAGEREF _Toc31557 \h </w:instrText>
        </w:r>
        <w:r>
          <w:fldChar w:fldCharType="separate"/>
        </w:r>
        <w:r>
          <w:t>48</w:t>
        </w:r>
        <w:r>
          <w:fldChar w:fldCharType="end"/>
        </w:r>
      </w:hyperlink>
    </w:p>
    <w:p>
      <w:pPr>
        <w:pStyle w:val="TOC2"/>
        <w:tabs>
          <w:tab w:val="right" w:leader="dot" w:pos="8306"/>
        </w:tabs>
      </w:pPr>
      <w:hyperlink w:anchor="_Toc6424" w:history="1">
        <w:r>
          <w:rPr>
            <w:rFonts w:ascii="仿宋" w:eastAsia="仿宋" w:hAnsi="仿宋" w:cs="仿宋" w:hint="eastAsia"/>
            <w:lang w:eastAsia="zh-CN"/>
          </w:rPr>
          <w:t>(三)、风险监控与控制</w:t>
        </w:r>
        <w:r>
          <w:tab/>
        </w:r>
        <w:r>
          <w:fldChar w:fldCharType="begin"/>
        </w:r>
        <w:r>
          <w:instrText xml:space="preserve"> PAGEREF _Toc6424 \h </w:instrText>
        </w:r>
        <w:r>
          <w:fldChar w:fldCharType="separate"/>
        </w:r>
        <w:r>
          <w:t>50</w:t>
        </w:r>
        <w:r>
          <w:fldChar w:fldCharType="end"/>
        </w:r>
      </w:hyperlink>
    </w:p>
    <w:p>
      <w:pPr>
        <w:pStyle w:val="TOC1"/>
        <w:tabs>
          <w:tab w:val="right" w:leader="dot" w:pos="8306"/>
        </w:tabs>
      </w:pPr>
      <w:hyperlink w:anchor="_Toc32522" w:history="1">
        <w:r>
          <w:rPr>
            <w:rFonts w:ascii="仿宋" w:eastAsia="仿宋" w:hAnsi="仿宋" w:cs="仿宋" w:hint="eastAsia"/>
            <w:lang w:eastAsia="zh-CN"/>
          </w:rPr>
          <w:t>十二、中草药材项目创新与研发</w:t>
        </w:r>
        <w:r>
          <w:tab/>
        </w:r>
        <w:r>
          <w:fldChar w:fldCharType="begin"/>
        </w:r>
        <w:r>
          <w:instrText xml:space="preserve"> PAGEREF _Toc32522 \h </w:instrText>
        </w:r>
        <w:r>
          <w:fldChar w:fldCharType="separate"/>
        </w:r>
        <w:r>
          <w:t>51</w:t>
        </w:r>
        <w:r>
          <w:fldChar w:fldCharType="end"/>
        </w:r>
      </w:hyperlink>
    </w:p>
    <w:p>
      <w:pPr>
        <w:pStyle w:val="TOC2"/>
        <w:tabs>
          <w:tab w:val="right" w:leader="dot" w:pos="8306"/>
        </w:tabs>
      </w:pPr>
      <w:hyperlink w:anchor="_Toc18729" w:history="1">
        <w:r>
          <w:rPr>
            <w:rFonts w:ascii="仿宋" w:eastAsia="仿宋" w:hAnsi="仿宋" w:cs="仿宋" w:hint="eastAsia"/>
            <w:lang w:eastAsia="zh-CN"/>
          </w:rPr>
          <w:t>(一)、创新策略与方向</w:t>
        </w:r>
        <w:r>
          <w:tab/>
        </w:r>
        <w:r>
          <w:fldChar w:fldCharType="begin"/>
        </w:r>
        <w:r>
          <w:instrText xml:space="preserve"> PAGEREF _Toc18729 \h </w:instrText>
        </w:r>
        <w:r>
          <w:fldChar w:fldCharType="separate"/>
        </w:r>
        <w:r>
          <w:t>51</w:t>
        </w:r>
        <w:r>
          <w:fldChar w:fldCharType="end"/>
        </w:r>
      </w:hyperlink>
    </w:p>
    <w:p>
      <w:pPr>
        <w:pStyle w:val="TOC2"/>
        <w:tabs>
          <w:tab w:val="right" w:leader="dot" w:pos="8306"/>
        </w:tabs>
      </w:pPr>
      <w:hyperlink w:anchor="_Toc2137" w:history="1">
        <w:r>
          <w:rPr>
            <w:rFonts w:ascii="仿宋" w:eastAsia="仿宋" w:hAnsi="仿宋" w:cs="仿宋" w:hint="eastAsia"/>
            <w:lang w:eastAsia="zh-CN"/>
          </w:rPr>
          <w:t>(二)、研发规划与投入</w:t>
        </w:r>
        <w:r>
          <w:tab/>
        </w:r>
        <w:r>
          <w:fldChar w:fldCharType="begin"/>
        </w:r>
        <w:r>
          <w:instrText xml:space="preserve"> PAGEREF _Toc2137 \h </w:instrText>
        </w:r>
        <w:r>
          <w:fldChar w:fldCharType="separate"/>
        </w:r>
        <w:r>
          <w:t>53</w:t>
        </w:r>
        <w:r>
          <w:fldChar w:fldCharType="end"/>
        </w:r>
      </w:hyperlink>
    </w:p>
    <w:p>
      <w:pPr>
        <w:pStyle w:val="TOC1"/>
        <w:tabs>
          <w:tab w:val="right" w:leader="dot" w:pos="8306"/>
        </w:tabs>
      </w:pPr>
      <w:hyperlink w:anchor="_Toc32205" w:history="1">
        <w:r>
          <w:rPr>
            <w:rFonts w:ascii="仿宋" w:eastAsia="仿宋" w:hAnsi="仿宋" w:cs="仿宋" w:hint="eastAsia"/>
            <w:lang w:eastAsia="zh-CN"/>
          </w:rPr>
          <w:t>十三、营销与推广策略</w:t>
        </w:r>
        <w:r>
          <w:tab/>
        </w:r>
        <w:r>
          <w:fldChar w:fldCharType="begin"/>
        </w:r>
        <w:r>
          <w:instrText xml:space="preserve"> PAGEREF _Toc32205 \h </w:instrText>
        </w:r>
        <w:r>
          <w:fldChar w:fldCharType="separate"/>
        </w:r>
        <w:r>
          <w:t>54</w:t>
        </w:r>
        <w:r>
          <w:fldChar w:fldCharType="end"/>
        </w:r>
      </w:hyperlink>
    </w:p>
    <w:p>
      <w:pPr>
        <w:pStyle w:val="TOC2"/>
        <w:tabs>
          <w:tab w:val="right" w:leader="dot" w:pos="8306"/>
        </w:tabs>
      </w:pPr>
      <w:hyperlink w:anchor="_Toc8538" w:history="1">
        <w:r>
          <w:rPr>
            <w:rFonts w:ascii="仿宋" w:eastAsia="仿宋" w:hAnsi="仿宋" w:cs="仿宋" w:hint="eastAsia"/>
            <w:lang w:eastAsia="zh-CN"/>
          </w:rPr>
          <w:t>(一)、产品/服务定位与特点</w:t>
        </w:r>
        <w:r>
          <w:tab/>
        </w:r>
        <w:r>
          <w:fldChar w:fldCharType="begin"/>
        </w:r>
        <w:r>
          <w:instrText xml:space="preserve"> PAGEREF _Toc8538 \h </w:instrText>
        </w:r>
        <w:r>
          <w:fldChar w:fldCharType="separate"/>
        </w:r>
        <w:r>
          <w:t>54</w:t>
        </w:r>
        <w:r>
          <w:fldChar w:fldCharType="end"/>
        </w:r>
      </w:hyperlink>
    </w:p>
    <w:p>
      <w:pPr>
        <w:pStyle w:val="TOC2"/>
        <w:tabs>
          <w:tab w:val="right" w:leader="dot" w:pos="8306"/>
        </w:tabs>
      </w:pPr>
      <w:hyperlink w:anchor="_Toc5162" w:history="1">
        <w:r>
          <w:rPr>
            <w:rFonts w:ascii="仿宋" w:eastAsia="仿宋" w:hAnsi="仿宋" w:cs="仿宋" w:hint="eastAsia"/>
            <w:lang w:eastAsia="zh-CN"/>
          </w:rPr>
          <w:t>(二)、市场定位与竞争分析</w:t>
        </w:r>
        <w:r>
          <w:tab/>
        </w:r>
        <w:r>
          <w:fldChar w:fldCharType="begin"/>
        </w:r>
        <w:r>
          <w:instrText xml:space="preserve"> PAGEREF _Toc5162 \h </w:instrText>
        </w:r>
        <w:r>
          <w:fldChar w:fldCharType="separate"/>
        </w:r>
        <w:r>
          <w:t>56</w:t>
        </w:r>
        <w:r>
          <w:fldChar w:fldCharType="end"/>
        </w:r>
      </w:hyperlink>
    </w:p>
    <w:p>
      <w:pPr>
        <w:pStyle w:val="TOC2"/>
        <w:tabs>
          <w:tab w:val="right" w:leader="dot" w:pos="8306"/>
        </w:tabs>
      </w:pPr>
      <w:hyperlink w:anchor="_Toc10183" w:history="1">
        <w:r>
          <w:rPr>
            <w:rFonts w:ascii="仿宋" w:eastAsia="仿宋" w:hAnsi="仿宋" w:cs="仿宋" w:hint="eastAsia"/>
            <w:lang w:eastAsia="zh-CN"/>
          </w:rPr>
          <w:t>(三)、营销渠道与策略</w:t>
        </w:r>
        <w:r>
          <w:tab/>
        </w:r>
        <w:r>
          <w:fldChar w:fldCharType="begin"/>
        </w:r>
        <w:r>
          <w:instrText xml:space="preserve"> PAGEREF _Toc10183 \h </w:instrText>
        </w:r>
        <w:r>
          <w:fldChar w:fldCharType="separate"/>
        </w:r>
        <w:r>
          <w:t>57</w:t>
        </w:r>
        <w:r>
          <w:fldChar w:fldCharType="end"/>
        </w:r>
      </w:hyperlink>
    </w:p>
    <w:p>
      <w:pPr>
        <w:pStyle w:val="TOC2"/>
        <w:tabs>
          <w:tab w:val="right" w:leader="dot" w:pos="8306"/>
        </w:tabs>
      </w:pPr>
      <w:hyperlink w:anchor="_Toc23416" w:history="1">
        <w:r>
          <w:rPr>
            <w:rFonts w:ascii="仿宋" w:eastAsia="仿宋" w:hAnsi="仿宋" w:cs="仿宋" w:hint="eastAsia"/>
            <w:lang w:eastAsia="zh-CN"/>
          </w:rPr>
          <w:t>(四)、推广与宣传活动</w:t>
        </w:r>
        <w:r>
          <w:tab/>
        </w:r>
        <w:r>
          <w:fldChar w:fldCharType="begin"/>
        </w:r>
        <w:r>
          <w:instrText xml:space="preserve"> PAGEREF _Toc23416 \h </w:instrText>
        </w:r>
        <w:r>
          <w:fldChar w:fldCharType="separate"/>
        </w:r>
        <w:r>
          <w:t>58</w:t>
        </w:r>
        <w:r>
          <w:fldChar w:fldCharType="end"/>
        </w:r>
      </w:hyperlink>
    </w:p>
    <w:p>
      <w:pPr>
        <w:pStyle w:val="TOC1"/>
        <w:tabs>
          <w:tab w:val="right" w:leader="dot" w:pos="8306"/>
        </w:tabs>
      </w:pPr>
      <w:hyperlink w:anchor="_Toc7352" w:history="1">
        <w:r>
          <w:rPr>
            <w:rFonts w:ascii="仿宋" w:eastAsia="仿宋" w:hAnsi="仿宋" w:cs="仿宋" w:hint="eastAsia"/>
            <w:lang w:eastAsia="zh-CN"/>
          </w:rPr>
          <w:t>十四、中草药材项目变更管理</w:t>
        </w:r>
        <w:r>
          <w:tab/>
        </w:r>
        <w:r>
          <w:fldChar w:fldCharType="begin"/>
        </w:r>
        <w:r>
          <w:instrText xml:space="preserve"> PAGEREF _Toc7352 \h </w:instrText>
        </w:r>
        <w:r>
          <w:fldChar w:fldCharType="separate"/>
        </w:r>
        <w:r>
          <w:t>63</w:t>
        </w:r>
        <w:r>
          <w:fldChar w:fldCharType="end"/>
        </w:r>
      </w:hyperlink>
    </w:p>
    <w:p>
      <w:pPr>
        <w:pStyle w:val="TOC2"/>
        <w:tabs>
          <w:tab w:val="right" w:leader="dot" w:pos="8306"/>
        </w:tabs>
      </w:pPr>
      <w:hyperlink w:anchor="_Toc3116" w:history="1">
        <w:r>
          <w:rPr>
            <w:rFonts w:ascii="仿宋" w:eastAsia="仿宋" w:hAnsi="仿宋" w:cs="仿宋" w:hint="eastAsia"/>
            <w:lang w:eastAsia="zh-CN"/>
          </w:rPr>
          <w:t>(一)、变更申请与评估</w:t>
        </w:r>
        <w:r>
          <w:tab/>
        </w:r>
        <w:r>
          <w:fldChar w:fldCharType="begin"/>
        </w:r>
        <w:r>
          <w:instrText xml:space="preserve"> PAGEREF _Toc3116 \h </w:instrText>
        </w:r>
        <w:r>
          <w:fldChar w:fldCharType="separate"/>
        </w:r>
        <w:r>
          <w:t>63</w:t>
        </w:r>
        <w:r>
          <w:fldChar w:fldCharType="end"/>
        </w:r>
      </w:hyperlink>
    </w:p>
    <w:p>
      <w:pPr>
        <w:pStyle w:val="TOC2"/>
        <w:tabs>
          <w:tab w:val="right" w:leader="dot" w:pos="8306"/>
        </w:tabs>
      </w:pPr>
      <w:hyperlink w:anchor="_Toc2982" w:history="1">
        <w:r>
          <w:rPr>
            <w:rFonts w:ascii="仿宋" w:eastAsia="仿宋" w:hAnsi="仿宋" w:cs="仿宋" w:hint="eastAsia"/>
            <w:lang w:eastAsia="zh-CN"/>
          </w:rPr>
          <w:t>(二)、变更实施与控制</w:t>
        </w:r>
        <w:r>
          <w:tab/>
        </w:r>
        <w:r>
          <w:fldChar w:fldCharType="begin"/>
        </w:r>
        <w:r>
          <w:instrText xml:space="preserve"> PAGEREF _Toc2982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77"/>
      <w:r>
        <w:rPr>
          <w:rFonts w:ascii="仿宋" w:eastAsia="仿宋" w:hAnsi="仿宋" w:cs="仿宋" w:hint="eastAsia"/>
          <w:sz w:val="28"/>
          <w:lang w:eastAsia="zh-CN"/>
        </w:rPr>
        <w:t>一、中草药材项目危机管理</w:t>
      </w:r>
      <w:bookmarkEnd w:id="2"/>
    </w:p>
    <w:p>
      <w:pPr>
        <w:pStyle w:val="Heading2"/>
        <w:rPr>
          <w:rFonts w:ascii="仿宋" w:eastAsia="仿宋" w:hAnsi="仿宋" w:cs="仿宋" w:hint="eastAsia"/>
          <w:lang w:eastAsia="zh-CN"/>
        </w:rPr>
      </w:pPr>
      <w:bookmarkStart w:id="3" w:name="_Toc25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危机管理中，危机预警与识别是确保中草药材项目稳健运行的核心步骤。通过建立全面的监测机制，中草药材项目团队旨在及时发现和理解潜在的风险和危机因素，以便采取及时的预防和应对措施，确保中草药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首先，通过深入的风险评估，中草药材项目团队全面分析了整个中草药材项目和各个阶段可能存在的威胁。这包括准确评估每个潜在风险的发生概率和可能影响的程度，为后续危机预警提供了有力支持。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草药材项目团队着重于明确定义中草药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草药材项目进展的持续监控，团队能够及时发现潜在问题并作出迅速反应。中草药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在这一阶段，团队的专业素养和反应速度将发挥至关重要的作用，以确保潜在危机能够在初期得到有效的处理，最大程度地减轻负面影响。通过危机预警与识别，中草药材项目得以更有序、可控地推进。</w:t>
      </w:r>
    </w:p>
    <w:p>
      <w:pPr>
        <w:pStyle w:val="Heading2"/>
        <w:ind w:firstLine="560" w:firstLineChars="200"/>
        <w:rPr>
          <w:rFonts w:ascii="仿宋" w:eastAsia="仿宋" w:hAnsi="仿宋" w:cs="仿宋" w:hint="eastAsia"/>
          <w:sz w:val="28"/>
          <w:lang w:eastAsia="zh-CN"/>
        </w:rPr>
      </w:pPr>
      <w:bookmarkStart w:id="4" w:name="_Toc246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在危机发生时，中草药材项目团队立即行动，成立了应急小组。该小组的任务是迅速制定并实施紧急应对措施，以最小化潜在损失。以下是采取的主要措施：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暂停中草药材项目进度：为遏制危机蔓延，中草药材项目暂时停止进行，以便全面评估当前状况。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资源重新分配：重新评估中草药材项目资源的分配，确保最大限度地减小损失。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实时沟通：与关键利益相关者建立实时沟通机制，向他们传递中草药材项目危机的实际状况，保障中草药材项目核心利益。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在紧急应对的同时，中草药材项目团队强调了团队协作和有效沟通的重要性。以下是团队协作的关键举措：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信息共享机制：建立了信息共享平台，确保团队成员能够及时获取中草药材项目危机的实时信息。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领导者沟通：中草药材项目领导者通过定期会议和即时沟通工具，指导团队应对危机，保持团队稳定运行。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随着危机得到初步控制，中草药材项目团队转向制定恢复计划，以确保中草药材项目能够从中迅速恢复。主要恢复计划包括：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修复受损的进度计划：重新评估中草药材项目进度，制定修复计划，确保中草药材项目尽快回归正常进程。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重新调整资源分配：优化资源分配，确保中草药材项目在有限资源下高效运转。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风险管理机制加强：对中草药材项目风险进行全面评估，制定更强化的风险管理策略，以预防未来可能的危机。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864"/>
      <w:r>
        <w:rPr>
          <w:rFonts w:ascii="仿宋" w:eastAsia="仿宋" w:hAnsi="仿宋" w:cs="仿宋" w:hint="eastAsia"/>
          <w:sz w:val="28"/>
          <w:lang w:eastAsia="zh-CN"/>
        </w:rPr>
        <w:t>二、中草药材项目选址可行性分析</w:t>
      </w:r>
      <w:bookmarkEnd w:id="5"/>
    </w:p>
    <w:p>
      <w:pPr>
        <w:pStyle w:val="Heading2"/>
        <w:rPr>
          <w:rFonts w:ascii="仿宋" w:eastAsia="仿宋" w:hAnsi="仿宋" w:cs="仿宋" w:hint="eastAsia"/>
          <w:lang w:eastAsia="zh-CN"/>
        </w:rPr>
      </w:pPr>
      <w:bookmarkStart w:id="6" w:name="_Toc15709"/>
      <w:r>
        <w:rPr>
          <w:rFonts w:ascii="仿宋" w:eastAsia="仿宋" w:hAnsi="仿宋" w:cs="仿宋" w:hint="eastAsia"/>
          <w:lang w:eastAsia="zh-CN"/>
        </w:rPr>
        <w:t>(一)、中草药材项目选址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该中草药材项目选址位于XX省XX市XX区XXX街道</w:t>
      </w:r>
    </w:p>
    <w:p>
      <w:pPr>
        <w:pStyle w:val="Heading2"/>
        <w:ind w:firstLine="560" w:firstLineChars="200"/>
        <w:rPr>
          <w:rFonts w:ascii="仿宋" w:eastAsia="仿宋" w:hAnsi="仿宋" w:cs="仿宋" w:hint="eastAsia"/>
          <w:sz w:val="28"/>
          <w:lang w:eastAsia="zh-CN"/>
        </w:rPr>
      </w:pPr>
      <w:bookmarkStart w:id="7" w:name="_Toc296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中草药材项目的征地面积将根据中草药材项目的实际规模和需求进行精确规划。具体面积XXX平方米，旨在确保中草药材项目不仅能够满足当前的发展需求，还能够预留空间以适应未来的扩展。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净用地面积是在征地面积基础上去除不可利用面积后的实际可开发用地。具体面积XXX平方米，考虑到环保、交通、安全等多方面因素，以确保中草药材项目在整体利用效率上达到最优。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中草药材项目计划建设的建筑总规模具体面积XXX平方米。这一规模的确定综合考虑了中草药材项目的性质、规模，以及城市规划的相关要求，确保建筑布局与周边环境协调一致。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绿地率是中草药材项目用地中被规划为绿地的比例。具体面积XXX平方米，旨在通过合理规划绿地，改善中草药材项目周边环境，提升居民生活质量，并符合城市整体绿化规划。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容积率是用地上可以建设的建筑总体积与用地面积之比。具体面积XXX，通过合理的容积率规划，确保中草药材项目建筑规模与周边环境和谐共生。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确保中草药材项目选址与当地城市规划相一致，具体面积XXX平方米。通过与城市规划部门深入沟通，确保中草药材项目不仅符合城市的整体发展方向，还能够融入城市的发展布局，为城市的长远发展贡献力量。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中草药材项目选址符合当地产业政策，具体面积XXX平方米。这包括中草药材项目对当地经济的促进作用，以及对相关产业的带动效应，确保中草药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用地总体要求必须符合环保和可持续发展的原则，具体面积XXX平方米。通过采用绿色建筑设计、节能减排等措施，确保中草药材项目在建设和运营过程中对环境的影响最小化，达到可持续发展的要求。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确保中草药材项目选址具备必要的公共设施配套，具体面积XXX平方米。这包括交通便利性、教育、医疗等基础设施，以提高居民生活品质，使得中草药材项目选址更具吸引力。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考虑用地总体要求对当地社会稳定性的影响，具体面积XXX平方米。通过深入了解当地社区反馈，确保中草药材项目的选址和建设过程对当地社会和谐稳定产生积极作用。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草药材项目选址不仅符合法规和规划，还在实际操作中具有可行性。这一全面规划将为中草药材项目的成功实施提供坚实的基础，确保中草药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4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草药材项目的设备规划和空间设计中，我们将采取灵活设备布局的措施。设备布局将根据实际需求进行灵活设计，避免不必要的浪费。通过合理规划设备摆放位置，我们将提高设备的利用率，减少设备间距，以确保中草药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草药材项目内部引入共享设施的概念，例如共享会议室、办公区等。通过这种方式，我们可以减少对资源的重复建设，提高资源共享效率，从而减小中草药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9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中草药材项目的总图布置中，我们将不同功能区域进行明确的规划，以最大程度满足中草药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22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中草药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中草药材项目对环境的影响是综合评价的重要因素之一。我们将详细考虑选址周边的自然环境、生态保护区、水源地等情况，确保中草药材项目的建设和运营对环境影响最小化，并符合当地的环保法规标准。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对选址的评价还需充分考虑当地政府的产业政策和法规。我们将详细了解中草药材项目所在地的相关政策，确保中草药材项目的规划和运营与当地法规相符，降低不必要的法律风险。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考虑到社会稳定性对企业运营的重要性，我们将评估选址地区的社会安全情况、劳工关系、社区反馈等方面，以确保中草药材项目的建设和运营不会受到社会稳定性的负面影响。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最后，我们将综合考虑用地成本，包括土地购置费用、土地开发成本等。通过对用地成本的详细评估，我们能够做出更为精确的经济效益分析，为中草药材项目的投资决策提供有力支持。</w:t>
      </w:r>
    </w:p>
    <w:p>
      <w:pPr>
        <w:pStyle w:val="Heading1"/>
        <w:ind w:firstLine="560" w:firstLineChars="200"/>
        <w:rPr>
          <w:rFonts w:ascii="仿宋" w:eastAsia="仿宋" w:hAnsi="仿宋" w:cs="仿宋" w:hint="eastAsia"/>
          <w:sz w:val="28"/>
          <w:lang w:eastAsia="zh-CN"/>
        </w:rPr>
      </w:pPr>
      <w:bookmarkStart w:id="11" w:name="_Toc15342"/>
      <w:r>
        <w:rPr>
          <w:rFonts w:ascii="仿宋" w:eastAsia="仿宋" w:hAnsi="仿宋" w:cs="仿宋" w:hint="eastAsia"/>
          <w:sz w:val="28"/>
          <w:lang w:eastAsia="zh-CN"/>
        </w:rPr>
        <w:t>三、中草药材项目绩效评估</w:t>
      </w:r>
      <w:bookmarkEnd w:id="11"/>
    </w:p>
    <w:p>
      <w:pPr>
        <w:pStyle w:val="Heading2"/>
        <w:rPr>
          <w:rFonts w:ascii="仿宋" w:eastAsia="仿宋" w:hAnsi="仿宋" w:cs="仿宋" w:hint="eastAsia"/>
          <w:lang w:eastAsia="zh-CN"/>
        </w:rPr>
      </w:pPr>
      <w:bookmarkStart w:id="12" w:name="_Toc3250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中，我们设计了一套全面的绩效评估指标，以确保中草药材项目的可控和成功交付。这些指标跨足中草药材项目目标、成本、进度和质量等多个维度，为我们提供了全面洞察中草药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目标达成率是我们关注的首要指标。我们设定了明确的目标，并通过定期监测和评估，迅速发现并应对潜在的目标偏差。这为中草药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成本绩效是另一个核心关注点。通过实际成本与预算成本的对比分析，我们深入了解成本差异的原因，及时调整资源分配，保持中草药材项目在经济效益方面的合理水平。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进度作为关键的绩效指标之一，得到了精心的关注。我们制定了详细的中草药材项目进度计划，并设立了进度符合度指标，确保实际进度与计划进度保持一致。这使我们能够快速发现和解决潜在的进度问题，保持中草药材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草药材项目绩效的不可或缺的一环。我们引入了一系列的质量标准和客户满意度指标，以确保中草药材项目交付的成果在质量上达到或超越预期水平。通过持续监测这些指标，我们努力提升中草药材项目整体质量水平，为中草药材项目的成功交付提供有力保障。通过这些科学且全面的绩效评估，我们能够更好地引导中草药材项目的持续改进，确保中草药材项目目标的顺利达成。</w:t>
      </w:r>
    </w:p>
    <w:p>
      <w:pPr>
        <w:pStyle w:val="Heading2"/>
        <w:ind w:firstLine="560" w:firstLineChars="200"/>
        <w:rPr>
          <w:rFonts w:ascii="仿宋" w:eastAsia="仿宋" w:hAnsi="仿宋" w:cs="仿宋" w:hint="eastAsia"/>
          <w:sz w:val="28"/>
          <w:lang w:eastAsia="zh-CN"/>
        </w:rPr>
      </w:pPr>
      <w:bookmarkStart w:id="13" w:name="_Toc117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绩效评估是中草药材项目中的关键环节，为确保中草药材项目达到预期目标，我们采用了多层次、多维度的绩效评估方法。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草药材项目的战略目标对齐，确保每个决策和行动都与中草药材项目整体目标保持一致。团队会定期召开战略对齐会议，审视当前工作与中草药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草药材项目进度、质量、成本和风险等方面。这些指标通过数据收集和分析，为中草药材项目管理团队提供了客观的评估依据。例如，我们通过中草药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绩效评估不仅仅停留在中草药材项目内部，还考虑了中草药材项目对外部环境的影响。我们定期进行干系人满意度调查，以了解各利益相关方对中草药材项目的期望和满意度，并及时做出调整。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这种多层次、多角度的绩效评估方法，使得我们能够全面了解中草药材项目的运行状态，及时做出调整，确保中草药材项目在不断变化的环境中保持稳健前行。</w:t>
      </w:r>
    </w:p>
    <w:p>
      <w:pPr>
        <w:pStyle w:val="Heading2"/>
        <w:ind w:firstLine="560" w:firstLineChars="200"/>
        <w:rPr>
          <w:rFonts w:ascii="仿宋" w:eastAsia="仿宋" w:hAnsi="仿宋" w:cs="仿宋" w:hint="eastAsia"/>
          <w:sz w:val="28"/>
          <w:lang w:eastAsia="zh-CN"/>
        </w:rPr>
      </w:pPr>
      <w:bookmarkStart w:id="14" w:name="_Toc1803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为了确保中草药材项目的有效管理和不断优化，我们采用了精心设计的绩效评估周期。这个周期旨在实现灵活、实时和全面的评估，以适应中草药材项目执行中的各种挑战。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草药材项目的不同需求，分为短期、中期和长期。短期评估关注每个迭代或工作周期，以及时发现和解决当前任务中的问题。中期评估涵盖几个迭代，深入了解整体中草药材项目的趋势和性能。长期评估则着眼于整个中草药材项目阶段，确保中草药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草药材项目管理工具和协作平台，团队成员能够随时更新和分享中草药材项目数据。这种实时性的反馈机制使我们能够及时察觉潜在问题，快速调整，保持中草药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草药材项目的决策制定密不可分。每个周期的中草药材项目回顾会议成为集体总结经验、识别问题深层次原因并找到创新解决方案的平台。这种定期的反思与调整机制使中草药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86"/>
      <w:r>
        <w:rPr>
          <w:rFonts w:ascii="仿宋" w:eastAsia="仿宋" w:hAnsi="仿宋" w:cs="仿宋" w:hint="eastAsia"/>
          <w:sz w:val="28"/>
          <w:lang w:eastAsia="zh-CN"/>
        </w:rPr>
        <w:t>四、中草药材项目建设背景及必要性分析</w:t>
      </w:r>
      <w:bookmarkEnd w:id="15"/>
    </w:p>
    <w:p>
      <w:pPr>
        <w:pStyle w:val="Heading2"/>
        <w:rPr>
          <w:rFonts w:ascii="仿宋" w:eastAsia="仿宋" w:hAnsi="仿宋" w:cs="仿宋" w:hint="eastAsia"/>
          <w:lang w:eastAsia="zh-CN"/>
        </w:rPr>
      </w:pPr>
      <w:bookmarkStart w:id="16" w:name="_Toc20481"/>
      <w:r>
        <w:rPr>
          <w:rFonts w:ascii="仿宋" w:eastAsia="仿宋" w:hAnsi="仿宋" w:cs="仿宋" w:hint="eastAsia"/>
          <w:lang w:eastAsia="zh-CN"/>
        </w:rPr>
        <w:t>(一)、中草药材项目背景分析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草药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草药材项目在这个潮流中的定位。同时，我们将关注行业内涌现的新兴机遇，以便中草药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草药材项目提供了强大的发展动力。我们将聚焦于行业内最新的技术发展趋势，包括但不限于人工智能、大数据分析、物联网等领域。通过深度的技术研究，我们将确保中草药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草药材项目发展的源泉。我们将投入更多的精力对市场需求进行深入剖析，超越表面的需求，深入挖掘潜在的市场痛点和机遇。通过对市场需求的细致了解，中草药材项目将更有针对性地设计解决方案，满足市场的多样化需求，从而更好地促进中草药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草药材项目战略至关重要。我们将对竞争态势进行更为深入的分析，包括但不限于市场份额、产品特点、客户满意度等多个维度。通过深度的竞争分析，中草药材项目将能够更准确地把握市场脉搏，制定具有竞争力的中草药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草药材项目的发展具有直接的影响。我们将进行更为全面的法规和政策分析，了解行业发展中的潜在法律风险和合规挑战。通过充分了解和遵守相关法规，中草药材项目将确保在法律框架内合法合规运营，为中草药材项目的稳健发展提供有力支持。</w:t>
      </w:r>
    </w:p>
    <w:p>
      <w:pPr>
        <w:pStyle w:val="Heading2"/>
        <w:ind w:firstLine="560" w:firstLineChars="200"/>
        <w:rPr>
          <w:rFonts w:ascii="仿宋" w:eastAsia="仿宋" w:hAnsi="仿宋" w:cs="仿宋" w:hint="eastAsia"/>
          <w:sz w:val="28"/>
          <w:lang w:eastAsia="zh-CN"/>
        </w:rPr>
      </w:pPr>
      <w:bookmarkStart w:id="17" w:name="_Toc25241"/>
      <w:r>
        <w:rPr>
          <w:rFonts w:ascii="仿宋" w:eastAsia="仿宋" w:hAnsi="仿宋" w:cs="仿宋" w:hint="eastAsia"/>
          <w:sz w:val="28"/>
          <w:lang w:eastAsia="zh-CN"/>
        </w:rPr>
        <w:t>(二)、中草药材项目建设必要性分析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建设的迫切性源于对行业发展趋势的深刻洞察。我们正处于一个行业变革的时代，科技创新、数字化转型成为企业发展的关键动力。中草药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建设不仅仅是为了跟上潮流，更是为了通过技术创新推动企业的持续发展。通过引入先进的技术和解决方案，中草药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草药材项目的建设成为必然选择，通过提高产品质量、拓展服务领域，从而在竞争中获得更多的机会。中草药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草药材项目建设的必要性体现在对客户需求更精准的满足。通过中草药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https://d.book118.com/346231011102010103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63D2E"/>
    <w:rsid w:val="59F63D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31011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2024-02-27T19:16:00Z</dcterms:created>
  <dcterms:modified xsi:type="dcterms:W3CDTF">2024-02-27T19:16:48Z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5280025CE2F14F15A2039DF99EAF7AA8_11</vt:lpwstr>
  </property>
  <property fmtid="{D5CDD505-2E9C-101B-9397-08002B2CF9AE}" pid="3" name="KSOProductBuildVer">
    <vt:lpwstr>2052-12.1.0.16388</vt:lpwstr>
  </property>
</Properties>
</file>