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气体分离及液化设备项目计划设计方案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79" w:history="1">
        <w:r>
          <w:rPr>
            <w:rFonts w:ascii="仿宋" w:eastAsia="仿宋" w:hAnsi="仿宋" w:cs="仿宋" w:hint="eastAsia"/>
            <w:lang w:eastAsia="zh-CN"/>
          </w:rPr>
          <w:t>序言</w:t>
        </w:r>
        <w:r>
          <w:tab/>
        </w:r>
        <w:r>
          <w:fldChar w:fldCharType="begin"/>
        </w:r>
        <w:r>
          <w:instrText xml:space="preserve"> PAGEREF _Toc5079 \h </w:instrText>
        </w:r>
        <w:r>
          <w:fldChar w:fldCharType="separate"/>
        </w:r>
        <w:r>
          <w:t>3</w:t>
        </w:r>
        <w:r>
          <w:fldChar w:fldCharType="end"/>
        </w:r>
      </w:hyperlink>
    </w:p>
    <w:p>
      <w:pPr>
        <w:pStyle w:val="TOC1"/>
        <w:tabs>
          <w:tab w:val="right" w:leader="dot" w:pos="8306"/>
        </w:tabs>
      </w:pPr>
      <w:hyperlink w:anchor="_Toc19009" w:history="1">
        <w:r>
          <w:rPr>
            <w:rFonts w:ascii="仿宋" w:eastAsia="仿宋" w:hAnsi="仿宋" w:cs="仿宋" w:hint="eastAsia"/>
            <w:lang w:eastAsia="zh-CN"/>
          </w:rPr>
          <w:t>一、气体分离及液化设备项目绩效评估</w:t>
        </w:r>
        <w:r>
          <w:tab/>
        </w:r>
        <w:r>
          <w:fldChar w:fldCharType="begin"/>
        </w:r>
        <w:r>
          <w:instrText xml:space="preserve"> PAGEREF _Toc19009 \h </w:instrText>
        </w:r>
        <w:r>
          <w:fldChar w:fldCharType="separate"/>
        </w:r>
        <w:r>
          <w:t>3</w:t>
        </w:r>
        <w:r>
          <w:fldChar w:fldCharType="end"/>
        </w:r>
      </w:hyperlink>
    </w:p>
    <w:p>
      <w:pPr>
        <w:pStyle w:val="TOC2"/>
        <w:tabs>
          <w:tab w:val="right" w:leader="dot" w:pos="8306"/>
        </w:tabs>
      </w:pPr>
      <w:hyperlink w:anchor="_Toc15408" w:history="1">
        <w:r>
          <w:rPr>
            <w:rFonts w:ascii="仿宋" w:eastAsia="仿宋" w:hAnsi="仿宋" w:cs="仿宋" w:hint="eastAsia"/>
            <w:lang w:eastAsia="zh-CN"/>
          </w:rPr>
          <w:t>(一)、绩效评估指标</w:t>
        </w:r>
        <w:r>
          <w:tab/>
        </w:r>
        <w:r>
          <w:fldChar w:fldCharType="begin"/>
        </w:r>
        <w:r>
          <w:instrText xml:space="preserve"> PAGEREF _Toc15408 \h </w:instrText>
        </w:r>
        <w:r>
          <w:fldChar w:fldCharType="separate"/>
        </w:r>
        <w:r>
          <w:t>3</w:t>
        </w:r>
        <w:r>
          <w:fldChar w:fldCharType="end"/>
        </w:r>
      </w:hyperlink>
    </w:p>
    <w:p>
      <w:pPr>
        <w:pStyle w:val="TOC2"/>
        <w:tabs>
          <w:tab w:val="right" w:leader="dot" w:pos="8306"/>
        </w:tabs>
      </w:pPr>
      <w:hyperlink w:anchor="_Toc23567" w:history="1">
        <w:r>
          <w:rPr>
            <w:rFonts w:ascii="仿宋" w:eastAsia="仿宋" w:hAnsi="仿宋" w:cs="仿宋" w:hint="eastAsia"/>
            <w:lang w:eastAsia="zh-CN"/>
          </w:rPr>
          <w:t>(二)、绩效评估方法</w:t>
        </w:r>
        <w:r>
          <w:tab/>
        </w:r>
        <w:r>
          <w:fldChar w:fldCharType="begin"/>
        </w:r>
        <w:r>
          <w:instrText xml:space="preserve"> PAGEREF _Toc23567 \h </w:instrText>
        </w:r>
        <w:r>
          <w:fldChar w:fldCharType="separate"/>
        </w:r>
        <w:r>
          <w:t>4</w:t>
        </w:r>
        <w:r>
          <w:fldChar w:fldCharType="end"/>
        </w:r>
      </w:hyperlink>
    </w:p>
    <w:p>
      <w:pPr>
        <w:pStyle w:val="TOC2"/>
        <w:tabs>
          <w:tab w:val="right" w:leader="dot" w:pos="8306"/>
        </w:tabs>
      </w:pPr>
      <w:hyperlink w:anchor="_Toc15322" w:history="1">
        <w:r>
          <w:rPr>
            <w:rFonts w:ascii="仿宋" w:eastAsia="仿宋" w:hAnsi="仿宋" w:cs="仿宋" w:hint="eastAsia"/>
            <w:lang w:eastAsia="zh-CN"/>
          </w:rPr>
          <w:t>(三)、绩效评估周期</w:t>
        </w:r>
        <w:r>
          <w:tab/>
        </w:r>
        <w:r>
          <w:fldChar w:fldCharType="begin"/>
        </w:r>
        <w:r>
          <w:instrText xml:space="preserve"> PAGEREF _Toc15322 \h </w:instrText>
        </w:r>
        <w:r>
          <w:fldChar w:fldCharType="separate"/>
        </w:r>
        <w:r>
          <w:t>5</w:t>
        </w:r>
        <w:r>
          <w:fldChar w:fldCharType="end"/>
        </w:r>
      </w:hyperlink>
    </w:p>
    <w:p>
      <w:pPr>
        <w:pStyle w:val="TOC1"/>
        <w:tabs>
          <w:tab w:val="right" w:leader="dot" w:pos="8306"/>
        </w:tabs>
      </w:pPr>
      <w:hyperlink w:anchor="_Toc15602" w:history="1">
        <w:r>
          <w:rPr>
            <w:rFonts w:ascii="仿宋" w:eastAsia="仿宋" w:hAnsi="仿宋" w:cs="仿宋" w:hint="eastAsia"/>
            <w:lang w:eastAsia="zh-CN"/>
          </w:rPr>
          <w:t>二、气体分离及液化设备项目可持续发展</w:t>
        </w:r>
        <w:r>
          <w:tab/>
        </w:r>
        <w:r>
          <w:fldChar w:fldCharType="begin"/>
        </w:r>
        <w:r>
          <w:instrText xml:space="preserve"> PAGEREF _Toc15602 \h </w:instrText>
        </w:r>
        <w:r>
          <w:fldChar w:fldCharType="separate"/>
        </w:r>
        <w:r>
          <w:t>6</w:t>
        </w:r>
        <w:r>
          <w:fldChar w:fldCharType="end"/>
        </w:r>
      </w:hyperlink>
    </w:p>
    <w:p>
      <w:pPr>
        <w:pStyle w:val="TOC2"/>
        <w:tabs>
          <w:tab w:val="right" w:leader="dot" w:pos="8306"/>
        </w:tabs>
      </w:pPr>
      <w:hyperlink w:anchor="_Toc31794" w:history="1">
        <w:r>
          <w:rPr>
            <w:rFonts w:ascii="仿宋" w:eastAsia="仿宋" w:hAnsi="仿宋" w:cs="仿宋" w:hint="eastAsia"/>
            <w:lang w:eastAsia="zh-CN"/>
          </w:rPr>
          <w:t>(一)、可持续战略与实践</w:t>
        </w:r>
        <w:r>
          <w:tab/>
        </w:r>
        <w:r>
          <w:fldChar w:fldCharType="begin"/>
        </w:r>
        <w:r>
          <w:instrText xml:space="preserve"> PAGEREF _Toc31794 \h </w:instrText>
        </w:r>
        <w:r>
          <w:fldChar w:fldCharType="separate"/>
        </w:r>
        <w:r>
          <w:t>6</w:t>
        </w:r>
        <w:r>
          <w:fldChar w:fldCharType="end"/>
        </w:r>
      </w:hyperlink>
    </w:p>
    <w:p>
      <w:pPr>
        <w:pStyle w:val="TOC2"/>
        <w:tabs>
          <w:tab w:val="right" w:leader="dot" w:pos="8306"/>
        </w:tabs>
      </w:pPr>
      <w:hyperlink w:anchor="_Toc19210" w:history="1">
        <w:r>
          <w:rPr>
            <w:rFonts w:ascii="仿宋" w:eastAsia="仿宋" w:hAnsi="仿宋" w:cs="仿宋" w:hint="eastAsia"/>
            <w:lang w:eastAsia="zh-CN"/>
          </w:rPr>
          <w:t>(二)、环保与社会责任</w:t>
        </w:r>
        <w:r>
          <w:tab/>
        </w:r>
        <w:r>
          <w:fldChar w:fldCharType="begin"/>
        </w:r>
        <w:r>
          <w:instrText xml:space="preserve"> PAGEREF _Toc19210 \h </w:instrText>
        </w:r>
        <w:r>
          <w:fldChar w:fldCharType="separate"/>
        </w:r>
        <w:r>
          <w:t>7</w:t>
        </w:r>
        <w:r>
          <w:fldChar w:fldCharType="end"/>
        </w:r>
      </w:hyperlink>
    </w:p>
    <w:p>
      <w:pPr>
        <w:pStyle w:val="TOC1"/>
        <w:tabs>
          <w:tab w:val="right" w:leader="dot" w:pos="8306"/>
        </w:tabs>
      </w:pPr>
      <w:hyperlink w:anchor="_Toc31781" w:history="1">
        <w:r>
          <w:rPr>
            <w:rFonts w:ascii="仿宋" w:eastAsia="仿宋" w:hAnsi="仿宋" w:cs="仿宋" w:hint="eastAsia"/>
            <w:lang w:eastAsia="zh-CN"/>
          </w:rPr>
          <w:t>三、气体分离及液化设备项目危机管理</w:t>
        </w:r>
        <w:r>
          <w:tab/>
        </w:r>
        <w:r>
          <w:fldChar w:fldCharType="begin"/>
        </w:r>
        <w:r>
          <w:instrText xml:space="preserve"> PAGEREF _Toc31781 \h </w:instrText>
        </w:r>
        <w:r>
          <w:fldChar w:fldCharType="separate"/>
        </w:r>
        <w:r>
          <w:t>8</w:t>
        </w:r>
        <w:r>
          <w:fldChar w:fldCharType="end"/>
        </w:r>
      </w:hyperlink>
    </w:p>
    <w:p>
      <w:pPr>
        <w:pStyle w:val="TOC2"/>
        <w:tabs>
          <w:tab w:val="right" w:leader="dot" w:pos="8306"/>
        </w:tabs>
      </w:pPr>
      <w:hyperlink w:anchor="_Toc1440" w:history="1">
        <w:r>
          <w:rPr>
            <w:rFonts w:ascii="仿宋" w:eastAsia="仿宋" w:hAnsi="仿宋" w:cs="仿宋" w:hint="eastAsia"/>
            <w:lang w:eastAsia="zh-CN"/>
          </w:rPr>
          <w:t>(一)、危机预警与识别</w:t>
        </w:r>
        <w:r>
          <w:tab/>
        </w:r>
        <w:r>
          <w:fldChar w:fldCharType="begin"/>
        </w:r>
        <w:r>
          <w:instrText xml:space="preserve"> PAGEREF _Toc1440 \h </w:instrText>
        </w:r>
        <w:r>
          <w:fldChar w:fldCharType="separate"/>
        </w:r>
        <w:r>
          <w:t>8</w:t>
        </w:r>
        <w:r>
          <w:fldChar w:fldCharType="end"/>
        </w:r>
      </w:hyperlink>
    </w:p>
    <w:p>
      <w:pPr>
        <w:pStyle w:val="TOC2"/>
        <w:tabs>
          <w:tab w:val="right" w:leader="dot" w:pos="8306"/>
        </w:tabs>
      </w:pPr>
      <w:hyperlink w:anchor="_Toc29116" w:history="1">
        <w:r>
          <w:rPr>
            <w:rFonts w:ascii="仿宋" w:eastAsia="仿宋" w:hAnsi="仿宋" w:cs="仿宋" w:hint="eastAsia"/>
            <w:lang w:eastAsia="zh-CN"/>
          </w:rPr>
          <w:t>(二)、危机应对与恢复</w:t>
        </w:r>
        <w:r>
          <w:tab/>
        </w:r>
        <w:r>
          <w:fldChar w:fldCharType="begin"/>
        </w:r>
        <w:r>
          <w:instrText xml:space="preserve"> PAGEREF _Toc29116 \h </w:instrText>
        </w:r>
        <w:r>
          <w:fldChar w:fldCharType="separate"/>
        </w:r>
        <w:r>
          <w:t>9</w:t>
        </w:r>
        <w:r>
          <w:fldChar w:fldCharType="end"/>
        </w:r>
      </w:hyperlink>
    </w:p>
    <w:p>
      <w:pPr>
        <w:pStyle w:val="TOC1"/>
        <w:tabs>
          <w:tab w:val="right" w:leader="dot" w:pos="8306"/>
        </w:tabs>
      </w:pPr>
      <w:hyperlink w:anchor="_Toc14060" w:history="1">
        <w:r>
          <w:rPr>
            <w:rFonts w:ascii="仿宋" w:eastAsia="仿宋" w:hAnsi="仿宋" w:cs="仿宋" w:hint="eastAsia"/>
            <w:lang w:eastAsia="zh-CN"/>
          </w:rPr>
          <w:t>四、产品规划分析</w:t>
        </w:r>
        <w:r>
          <w:tab/>
        </w:r>
        <w:r>
          <w:fldChar w:fldCharType="begin"/>
        </w:r>
        <w:r>
          <w:instrText xml:space="preserve"> PAGEREF _Toc14060 \h </w:instrText>
        </w:r>
        <w:r>
          <w:fldChar w:fldCharType="separate"/>
        </w:r>
        <w:r>
          <w:t>11</w:t>
        </w:r>
        <w:r>
          <w:fldChar w:fldCharType="end"/>
        </w:r>
      </w:hyperlink>
    </w:p>
    <w:p>
      <w:pPr>
        <w:pStyle w:val="TOC2"/>
        <w:tabs>
          <w:tab w:val="right" w:leader="dot" w:pos="8306"/>
        </w:tabs>
      </w:pPr>
      <w:hyperlink w:anchor="_Toc8514" w:history="1">
        <w:r>
          <w:rPr>
            <w:rFonts w:ascii="仿宋" w:eastAsia="仿宋" w:hAnsi="仿宋" w:cs="仿宋" w:hint="eastAsia"/>
            <w:lang w:eastAsia="zh-CN"/>
          </w:rPr>
          <w:t>(一)、产品规划</w:t>
        </w:r>
        <w:r>
          <w:tab/>
        </w:r>
        <w:r>
          <w:fldChar w:fldCharType="begin"/>
        </w:r>
        <w:r>
          <w:instrText xml:space="preserve"> PAGEREF _Toc8514 \h </w:instrText>
        </w:r>
        <w:r>
          <w:fldChar w:fldCharType="separate"/>
        </w:r>
        <w:r>
          <w:t>11</w:t>
        </w:r>
        <w:r>
          <w:fldChar w:fldCharType="end"/>
        </w:r>
      </w:hyperlink>
    </w:p>
    <w:p>
      <w:pPr>
        <w:pStyle w:val="TOC2"/>
        <w:tabs>
          <w:tab w:val="right" w:leader="dot" w:pos="8306"/>
        </w:tabs>
      </w:pPr>
      <w:hyperlink w:anchor="_Toc28987" w:history="1">
        <w:r>
          <w:rPr>
            <w:rFonts w:ascii="仿宋" w:eastAsia="仿宋" w:hAnsi="仿宋" w:cs="仿宋" w:hint="eastAsia"/>
            <w:lang w:eastAsia="zh-CN"/>
          </w:rPr>
          <w:t>(二)、建设规模</w:t>
        </w:r>
        <w:r>
          <w:tab/>
        </w:r>
        <w:r>
          <w:fldChar w:fldCharType="begin"/>
        </w:r>
        <w:r>
          <w:instrText xml:space="preserve"> PAGEREF _Toc28987 \h </w:instrText>
        </w:r>
        <w:r>
          <w:fldChar w:fldCharType="separate"/>
        </w:r>
        <w:r>
          <w:t>11</w:t>
        </w:r>
        <w:r>
          <w:fldChar w:fldCharType="end"/>
        </w:r>
      </w:hyperlink>
    </w:p>
    <w:p>
      <w:pPr>
        <w:pStyle w:val="TOC1"/>
        <w:tabs>
          <w:tab w:val="right" w:leader="dot" w:pos="8306"/>
        </w:tabs>
      </w:pPr>
      <w:hyperlink w:anchor="_Toc24147" w:history="1">
        <w:r>
          <w:rPr>
            <w:rFonts w:ascii="仿宋" w:eastAsia="仿宋" w:hAnsi="仿宋" w:cs="仿宋" w:hint="eastAsia"/>
            <w:lang w:eastAsia="zh-CN"/>
          </w:rPr>
          <w:t>五、气体分离及液化设备项目概论</w:t>
        </w:r>
        <w:r>
          <w:tab/>
        </w:r>
        <w:r>
          <w:fldChar w:fldCharType="begin"/>
        </w:r>
        <w:r>
          <w:instrText xml:space="preserve"> PAGEREF _Toc24147 \h </w:instrText>
        </w:r>
        <w:r>
          <w:fldChar w:fldCharType="separate"/>
        </w:r>
        <w:r>
          <w:t>13</w:t>
        </w:r>
        <w:r>
          <w:fldChar w:fldCharType="end"/>
        </w:r>
      </w:hyperlink>
    </w:p>
    <w:p>
      <w:pPr>
        <w:pStyle w:val="TOC2"/>
        <w:tabs>
          <w:tab w:val="right" w:leader="dot" w:pos="8306"/>
        </w:tabs>
      </w:pPr>
      <w:hyperlink w:anchor="_Toc8754" w:history="1">
        <w:r>
          <w:rPr>
            <w:rFonts w:ascii="仿宋" w:eastAsia="仿宋" w:hAnsi="仿宋" w:cs="仿宋" w:hint="eastAsia"/>
            <w:lang w:eastAsia="zh-CN"/>
          </w:rPr>
          <w:t>(一)、气体分离及液化设备项目概况</w:t>
        </w:r>
        <w:r>
          <w:tab/>
        </w:r>
        <w:r>
          <w:fldChar w:fldCharType="begin"/>
        </w:r>
        <w:r>
          <w:instrText xml:space="preserve"> PAGEREF _Toc8754 \h </w:instrText>
        </w:r>
        <w:r>
          <w:fldChar w:fldCharType="separate"/>
        </w:r>
        <w:r>
          <w:t>13</w:t>
        </w:r>
        <w:r>
          <w:fldChar w:fldCharType="end"/>
        </w:r>
      </w:hyperlink>
    </w:p>
    <w:p>
      <w:pPr>
        <w:pStyle w:val="TOC2"/>
        <w:tabs>
          <w:tab w:val="right" w:leader="dot" w:pos="8306"/>
        </w:tabs>
      </w:pPr>
      <w:hyperlink w:anchor="_Toc3725" w:history="1">
        <w:r>
          <w:rPr>
            <w:rFonts w:ascii="仿宋" w:eastAsia="仿宋" w:hAnsi="仿宋" w:cs="仿宋" w:hint="eastAsia"/>
            <w:lang w:eastAsia="zh-CN"/>
          </w:rPr>
          <w:t>(二)、气体分离及液化设备项目目标</w:t>
        </w:r>
        <w:r>
          <w:tab/>
        </w:r>
        <w:r>
          <w:fldChar w:fldCharType="begin"/>
        </w:r>
        <w:r>
          <w:instrText xml:space="preserve"> PAGEREF _Toc3725 \h </w:instrText>
        </w:r>
        <w:r>
          <w:fldChar w:fldCharType="separate"/>
        </w:r>
        <w:r>
          <w:t>15</w:t>
        </w:r>
        <w:r>
          <w:fldChar w:fldCharType="end"/>
        </w:r>
      </w:hyperlink>
    </w:p>
    <w:p>
      <w:pPr>
        <w:pStyle w:val="TOC2"/>
        <w:tabs>
          <w:tab w:val="right" w:leader="dot" w:pos="8306"/>
        </w:tabs>
      </w:pPr>
      <w:hyperlink w:anchor="_Toc21825" w:history="1">
        <w:r>
          <w:rPr>
            <w:rFonts w:ascii="仿宋" w:eastAsia="仿宋" w:hAnsi="仿宋" w:cs="仿宋" w:hint="eastAsia"/>
            <w:lang w:eastAsia="zh-CN"/>
          </w:rPr>
          <w:t>(三)、气体分离及液化设备项目提出的理由</w:t>
        </w:r>
        <w:r>
          <w:tab/>
        </w:r>
        <w:r>
          <w:fldChar w:fldCharType="begin"/>
        </w:r>
        <w:r>
          <w:instrText xml:space="preserve"> PAGEREF _Toc21825 \h </w:instrText>
        </w:r>
        <w:r>
          <w:fldChar w:fldCharType="separate"/>
        </w:r>
        <w:r>
          <w:t>16</w:t>
        </w:r>
        <w:r>
          <w:fldChar w:fldCharType="end"/>
        </w:r>
      </w:hyperlink>
    </w:p>
    <w:p>
      <w:pPr>
        <w:pStyle w:val="TOC2"/>
        <w:tabs>
          <w:tab w:val="right" w:leader="dot" w:pos="8306"/>
        </w:tabs>
      </w:pPr>
      <w:hyperlink w:anchor="_Toc712" w:history="1">
        <w:r>
          <w:rPr>
            <w:rFonts w:ascii="仿宋" w:eastAsia="仿宋" w:hAnsi="仿宋" w:cs="仿宋" w:hint="eastAsia"/>
            <w:lang w:eastAsia="zh-CN"/>
          </w:rPr>
          <w:t>(四)、气体分离及液化设备项目意义</w:t>
        </w:r>
        <w:r>
          <w:tab/>
        </w:r>
        <w:r>
          <w:fldChar w:fldCharType="begin"/>
        </w:r>
        <w:r>
          <w:instrText xml:space="preserve"> PAGEREF _Toc712 \h </w:instrText>
        </w:r>
        <w:r>
          <w:fldChar w:fldCharType="separate"/>
        </w:r>
        <w:r>
          <w:t>18</w:t>
        </w:r>
        <w:r>
          <w:fldChar w:fldCharType="end"/>
        </w:r>
      </w:hyperlink>
    </w:p>
    <w:p>
      <w:pPr>
        <w:pStyle w:val="TOC2"/>
        <w:tabs>
          <w:tab w:val="right" w:leader="dot" w:pos="8306"/>
        </w:tabs>
      </w:pPr>
      <w:hyperlink w:anchor="_Toc18045" w:history="1">
        <w:r>
          <w:rPr>
            <w:rFonts w:ascii="仿宋" w:eastAsia="仿宋" w:hAnsi="仿宋" w:cs="仿宋" w:hint="eastAsia"/>
            <w:lang w:eastAsia="zh-CN"/>
          </w:rPr>
          <w:t>(五)、气体分离及液化设备项目背景</w:t>
        </w:r>
        <w:r>
          <w:tab/>
        </w:r>
        <w:r>
          <w:fldChar w:fldCharType="begin"/>
        </w:r>
        <w:r>
          <w:instrText xml:space="preserve"> PAGEREF _Toc18045 \h </w:instrText>
        </w:r>
        <w:r>
          <w:fldChar w:fldCharType="separate"/>
        </w:r>
        <w:r>
          <w:t>19</w:t>
        </w:r>
        <w:r>
          <w:fldChar w:fldCharType="end"/>
        </w:r>
      </w:hyperlink>
    </w:p>
    <w:p>
      <w:pPr>
        <w:pStyle w:val="TOC1"/>
        <w:tabs>
          <w:tab w:val="right" w:leader="dot" w:pos="8306"/>
        </w:tabs>
      </w:pPr>
      <w:hyperlink w:anchor="_Toc25332" w:history="1">
        <w:r>
          <w:rPr>
            <w:rFonts w:ascii="仿宋" w:eastAsia="仿宋" w:hAnsi="仿宋" w:cs="仿宋" w:hint="eastAsia"/>
            <w:lang w:eastAsia="zh-CN"/>
          </w:rPr>
          <w:t>六、气体分离及液化设备项目文档管理</w:t>
        </w:r>
        <w:r>
          <w:tab/>
        </w:r>
        <w:r>
          <w:fldChar w:fldCharType="begin"/>
        </w:r>
        <w:r>
          <w:instrText xml:space="preserve"> PAGEREF _Toc25332 \h </w:instrText>
        </w:r>
        <w:r>
          <w:fldChar w:fldCharType="separate"/>
        </w:r>
        <w:r>
          <w:t>20</w:t>
        </w:r>
        <w:r>
          <w:fldChar w:fldCharType="end"/>
        </w:r>
      </w:hyperlink>
    </w:p>
    <w:p>
      <w:pPr>
        <w:pStyle w:val="TOC2"/>
        <w:tabs>
          <w:tab w:val="right" w:leader="dot" w:pos="8306"/>
        </w:tabs>
      </w:pPr>
      <w:hyperlink w:anchor="_Toc12666" w:history="1">
        <w:r>
          <w:rPr>
            <w:rFonts w:ascii="仿宋" w:eastAsia="仿宋" w:hAnsi="仿宋" w:cs="仿宋" w:hint="eastAsia"/>
            <w:lang w:eastAsia="zh-CN"/>
          </w:rPr>
          <w:t>(一)、文档编制与审查</w:t>
        </w:r>
        <w:r>
          <w:tab/>
        </w:r>
        <w:r>
          <w:fldChar w:fldCharType="begin"/>
        </w:r>
        <w:r>
          <w:instrText xml:space="preserve"> PAGEREF _Toc12666 \h </w:instrText>
        </w:r>
        <w:r>
          <w:fldChar w:fldCharType="separate"/>
        </w:r>
        <w:r>
          <w:t>20</w:t>
        </w:r>
        <w:r>
          <w:fldChar w:fldCharType="end"/>
        </w:r>
      </w:hyperlink>
    </w:p>
    <w:p>
      <w:pPr>
        <w:pStyle w:val="TOC2"/>
        <w:tabs>
          <w:tab w:val="right" w:leader="dot" w:pos="8306"/>
        </w:tabs>
      </w:pPr>
      <w:hyperlink w:anchor="_Toc2583" w:history="1">
        <w:r>
          <w:rPr>
            <w:rFonts w:ascii="仿宋" w:eastAsia="仿宋" w:hAnsi="仿宋" w:cs="仿宋" w:hint="eastAsia"/>
            <w:lang w:eastAsia="zh-CN"/>
          </w:rPr>
          <w:t>(二)、文档发布与分发</w:t>
        </w:r>
        <w:r>
          <w:tab/>
        </w:r>
        <w:r>
          <w:fldChar w:fldCharType="begin"/>
        </w:r>
        <w:r>
          <w:instrText xml:space="preserve"> PAGEREF _Toc2583 \h </w:instrText>
        </w:r>
        <w:r>
          <w:fldChar w:fldCharType="separate"/>
        </w:r>
        <w:r>
          <w:t>21</w:t>
        </w:r>
        <w:r>
          <w:fldChar w:fldCharType="end"/>
        </w:r>
      </w:hyperlink>
    </w:p>
    <w:p>
      <w:pPr>
        <w:pStyle w:val="TOC2"/>
        <w:tabs>
          <w:tab w:val="right" w:leader="dot" w:pos="8306"/>
        </w:tabs>
      </w:pPr>
      <w:hyperlink w:anchor="_Toc25573" w:history="1">
        <w:r>
          <w:rPr>
            <w:rFonts w:ascii="仿宋" w:eastAsia="仿宋" w:hAnsi="仿宋" w:cs="仿宋" w:hint="eastAsia"/>
            <w:lang w:eastAsia="zh-CN"/>
          </w:rPr>
          <w:t>(三)、文档存档与归档</w:t>
        </w:r>
        <w:r>
          <w:tab/>
        </w:r>
        <w:r>
          <w:fldChar w:fldCharType="begin"/>
        </w:r>
        <w:r>
          <w:instrText xml:space="preserve"> PAGEREF _Toc25573 \h </w:instrText>
        </w:r>
        <w:r>
          <w:fldChar w:fldCharType="separate"/>
        </w:r>
        <w:r>
          <w:t>22</w:t>
        </w:r>
        <w:r>
          <w:fldChar w:fldCharType="end"/>
        </w:r>
      </w:hyperlink>
    </w:p>
    <w:p>
      <w:pPr>
        <w:pStyle w:val="TOC1"/>
        <w:tabs>
          <w:tab w:val="right" w:leader="dot" w:pos="8306"/>
        </w:tabs>
      </w:pPr>
      <w:hyperlink w:anchor="_Toc23292" w:history="1">
        <w:r>
          <w:rPr>
            <w:rFonts w:ascii="仿宋" w:eastAsia="仿宋" w:hAnsi="仿宋" w:cs="仿宋" w:hint="eastAsia"/>
            <w:lang w:eastAsia="zh-CN"/>
          </w:rPr>
          <w:t>七、气体分离及液化设备项目财务管理</w:t>
        </w:r>
        <w:r>
          <w:tab/>
        </w:r>
        <w:r>
          <w:fldChar w:fldCharType="begin"/>
        </w:r>
        <w:r>
          <w:instrText xml:space="preserve"> PAGEREF _Toc23292 \h </w:instrText>
        </w:r>
        <w:r>
          <w:fldChar w:fldCharType="separate"/>
        </w:r>
        <w:r>
          <w:t>23</w:t>
        </w:r>
        <w:r>
          <w:fldChar w:fldCharType="end"/>
        </w:r>
      </w:hyperlink>
    </w:p>
    <w:p>
      <w:pPr>
        <w:pStyle w:val="TOC2"/>
        <w:tabs>
          <w:tab w:val="right" w:leader="dot" w:pos="8306"/>
        </w:tabs>
      </w:pPr>
      <w:hyperlink w:anchor="_Toc6629" w:history="1">
        <w:r>
          <w:rPr>
            <w:rFonts w:ascii="仿宋" w:eastAsia="仿宋" w:hAnsi="仿宋" w:cs="仿宋" w:hint="eastAsia"/>
            <w:lang w:eastAsia="zh-CN"/>
          </w:rPr>
          <w:t>(一)、资金需求大</w:t>
        </w:r>
        <w:r>
          <w:tab/>
        </w:r>
        <w:r>
          <w:fldChar w:fldCharType="begin"/>
        </w:r>
        <w:r>
          <w:instrText xml:space="preserve"> PAGEREF _Toc6629 \h </w:instrText>
        </w:r>
        <w:r>
          <w:fldChar w:fldCharType="separate"/>
        </w:r>
        <w:r>
          <w:t>23</w:t>
        </w:r>
        <w:r>
          <w:fldChar w:fldCharType="end"/>
        </w:r>
      </w:hyperlink>
    </w:p>
    <w:p>
      <w:pPr>
        <w:pStyle w:val="TOC2"/>
        <w:tabs>
          <w:tab w:val="right" w:leader="dot" w:pos="8306"/>
        </w:tabs>
      </w:pPr>
      <w:hyperlink w:anchor="_Toc7055" w:history="1">
        <w:r>
          <w:rPr>
            <w:rFonts w:ascii="仿宋" w:eastAsia="仿宋" w:hAnsi="仿宋" w:cs="仿宋" w:hint="eastAsia"/>
            <w:lang w:eastAsia="zh-CN"/>
          </w:rPr>
          <w:t>(二)、研发周期长</w:t>
        </w:r>
        <w:r>
          <w:tab/>
        </w:r>
        <w:r>
          <w:fldChar w:fldCharType="begin"/>
        </w:r>
        <w:r>
          <w:instrText xml:space="preserve"> PAGEREF _Toc7055 \h </w:instrText>
        </w:r>
        <w:r>
          <w:fldChar w:fldCharType="separate"/>
        </w:r>
        <w:r>
          <w:t>24</w:t>
        </w:r>
        <w:r>
          <w:fldChar w:fldCharType="end"/>
        </w:r>
      </w:hyperlink>
    </w:p>
    <w:p>
      <w:pPr>
        <w:pStyle w:val="TOC2"/>
        <w:tabs>
          <w:tab w:val="right" w:leader="dot" w:pos="8306"/>
        </w:tabs>
      </w:pPr>
      <w:hyperlink w:anchor="_Toc6799" w:history="1">
        <w:r>
          <w:rPr>
            <w:rFonts w:ascii="仿宋" w:eastAsia="仿宋" w:hAnsi="仿宋" w:cs="仿宋" w:hint="eastAsia"/>
            <w:lang w:eastAsia="zh-CN"/>
          </w:rPr>
          <w:t>(三)、市场风险大</w:t>
        </w:r>
        <w:r>
          <w:tab/>
        </w:r>
        <w:r>
          <w:fldChar w:fldCharType="begin"/>
        </w:r>
        <w:r>
          <w:instrText xml:space="preserve"> PAGEREF _Toc6799 \h </w:instrText>
        </w:r>
        <w:r>
          <w:fldChar w:fldCharType="separate"/>
        </w:r>
        <w:r>
          <w:t>26</w:t>
        </w:r>
        <w:r>
          <w:fldChar w:fldCharType="end"/>
        </w:r>
      </w:hyperlink>
    </w:p>
    <w:p>
      <w:pPr>
        <w:pStyle w:val="TOC2"/>
        <w:tabs>
          <w:tab w:val="right" w:leader="dot" w:pos="8306"/>
        </w:tabs>
      </w:pPr>
      <w:hyperlink w:anchor="_Toc5124" w:history="1">
        <w:r>
          <w:rPr>
            <w:rFonts w:ascii="仿宋" w:eastAsia="仿宋" w:hAnsi="仿宋" w:cs="仿宋" w:hint="eastAsia"/>
            <w:lang w:eastAsia="zh-CN"/>
          </w:rPr>
          <w:t>(四)、利润率高</w:t>
        </w:r>
        <w:r>
          <w:tab/>
        </w:r>
        <w:r>
          <w:fldChar w:fldCharType="begin"/>
        </w:r>
        <w:r>
          <w:instrText xml:space="preserve"> PAGEREF _Toc5124 \h </w:instrText>
        </w:r>
        <w:r>
          <w:fldChar w:fldCharType="separate"/>
        </w:r>
        <w:r>
          <w:t>28</w:t>
        </w:r>
        <w:r>
          <w:fldChar w:fldCharType="end"/>
        </w:r>
      </w:hyperlink>
    </w:p>
    <w:p>
      <w:pPr>
        <w:pStyle w:val="TOC1"/>
        <w:tabs>
          <w:tab w:val="right" w:leader="dot" w:pos="8306"/>
        </w:tabs>
      </w:pPr>
      <w:hyperlink w:anchor="_Toc31986" w:history="1">
        <w:r>
          <w:rPr>
            <w:rFonts w:ascii="仿宋" w:eastAsia="仿宋" w:hAnsi="仿宋" w:cs="仿宋" w:hint="eastAsia"/>
            <w:lang w:eastAsia="zh-CN"/>
          </w:rPr>
          <w:t>八、气体分离及液化设备项目风险管理</w:t>
        </w:r>
        <w:r>
          <w:tab/>
        </w:r>
        <w:r>
          <w:fldChar w:fldCharType="begin"/>
        </w:r>
        <w:r>
          <w:instrText xml:space="preserve"> PAGEREF _Toc31986 \h </w:instrText>
        </w:r>
        <w:r>
          <w:fldChar w:fldCharType="separate"/>
        </w:r>
        <w:r>
          <w:t>31</w:t>
        </w:r>
        <w:r>
          <w:fldChar w:fldCharType="end"/>
        </w:r>
      </w:hyperlink>
    </w:p>
    <w:p>
      <w:pPr>
        <w:pStyle w:val="TOC2"/>
        <w:tabs>
          <w:tab w:val="right" w:leader="dot" w:pos="8306"/>
        </w:tabs>
      </w:pPr>
      <w:hyperlink w:anchor="_Toc22579" w:history="1">
        <w:r>
          <w:rPr>
            <w:rFonts w:ascii="仿宋" w:eastAsia="仿宋" w:hAnsi="仿宋" w:cs="仿宋" w:hint="eastAsia"/>
            <w:lang w:eastAsia="zh-CN"/>
          </w:rPr>
          <w:t>(一)、风险识别与评估</w:t>
        </w:r>
        <w:r>
          <w:tab/>
        </w:r>
        <w:r>
          <w:fldChar w:fldCharType="begin"/>
        </w:r>
        <w:r>
          <w:instrText xml:space="preserve"> PAGEREF _Toc22579 \h </w:instrText>
        </w:r>
        <w:r>
          <w:fldChar w:fldCharType="separate"/>
        </w:r>
        <w:r>
          <w:t>31</w:t>
        </w:r>
        <w:r>
          <w:fldChar w:fldCharType="end"/>
        </w:r>
      </w:hyperlink>
    </w:p>
    <w:p>
      <w:pPr>
        <w:pStyle w:val="TOC2"/>
        <w:tabs>
          <w:tab w:val="right" w:leader="dot" w:pos="8306"/>
        </w:tabs>
      </w:pPr>
      <w:hyperlink w:anchor="_Toc642" w:history="1">
        <w:r>
          <w:rPr>
            <w:rFonts w:ascii="仿宋" w:eastAsia="仿宋" w:hAnsi="仿宋" w:cs="仿宋" w:hint="eastAsia"/>
            <w:lang w:eastAsia="zh-CN"/>
          </w:rPr>
          <w:t>(二)、风险应对策略</w:t>
        </w:r>
        <w:r>
          <w:tab/>
        </w:r>
        <w:r>
          <w:fldChar w:fldCharType="begin"/>
        </w:r>
        <w:r>
          <w:instrText xml:space="preserve"> PAGEREF _Toc642 \h </w:instrText>
        </w:r>
        <w:r>
          <w:fldChar w:fldCharType="separate"/>
        </w:r>
        <w:r>
          <w:t>32</w:t>
        </w:r>
        <w:r>
          <w:fldChar w:fldCharType="end"/>
        </w:r>
      </w:hyperlink>
    </w:p>
    <w:p>
      <w:pPr>
        <w:pStyle w:val="TOC2"/>
        <w:tabs>
          <w:tab w:val="right" w:leader="dot" w:pos="8306"/>
        </w:tabs>
      </w:pPr>
      <w:hyperlink w:anchor="_Toc5326" w:history="1">
        <w:r>
          <w:rPr>
            <w:rFonts w:ascii="仿宋" w:eastAsia="仿宋" w:hAnsi="仿宋" w:cs="仿宋" w:hint="eastAsia"/>
            <w:lang w:eastAsia="zh-CN"/>
          </w:rPr>
          <w:t>(三)、风险监控与控制</w:t>
        </w:r>
        <w:r>
          <w:tab/>
        </w:r>
        <w:r>
          <w:fldChar w:fldCharType="begin"/>
        </w:r>
        <w:r>
          <w:instrText xml:space="preserve"> PAGEREF _Toc5326 \h </w:instrText>
        </w:r>
        <w:r>
          <w:fldChar w:fldCharType="separate"/>
        </w:r>
        <w:r>
          <w:t>34</w:t>
        </w:r>
        <w:r>
          <w:fldChar w:fldCharType="end"/>
        </w:r>
      </w:hyperlink>
    </w:p>
    <w:p>
      <w:pPr>
        <w:pStyle w:val="TOC1"/>
        <w:tabs>
          <w:tab w:val="right" w:leader="dot" w:pos="8306"/>
        </w:tabs>
      </w:pPr>
      <w:hyperlink w:anchor="_Toc6641" w:history="1">
        <w:r>
          <w:rPr>
            <w:rFonts w:ascii="仿宋" w:eastAsia="仿宋" w:hAnsi="仿宋" w:cs="仿宋" w:hint="eastAsia"/>
            <w:lang w:eastAsia="zh-CN"/>
          </w:rPr>
          <w:t>九、生产安全保护</w:t>
        </w:r>
        <w:r>
          <w:tab/>
        </w:r>
        <w:r>
          <w:fldChar w:fldCharType="begin"/>
        </w:r>
        <w:r>
          <w:instrText xml:space="preserve"> PAGEREF _Toc6641 \h </w:instrText>
        </w:r>
        <w:r>
          <w:fldChar w:fldCharType="separate"/>
        </w:r>
        <w:r>
          <w:t>35</w:t>
        </w:r>
        <w:r>
          <w:fldChar w:fldCharType="end"/>
        </w:r>
      </w:hyperlink>
    </w:p>
    <w:p>
      <w:pPr>
        <w:pStyle w:val="TOC2"/>
        <w:tabs>
          <w:tab w:val="right" w:leader="dot" w:pos="8306"/>
        </w:tabs>
      </w:pPr>
      <w:hyperlink w:anchor="_Toc18273" w:history="1">
        <w:r>
          <w:rPr>
            <w:rFonts w:ascii="仿宋" w:eastAsia="仿宋" w:hAnsi="仿宋" w:cs="仿宋" w:hint="eastAsia"/>
            <w:lang w:eastAsia="zh-CN"/>
          </w:rPr>
          <w:t>(一)、消防安全</w:t>
        </w:r>
        <w:r>
          <w:tab/>
        </w:r>
        <w:r>
          <w:fldChar w:fldCharType="begin"/>
        </w:r>
        <w:r>
          <w:instrText xml:space="preserve"> PAGEREF _Toc18273 \h </w:instrText>
        </w:r>
        <w:r>
          <w:fldChar w:fldCharType="separate"/>
        </w:r>
        <w:r>
          <w:t>35</w:t>
        </w:r>
        <w:r>
          <w:fldChar w:fldCharType="end"/>
        </w:r>
      </w:hyperlink>
    </w:p>
    <w:p>
      <w:pPr>
        <w:pStyle w:val="TOC2"/>
        <w:tabs>
          <w:tab w:val="right" w:leader="dot" w:pos="8306"/>
        </w:tabs>
      </w:pPr>
      <w:hyperlink w:anchor="_Toc30134" w:history="1">
        <w:r>
          <w:rPr>
            <w:rFonts w:ascii="仿宋" w:eastAsia="仿宋" w:hAnsi="仿宋" w:cs="仿宋" w:hint="eastAsia"/>
            <w:lang w:eastAsia="zh-CN"/>
          </w:rPr>
          <w:t>(二)、防火防爆总图布置措施</w:t>
        </w:r>
        <w:r>
          <w:tab/>
        </w:r>
        <w:r>
          <w:fldChar w:fldCharType="begin"/>
        </w:r>
        <w:r>
          <w:instrText xml:space="preserve"> PAGEREF _Toc30134 \h </w:instrText>
        </w:r>
        <w:r>
          <w:fldChar w:fldCharType="separate"/>
        </w:r>
        <w:r>
          <w:t>36</w:t>
        </w:r>
        <w:r>
          <w:fldChar w:fldCharType="end"/>
        </w:r>
      </w:hyperlink>
    </w:p>
    <w:p>
      <w:pPr>
        <w:pStyle w:val="TOC2"/>
        <w:tabs>
          <w:tab w:val="right" w:leader="dot" w:pos="8306"/>
        </w:tabs>
      </w:pPr>
      <w:hyperlink w:anchor="_Toc16187" w:history="1">
        <w:r>
          <w:rPr>
            <w:rFonts w:ascii="仿宋" w:eastAsia="仿宋" w:hAnsi="仿宋" w:cs="仿宋" w:hint="eastAsia"/>
            <w:lang w:eastAsia="zh-CN"/>
          </w:rPr>
          <w:t>(三)、自然灾害防范措施</w:t>
        </w:r>
        <w:r>
          <w:tab/>
        </w:r>
        <w:r>
          <w:fldChar w:fldCharType="begin"/>
        </w:r>
        <w:r>
          <w:instrText xml:space="preserve"> PAGEREF _Toc16187 \h </w:instrText>
        </w:r>
        <w:r>
          <w:fldChar w:fldCharType="separate"/>
        </w:r>
        <w:r>
          <w:t>37</w:t>
        </w:r>
        <w:r>
          <w:fldChar w:fldCharType="end"/>
        </w:r>
      </w:hyperlink>
    </w:p>
    <w:p>
      <w:pPr>
        <w:pStyle w:val="TOC2"/>
        <w:tabs>
          <w:tab w:val="right" w:leader="dot" w:pos="8306"/>
        </w:tabs>
      </w:pPr>
      <w:hyperlink w:anchor="_Toc15307" w:history="1">
        <w:r>
          <w:rPr>
            <w:rFonts w:ascii="仿宋" w:eastAsia="仿宋" w:hAnsi="仿宋" w:cs="仿宋" w:hint="eastAsia"/>
            <w:lang w:eastAsia="zh-CN"/>
          </w:rPr>
          <w:t>(四)、安全色及安全标志使用要求</w:t>
        </w:r>
        <w:r>
          <w:tab/>
        </w:r>
        <w:r>
          <w:fldChar w:fldCharType="begin"/>
        </w:r>
        <w:r>
          <w:instrText xml:space="preserve"> PAGEREF _Toc15307 \h </w:instrText>
        </w:r>
        <w:r>
          <w:fldChar w:fldCharType="separate"/>
        </w:r>
        <w:r>
          <w:t>38</w:t>
        </w:r>
        <w:r>
          <w:fldChar w:fldCharType="end"/>
        </w:r>
      </w:hyperlink>
    </w:p>
    <w:p>
      <w:pPr>
        <w:pStyle w:val="TOC2"/>
        <w:tabs>
          <w:tab w:val="right" w:leader="dot" w:pos="8306"/>
        </w:tabs>
      </w:pPr>
      <w:hyperlink w:anchor="_Toc30385" w:history="1">
        <w:r>
          <w:rPr>
            <w:rFonts w:ascii="仿宋" w:eastAsia="仿宋" w:hAnsi="仿宋" w:cs="仿宋" w:hint="eastAsia"/>
            <w:lang w:eastAsia="zh-CN"/>
          </w:rPr>
          <w:t>(五)、防尘防毒措施</w:t>
        </w:r>
        <w:r>
          <w:tab/>
        </w:r>
        <w:r>
          <w:fldChar w:fldCharType="begin"/>
        </w:r>
        <w:r>
          <w:instrText xml:space="preserve"> PAGEREF _Toc30385 \h </w:instrText>
        </w:r>
        <w:r>
          <w:fldChar w:fldCharType="separate"/>
        </w:r>
        <w:r>
          <w:t>39</w:t>
        </w:r>
        <w:r>
          <w:fldChar w:fldCharType="end"/>
        </w:r>
      </w:hyperlink>
    </w:p>
    <w:p>
      <w:pPr>
        <w:pStyle w:val="TOC2"/>
        <w:tabs>
          <w:tab w:val="right" w:leader="dot" w:pos="8306"/>
        </w:tabs>
      </w:pPr>
      <w:hyperlink w:anchor="_Toc16494" w:history="1">
        <w:r>
          <w:rPr>
            <w:rFonts w:ascii="仿宋" w:eastAsia="仿宋" w:hAnsi="仿宋" w:cs="仿宋" w:hint="eastAsia"/>
            <w:lang w:eastAsia="zh-CN"/>
          </w:rPr>
          <w:t>(六)、防静电、触电防护及防雷措施</w:t>
        </w:r>
        <w:r>
          <w:tab/>
        </w:r>
        <w:r>
          <w:fldChar w:fldCharType="begin"/>
        </w:r>
        <w:r>
          <w:instrText xml:space="preserve"> PAGEREF _Toc16494 \h </w:instrText>
        </w:r>
        <w:r>
          <w:fldChar w:fldCharType="separate"/>
        </w:r>
        <w:r>
          <w:t>40</w:t>
        </w:r>
        <w:r>
          <w:fldChar w:fldCharType="end"/>
        </w:r>
      </w:hyperlink>
    </w:p>
    <w:p>
      <w:pPr>
        <w:pStyle w:val="TOC2"/>
        <w:tabs>
          <w:tab w:val="right" w:leader="dot" w:pos="8306"/>
        </w:tabs>
      </w:pPr>
      <w:hyperlink w:anchor="_Toc3926" w:history="1">
        <w:r>
          <w:rPr>
            <w:rFonts w:ascii="仿宋" w:eastAsia="仿宋" w:hAnsi="仿宋" w:cs="仿宋" w:hint="eastAsia"/>
            <w:lang w:eastAsia="zh-CN"/>
          </w:rPr>
          <w:t>(七)、机械设备安全保障措施</w:t>
        </w:r>
        <w:r>
          <w:tab/>
        </w:r>
        <w:r>
          <w:fldChar w:fldCharType="begin"/>
        </w:r>
        <w:r>
          <w:instrText xml:space="preserve"> PAGEREF _Toc3926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6" w:history="1">
        <w:r>
          <w:rPr>
            <w:rFonts w:ascii="仿宋" w:eastAsia="仿宋" w:hAnsi="仿宋" w:cs="仿宋" w:hint="eastAsia"/>
            <w:lang w:eastAsia="zh-CN"/>
          </w:rPr>
          <w:t>十、气体分离及液化设备项目技术管理</w:t>
        </w:r>
        <w:r>
          <w:tab/>
        </w:r>
        <w:r>
          <w:fldChar w:fldCharType="begin"/>
        </w:r>
        <w:r>
          <w:instrText xml:space="preserve"> PAGEREF _Toc3056 \h </w:instrText>
        </w:r>
        <w:r>
          <w:fldChar w:fldCharType="separate"/>
        </w:r>
        <w:r>
          <w:t>43</w:t>
        </w:r>
        <w:r>
          <w:fldChar w:fldCharType="end"/>
        </w:r>
      </w:hyperlink>
    </w:p>
    <w:p>
      <w:pPr>
        <w:pStyle w:val="TOC2"/>
        <w:tabs>
          <w:tab w:val="right" w:leader="dot" w:pos="8306"/>
        </w:tabs>
      </w:pPr>
      <w:hyperlink w:anchor="_Toc20768" w:history="1">
        <w:r>
          <w:rPr>
            <w:rFonts w:ascii="仿宋" w:eastAsia="仿宋" w:hAnsi="仿宋" w:cs="仿宋" w:hint="eastAsia"/>
            <w:lang w:eastAsia="zh-CN"/>
          </w:rPr>
          <w:t>(一)、技术方案选用方向</w:t>
        </w:r>
        <w:r>
          <w:tab/>
        </w:r>
        <w:r>
          <w:fldChar w:fldCharType="begin"/>
        </w:r>
        <w:r>
          <w:instrText xml:space="preserve"> PAGEREF _Toc20768 \h </w:instrText>
        </w:r>
        <w:r>
          <w:fldChar w:fldCharType="separate"/>
        </w:r>
        <w:r>
          <w:t>43</w:t>
        </w:r>
        <w:r>
          <w:fldChar w:fldCharType="end"/>
        </w:r>
      </w:hyperlink>
    </w:p>
    <w:p>
      <w:pPr>
        <w:pStyle w:val="TOC2"/>
        <w:tabs>
          <w:tab w:val="right" w:leader="dot" w:pos="8306"/>
        </w:tabs>
      </w:pPr>
      <w:hyperlink w:anchor="_Toc11208" w:history="1">
        <w:r>
          <w:rPr>
            <w:rFonts w:ascii="仿宋" w:eastAsia="仿宋" w:hAnsi="仿宋" w:cs="仿宋" w:hint="eastAsia"/>
            <w:lang w:eastAsia="zh-CN"/>
          </w:rPr>
          <w:t>(二)、工艺技术方案选用原则</w:t>
        </w:r>
        <w:r>
          <w:tab/>
        </w:r>
        <w:r>
          <w:fldChar w:fldCharType="begin"/>
        </w:r>
        <w:r>
          <w:instrText xml:space="preserve"> PAGEREF _Toc11208 \h </w:instrText>
        </w:r>
        <w:r>
          <w:fldChar w:fldCharType="separate"/>
        </w:r>
        <w:r>
          <w:t>45</w:t>
        </w:r>
        <w:r>
          <w:fldChar w:fldCharType="end"/>
        </w:r>
      </w:hyperlink>
    </w:p>
    <w:p>
      <w:pPr>
        <w:pStyle w:val="TOC2"/>
        <w:tabs>
          <w:tab w:val="right" w:leader="dot" w:pos="8306"/>
        </w:tabs>
      </w:pPr>
      <w:hyperlink w:anchor="_Toc19348" w:history="1">
        <w:r>
          <w:rPr>
            <w:rFonts w:ascii="仿宋" w:eastAsia="仿宋" w:hAnsi="仿宋" w:cs="仿宋" w:hint="eastAsia"/>
            <w:lang w:eastAsia="zh-CN"/>
          </w:rPr>
          <w:t>(三)、工艺技术方案要求</w:t>
        </w:r>
        <w:r>
          <w:tab/>
        </w:r>
        <w:r>
          <w:fldChar w:fldCharType="begin"/>
        </w:r>
        <w:r>
          <w:instrText xml:space="preserve"> PAGEREF _Toc19348 \h </w:instrText>
        </w:r>
        <w:r>
          <w:fldChar w:fldCharType="separate"/>
        </w:r>
        <w:r>
          <w:t>47</w:t>
        </w:r>
        <w:r>
          <w:fldChar w:fldCharType="end"/>
        </w:r>
      </w:hyperlink>
    </w:p>
    <w:p>
      <w:pPr>
        <w:pStyle w:val="TOC1"/>
        <w:tabs>
          <w:tab w:val="right" w:leader="dot" w:pos="8306"/>
        </w:tabs>
      </w:pPr>
      <w:hyperlink w:anchor="_Toc4496" w:history="1">
        <w:r>
          <w:rPr>
            <w:rFonts w:ascii="仿宋" w:eastAsia="仿宋" w:hAnsi="仿宋" w:cs="仿宋" w:hint="eastAsia"/>
            <w:lang w:eastAsia="zh-CN"/>
          </w:rPr>
          <w:t>十一、气体分离及液化设备项目人力资源管理</w:t>
        </w:r>
        <w:r>
          <w:tab/>
        </w:r>
        <w:r>
          <w:fldChar w:fldCharType="begin"/>
        </w:r>
        <w:r>
          <w:instrText xml:space="preserve"> PAGEREF _Toc4496 \h </w:instrText>
        </w:r>
        <w:r>
          <w:fldChar w:fldCharType="separate"/>
        </w:r>
        <w:r>
          <w:t>50</w:t>
        </w:r>
        <w:r>
          <w:fldChar w:fldCharType="end"/>
        </w:r>
      </w:hyperlink>
    </w:p>
    <w:p>
      <w:pPr>
        <w:pStyle w:val="TOC2"/>
        <w:tabs>
          <w:tab w:val="right" w:leader="dot" w:pos="8306"/>
        </w:tabs>
      </w:pPr>
      <w:hyperlink w:anchor="_Toc29038" w:history="1">
        <w:r>
          <w:rPr>
            <w:rFonts w:ascii="仿宋" w:eastAsia="仿宋" w:hAnsi="仿宋" w:cs="仿宋" w:hint="eastAsia"/>
            <w:lang w:eastAsia="zh-CN"/>
          </w:rPr>
          <w:t>(一)、建立健全的预算管理制度</w:t>
        </w:r>
        <w:r>
          <w:tab/>
        </w:r>
        <w:r>
          <w:fldChar w:fldCharType="begin"/>
        </w:r>
        <w:r>
          <w:instrText xml:space="preserve"> PAGEREF _Toc29038 \h </w:instrText>
        </w:r>
        <w:r>
          <w:fldChar w:fldCharType="separate"/>
        </w:r>
        <w:r>
          <w:t>50</w:t>
        </w:r>
        <w:r>
          <w:fldChar w:fldCharType="end"/>
        </w:r>
      </w:hyperlink>
    </w:p>
    <w:p>
      <w:pPr>
        <w:pStyle w:val="TOC2"/>
        <w:tabs>
          <w:tab w:val="right" w:leader="dot" w:pos="8306"/>
        </w:tabs>
      </w:pPr>
      <w:hyperlink w:anchor="_Toc5779" w:history="1">
        <w:r>
          <w:rPr>
            <w:rFonts w:ascii="仿宋" w:eastAsia="仿宋" w:hAnsi="仿宋" w:cs="仿宋" w:hint="eastAsia"/>
            <w:lang w:eastAsia="zh-CN"/>
          </w:rPr>
          <w:t>(二)、加强资金流动监控</w:t>
        </w:r>
        <w:r>
          <w:tab/>
        </w:r>
        <w:r>
          <w:fldChar w:fldCharType="begin"/>
        </w:r>
        <w:r>
          <w:instrText xml:space="preserve"> PAGEREF _Toc5779 \h </w:instrText>
        </w:r>
        <w:r>
          <w:fldChar w:fldCharType="separate"/>
        </w:r>
        <w:r>
          <w:t>51</w:t>
        </w:r>
        <w:r>
          <w:fldChar w:fldCharType="end"/>
        </w:r>
      </w:hyperlink>
    </w:p>
    <w:p>
      <w:pPr>
        <w:pStyle w:val="TOC2"/>
        <w:tabs>
          <w:tab w:val="right" w:leader="dot" w:pos="8306"/>
        </w:tabs>
      </w:pPr>
      <w:hyperlink w:anchor="_Toc2651" w:history="1">
        <w:r>
          <w:rPr>
            <w:rFonts w:ascii="仿宋" w:eastAsia="仿宋" w:hAnsi="仿宋" w:cs="仿宋" w:hint="eastAsia"/>
            <w:lang w:eastAsia="zh-CN"/>
          </w:rPr>
          <w:t>(三)、制定完善的风险控制机制</w:t>
        </w:r>
        <w:r>
          <w:tab/>
        </w:r>
        <w:r>
          <w:fldChar w:fldCharType="begin"/>
        </w:r>
        <w:r>
          <w:instrText xml:space="preserve"> PAGEREF _Toc2651 \h </w:instrText>
        </w:r>
        <w:r>
          <w:fldChar w:fldCharType="separate"/>
        </w:r>
        <w:r>
          <w:t>53</w:t>
        </w:r>
        <w:r>
          <w:fldChar w:fldCharType="end"/>
        </w:r>
      </w:hyperlink>
    </w:p>
    <w:p>
      <w:pPr>
        <w:pStyle w:val="TOC2"/>
        <w:tabs>
          <w:tab w:val="right" w:leader="dot" w:pos="8306"/>
        </w:tabs>
      </w:pPr>
      <w:hyperlink w:anchor="_Toc12558" w:history="1">
        <w:r>
          <w:rPr>
            <w:rFonts w:ascii="仿宋" w:eastAsia="仿宋" w:hAnsi="仿宋" w:cs="仿宋" w:hint="eastAsia"/>
            <w:lang w:eastAsia="zh-CN"/>
          </w:rPr>
          <w:t>(四)、优化成本管理</w:t>
        </w:r>
        <w:r>
          <w:tab/>
        </w:r>
        <w:r>
          <w:fldChar w:fldCharType="begin"/>
        </w:r>
        <w:r>
          <w:instrText xml:space="preserve"> PAGEREF _Toc12558 \h </w:instrText>
        </w:r>
        <w:r>
          <w:fldChar w:fldCharType="separate"/>
        </w:r>
        <w:r>
          <w:t>54</w:t>
        </w:r>
        <w:r>
          <w:fldChar w:fldCharType="end"/>
        </w:r>
      </w:hyperlink>
    </w:p>
    <w:p>
      <w:pPr>
        <w:pStyle w:val="TOC1"/>
        <w:tabs>
          <w:tab w:val="right" w:leader="dot" w:pos="8306"/>
        </w:tabs>
      </w:pPr>
      <w:hyperlink w:anchor="_Toc29636" w:history="1">
        <w:r>
          <w:rPr>
            <w:rFonts w:ascii="仿宋" w:eastAsia="仿宋" w:hAnsi="仿宋" w:cs="仿宋" w:hint="eastAsia"/>
            <w:lang w:eastAsia="zh-CN"/>
          </w:rPr>
          <w:t>十二、气体分离及液化设备项目创新与研发</w:t>
        </w:r>
        <w:r>
          <w:tab/>
        </w:r>
        <w:r>
          <w:fldChar w:fldCharType="begin"/>
        </w:r>
        <w:r>
          <w:instrText xml:space="preserve"> PAGEREF _Toc29636 \h </w:instrText>
        </w:r>
        <w:r>
          <w:fldChar w:fldCharType="separate"/>
        </w:r>
        <w:r>
          <w:t>56</w:t>
        </w:r>
        <w:r>
          <w:fldChar w:fldCharType="end"/>
        </w:r>
      </w:hyperlink>
    </w:p>
    <w:p>
      <w:pPr>
        <w:pStyle w:val="TOC2"/>
        <w:tabs>
          <w:tab w:val="right" w:leader="dot" w:pos="8306"/>
        </w:tabs>
      </w:pPr>
      <w:hyperlink w:anchor="_Toc4192" w:history="1">
        <w:r>
          <w:rPr>
            <w:rFonts w:ascii="仿宋" w:eastAsia="仿宋" w:hAnsi="仿宋" w:cs="仿宋" w:hint="eastAsia"/>
            <w:lang w:eastAsia="zh-CN"/>
          </w:rPr>
          <w:t>(一)、创新策略与方向</w:t>
        </w:r>
        <w:r>
          <w:tab/>
        </w:r>
        <w:r>
          <w:fldChar w:fldCharType="begin"/>
        </w:r>
        <w:r>
          <w:instrText xml:space="preserve"> PAGEREF _Toc4192 \h </w:instrText>
        </w:r>
        <w:r>
          <w:fldChar w:fldCharType="separate"/>
        </w:r>
        <w:r>
          <w:t>56</w:t>
        </w:r>
        <w:r>
          <w:fldChar w:fldCharType="end"/>
        </w:r>
      </w:hyperlink>
    </w:p>
    <w:p>
      <w:pPr>
        <w:pStyle w:val="TOC2"/>
        <w:tabs>
          <w:tab w:val="right" w:leader="dot" w:pos="8306"/>
        </w:tabs>
      </w:pPr>
      <w:hyperlink w:anchor="_Toc12480" w:history="1">
        <w:r>
          <w:rPr>
            <w:rFonts w:ascii="仿宋" w:eastAsia="仿宋" w:hAnsi="仿宋" w:cs="仿宋" w:hint="eastAsia"/>
            <w:lang w:eastAsia="zh-CN"/>
          </w:rPr>
          <w:t>(二)、研发规划与投入</w:t>
        </w:r>
        <w:r>
          <w:tab/>
        </w:r>
        <w:r>
          <w:fldChar w:fldCharType="begin"/>
        </w:r>
        <w:r>
          <w:instrText xml:space="preserve"> PAGEREF _Toc12480 \h </w:instrText>
        </w:r>
        <w:r>
          <w:fldChar w:fldCharType="separate"/>
        </w:r>
        <w:r>
          <w:t>57</w:t>
        </w:r>
        <w:r>
          <w:fldChar w:fldCharType="end"/>
        </w:r>
      </w:hyperlink>
    </w:p>
    <w:p>
      <w:pPr>
        <w:pStyle w:val="TOC1"/>
        <w:tabs>
          <w:tab w:val="right" w:leader="dot" w:pos="8306"/>
        </w:tabs>
      </w:pPr>
      <w:hyperlink w:anchor="_Toc16306" w:history="1">
        <w:r>
          <w:rPr>
            <w:rFonts w:ascii="仿宋" w:eastAsia="仿宋" w:hAnsi="仿宋" w:cs="仿宋" w:hint="eastAsia"/>
            <w:lang w:eastAsia="zh-CN"/>
          </w:rPr>
          <w:t>十三、营销与推广策略</w:t>
        </w:r>
        <w:r>
          <w:tab/>
        </w:r>
        <w:r>
          <w:fldChar w:fldCharType="begin"/>
        </w:r>
        <w:r>
          <w:instrText xml:space="preserve"> PAGEREF _Toc16306 \h </w:instrText>
        </w:r>
        <w:r>
          <w:fldChar w:fldCharType="separate"/>
        </w:r>
        <w:r>
          <w:t>59</w:t>
        </w:r>
        <w:r>
          <w:fldChar w:fldCharType="end"/>
        </w:r>
      </w:hyperlink>
    </w:p>
    <w:p>
      <w:pPr>
        <w:pStyle w:val="TOC2"/>
        <w:tabs>
          <w:tab w:val="right" w:leader="dot" w:pos="8306"/>
        </w:tabs>
      </w:pPr>
      <w:hyperlink w:anchor="_Toc2714" w:history="1">
        <w:r>
          <w:rPr>
            <w:rFonts w:ascii="仿宋" w:eastAsia="仿宋" w:hAnsi="仿宋" w:cs="仿宋" w:hint="eastAsia"/>
            <w:lang w:eastAsia="zh-CN"/>
          </w:rPr>
          <w:t>(一)、产品/服务定位与特点</w:t>
        </w:r>
        <w:r>
          <w:tab/>
        </w:r>
        <w:r>
          <w:fldChar w:fldCharType="begin"/>
        </w:r>
        <w:r>
          <w:instrText xml:space="preserve"> PAGEREF _Toc2714 \h </w:instrText>
        </w:r>
        <w:r>
          <w:fldChar w:fldCharType="separate"/>
        </w:r>
        <w:r>
          <w:t>59</w:t>
        </w:r>
        <w:r>
          <w:fldChar w:fldCharType="end"/>
        </w:r>
      </w:hyperlink>
    </w:p>
    <w:p>
      <w:pPr>
        <w:pStyle w:val="TOC2"/>
        <w:tabs>
          <w:tab w:val="right" w:leader="dot" w:pos="8306"/>
        </w:tabs>
      </w:pPr>
      <w:hyperlink w:anchor="_Toc10972" w:history="1">
        <w:r>
          <w:rPr>
            <w:rFonts w:ascii="仿宋" w:eastAsia="仿宋" w:hAnsi="仿宋" w:cs="仿宋" w:hint="eastAsia"/>
            <w:lang w:eastAsia="zh-CN"/>
          </w:rPr>
          <w:t>(二)、市场定位与竞争分析</w:t>
        </w:r>
        <w:r>
          <w:tab/>
        </w:r>
        <w:r>
          <w:fldChar w:fldCharType="begin"/>
        </w:r>
        <w:r>
          <w:instrText xml:space="preserve"> PAGEREF _Toc10972 \h </w:instrText>
        </w:r>
        <w:r>
          <w:fldChar w:fldCharType="separate"/>
        </w:r>
        <w:r>
          <w:t>60</w:t>
        </w:r>
        <w:r>
          <w:fldChar w:fldCharType="end"/>
        </w:r>
      </w:hyperlink>
    </w:p>
    <w:p>
      <w:pPr>
        <w:pStyle w:val="TOC2"/>
        <w:tabs>
          <w:tab w:val="right" w:leader="dot" w:pos="8306"/>
        </w:tabs>
      </w:pPr>
      <w:hyperlink w:anchor="_Toc20117" w:history="1">
        <w:r>
          <w:rPr>
            <w:rFonts w:ascii="仿宋" w:eastAsia="仿宋" w:hAnsi="仿宋" w:cs="仿宋" w:hint="eastAsia"/>
            <w:lang w:eastAsia="zh-CN"/>
          </w:rPr>
          <w:t>(三)、营销渠道与策略</w:t>
        </w:r>
        <w:r>
          <w:tab/>
        </w:r>
        <w:r>
          <w:fldChar w:fldCharType="begin"/>
        </w:r>
        <w:r>
          <w:instrText xml:space="preserve"> PAGEREF _Toc20117 \h </w:instrText>
        </w:r>
        <w:r>
          <w:fldChar w:fldCharType="separate"/>
        </w:r>
        <w:r>
          <w:t>62</w:t>
        </w:r>
        <w:r>
          <w:fldChar w:fldCharType="end"/>
        </w:r>
      </w:hyperlink>
    </w:p>
    <w:p>
      <w:pPr>
        <w:pStyle w:val="TOC2"/>
        <w:tabs>
          <w:tab w:val="right" w:leader="dot" w:pos="8306"/>
        </w:tabs>
      </w:pPr>
      <w:hyperlink w:anchor="_Toc32670" w:history="1">
        <w:r>
          <w:rPr>
            <w:rFonts w:ascii="仿宋" w:eastAsia="仿宋" w:hAnsi="仿宋" w:cs="仿宋" w:hint="eastAsia"/>
            <w:lang w:eastAsia="zh-CN"/>
          </w:rPr>
          <w:t>(四)、推广与宣传活动</w:t>
        </w:r>
        <w:r>
          <w:tab/>
        </w:r>
        <w:r>
          <w:fldChar w:fldCharType="begin"/>
        </w:r>
        <w:r>
          <w:instrText xml:space="preserve"> PAGEREF _Toc32670 \h </w:instrText>
        </w:r>
        <w:r>
          <w:fldChar w:fldCharType="separate"/>
        </w:r>
        <w:r>
          <w:t>63</w:t>
        </w:r>
        <w:r>
          <w:fldChar w:fldCharType="end"/>
        </w:r>
      </w:hyperlink>
    </w:p>
    <w:p>
      <w:pPr>
        <w:pStyle w:val="TOC1"/>
        <w:tabs>
          <w:tab w:val="right" w:leader="dot" w:pos="8306"/>
        </w:tabs>
      </w:pPr>
      <w:hyperlink w:anchor="_Toc23256" w:history="1">
        <w:r>
          <w:rPr>
            <w:rFonts w:ascii="仿宋" w:eastAsia="仿宋" w:hAnsi="仿宋" w:cs="仿宋" w:hint="eastAsia"/>
            <w:lang w:eastAsia="zh-CN"/>
          </w:rPr>
          <w:t>十四、质量管理体系</w:t>
        </w:r>
        <w:r>
          <w:tab/>
        </w:r>
        <w:r>
          <w:fldChar w:fldCharType="begin"/>
        </w:r>
        <w:r>
          <w:instrText xml:space="preserve"> PAGEREF _Toc23256 \h </w:instrText>
        </w:r>
        <w:r>
          <w:fldChar w:fldCharType="separate"/>
        </w:r>
        <w:r>
          <w:t>68</w:t>
        </w:r>
        <w:r>
          <w:fldChar w:fldCharType="end"/>
        </w:r>
      </w:hyperlink>
    </w:p>
    <w:p>
      <w:pPr>
        <w:pStyle w:val="TOC2"/>
        <w:tabs>
          <w:tab w:val="right" w:leader="dot" w:pos="8306"/>
        </w:tabs>
      </w:pPr>
      <w:hyperlink w:anchor="_Toc30045" w:history="1">
        <w:r>
          <w:rPr>
            <w:rFonts w:ascii="仿宋" w:eastAsia="仿宋" w:hAnsi="仿宋" w:cs="仿宋" w:hint="eastAsia"/>
            <w:lang w:eastAsia="zh-CN"/>
          </w:rPr>
          <w:t>(一)、质量目标与方针</w:t>
        </w:r>
        <w:r>
          <w:tab/>
        </w:r>
        <w:r>
          <w:fldChar w:fldCharType="begin"/>
        </w:r>
        <w:r>
          <w:instrText xml:space="preserve"> PAGEREF _Toc30045 \h </w:instrText>
        </w:r>
        <w:r>
          <w:fldChar w:fldCharType="separate"/>
        </w:r>
        <w:r>
          <w:t>68</w:t>
        </w:r>
        <w:r>
          <w:fldChar w:fldCharType="end"/>
        </w:r>
      </w:hyperlink>
    </w:p>
    <w:p>
      <w:pPr>
        <w:pStyle w:val="TOC2"/>
        <w:tabs>
          <w:tab w:val="right" w:leader="dot" w:pos="8306"/>
        </w:tabs>
      </w:pPr>
      <w:hyperlink w:anchor="_Toc31651" w:history="1">
        <w:r>
          <w:rPr>
            <w:rFonts w:ascii="仿宋" w:eastAsia="仿宋" w:hAnsi="仿宋" w:cs="仿宋" w:hint="eastAsia"/>
            <w:lang w:eastAsia="zh-CN"/>
          </w:rPr>
          <w:t>(二)、质量管理责任</w:t>
        </w:r>
        <w:r>
          <w:tab/>
        </w:r>
        <w:r>
          <w:fldChar w:fldCharType="begin"/>
        </w:r>
        <w:r>
          <w:instrText xml:space="preserve"> PAGEREF _Toc31651 \h </w:instrText>
        </w:r>
        <w:r>
          <w:fldChar w:fldCharType="separate"/>
        </w:r>
        <w:r>
          <w:t>69</w:t>
        </w:r>
        <w:r>
          <w:fldChar w:fldCharType="end"/>
        </w:r>
      </w:hyperlink>
    </w:p>
    <w:p>
      <w:pPr>
        <w:pStyle w:val="TOC2"/>
        <w:tabs>
          <w:tab w:val="right" w:leader="dot" w:pos="8306"/>
        </w:tabs>
      </w:pPr>
      <w:hyperlink w:anchor="_Toc6147" w:history="1">
        <w:r>
          <w:rPr>
            <w:rFonts w:ascii="仿宋" w:eastAsia="仿宋" w:hAnsi="仿宋" w:cs="仿宋" w:hint="eastAsia"/>
            <w:lang w:eastAsia="zh-CN"/>
          </w:rPr>
          <w:t>(三)、质量管理体系文件</w:t>
        </w:r>
        <w:r>
          <w:tab/>
        </w:r>
        <w:r>
          <w:fldChar w:fldCharType="begin"/>
        </w:r>
        <w:r>
          <w:instrText xml:space="preserve"> PAGEREF _Toc6147 \h </w:instrText>
        </w:r>
        <w:r>
          <w:fldChar w:fldCharType="separate"/>
        </w:r>
        <w:r>
          <w:t>70</w:t>
        </w:r>
        <w:r>
          <w:fldChar w:fldCharType="end"/>
        </w:r>
      </w:hyperlink>
    </w:p>
    <w:p>
      <w:pPr>
        <w:pStyle w:val="TOC2"/>
        <w:tabs>
          <w:tab w:val="right" w:leader="dot" w:pos="8306"/>
        </w:tabs>
      </w:pPr>
      <w:hyperlink w:anchor="_Toc25403" w:history="1">
        <w:r>
          <w:rPr>
            <w:rFonts w:ascii="仿宋" w:eastAsia="仿宋" w:hAnsi="仿宋" w:cs="仿宋" w:hint="eastAsia"/>
            <w:lang w:eastAsia="zh-CN"/>
          </w:rPr>
          <w:t>(四)、质量培训与教育</w:t>
        </w:r>
        <w:r>
          <w:tab/>
        </w:r>
        <w:r>
          <w:fldChar w:fldCharType="begin"/>
        </w:r>
        <w:r>
          <w:instrText xml:space="preserve"> PAGEREF _Toc25403 \h </w:instrText>
        </w:r>
        <w:r>
          <w:fldChar w:fldCharType="separate"/>
        </w:r>
        <w:r>
          <w:t>73</w:t>
        </w:r>
        <w:r>
          <w:fldChar w:fldCharType="end"/>
        </w:r>
      </w:hyperlink>
    </w:p>
    <w:p>
      <w:pPr>
        <w:pStyle w:val="TOC2"/>
        <w:tabs>
          <w:tab w:val="right" w:leader="dot" w:pos="8306"/>
        </w:tabs>
      </w:pPr>
      <w:hyperlink w:anchor="_Toc22202" w:history="1">
        <w:r>
          <w:rPr>
            <w:rFonts w:ascii="仿宋" w:eastAsia="仿宋" w:hAnsi="仿宋" w:cs="仿宋" w:hint="eastAsia"/>
            <w:lang w:eastAsia="zh-CN"/>
          </w:rPr>
          <w:t>(五)、质量审核与评价</w:t>
        </w:r>
        <w:r>
          <w:tab/>
        </w:r>
        <w:r>
          <w:fldChar w:fldCharType="begin"/>
        </w:r>
        <w:r>
          <w:instrText xml:space="preserve"> PAGEREF _Toc22202 \h </w:instrText>
        </w:r>
        <w:r>
          <w:fldChar w:fldCharType="separate"/>
        </w:r>
        <w:r>
          <w:t>74</w:t>
        </w:r>
        <w:r>
          <w:fldChar w:fldCharType="end"/>
        </w:r>
      </w:hyperlink>
    </w:p>
    <w:p>
      <w:pPr>
        <w:pStyle w:val="TOC2"/>
        <w:tabs>
          <w:tab w:val="right" w:leader="dot" w:pos="8306"/>
        </w:tabs>
      </w:pPr>
      <w:hyperlink w:anchor="_Toc6708" w:history="1">
        <w:r>
          <w:rPr>
            <w:rFonts w:ascii="仿宋" w:eastAsia="仿宋" w:hAnsi="仿宋" w:cs="仿宋" w:hint="eastAsia"/>
            <w:lang w:eastAsia="zh-CN"/>
          </w:rPr>
          <w:t>(六)、不符合与纠正措施</w:t>
        </w:r>
        <w:r>
          <w:tab/>
        </w:r>
        <w:r>
          <w:fldChar w:fldCharType="begin"/>
        </w:r>
        <w:r>
          <w:instrText xml:space="preserve"> PAGEREF _Toc6708 \h </w:instrText>
        </w:r>
        <w:r>
          <w:fldChar w:fldCharType="separate"/>
        </w:r>
        <w:r>
          <w:t>75</w:t>
        </w:r>
        <w:r>
          <w:fldChar w:fldCharType="end"/>
        </w:r>
      </w:hyperlink>
    </w:p>
    <w:p>
      <w:pPr>
        <w:pStyle w:val="TOC1"/>
        <w:tabs>
          <w:tab w:val="right" w:leader="dot" w:pos="8306"/>
        </w:tabs>
      </w:pPr>
      <w:hyperlink w:anchor="_Toc23956" w:history="1">
        <w:r>
          <w:rPr>
            <w:rFonts w:ascii="仿宋" w:eastAsia="仿宋" w:hAnsi="仿宋" w:cs="仿宋" w:hint="eastAsia"/>
            <w:lang w:eastAsia="zh-CN"/>
          </w:rPr>
          <w:t>十五、供应链管理</w:t>
        </w:r>
        <w:r>
          <w:tab/>
        </w:r>
        <w:r>
          <w:fldChar w:fldCharType="begin"/>
        </w:r>
        <w:r>
          <w:instrText xml:space="preserve"> PAGEREF _Toc23956 \h </w:instrText>
        </w:r>
        <w:r>
          <w:fldChar w:fldCharType="separate"/>
        </w:r>
        <w:r>
          <w:t>76</w:t>
        </w:r>
        <w:r>
          <w:fldChar w:fldCharType="end"/>
        </w:r>
      </w:hyperlink>
    </w:p>
    <w:p>
      <w:pPr>
        <w:pStyle w:val="TOC2"/>
        <w:tabs>
          <w:tab w:val="right" w:leader="dot" w:pos="8306"/>
        </w:tabs>
      </w:pPr>
      <w:hyperlink w:anchor="_Toc29435" w:history="1">
        <w:r>
          <w:rPr>
            <w:rFonts w:ascii="仿宋" w:eastAsia="仿宋" w:hAnsi="仿宋" w:cs="仿宋" w:hint="eastAsia"/>
            <w:lang w:eastAsia="zh-CN"/>
          </w:rPr>
          <w:t>(一)、供应链战略规划</w:t>
        </w:r>
        <w:r>
          <w:tab/>
        </w:r>
        <w:r>
          <w:fldChar w:fldCharType="begin"/>
        </w:r>
        <w:r>
          <w:instrText xml:space="preserve"> PAGEREF _Toc29435 \h </w:instrText>
        </w:r>
        <w:r>
          <w:fldChar w:fldCharType="separate"/>
        </w:r>
        <w:r>
          <w:t>76</w:t>
        </w:r>
        <w:r>
          <w:fldChar w:fldCharType="end"/>
        </w:r>
      </w:hyperlink>
    </w:p>
    <w:p>
      <w:pPr>
        <w:pStyle w:val="TOC2"/>
        <w:tabs>
          <w:tab w:val="right" w:leader="dot" w:pos="8306"/>
        </w:tabs>
      </w:pPr>
      <w:hyperlink w:anchor="_Toc14688" w:history="1">
        <w:r>
          <w:rPr>
            <w:rFonts w:ascii="仿宋" w:eastAsia="仿宋" w:hAnsi="仿宋" w:cs="仿宋" w:hint="eastAsia"/>
            <w:lang w:eastAsia="zh-CN"/>
          </w:rPr>
          <w:t>(二)、供应商选择与合作</w:t>
        </w:r>
        <w:r>
          <w:tab/>
        </w:r>
        <w:r>
          <w:fldChar w:fldCharType="begin"/>
        </w:r>
        <w:r>
          <w:instrText xml:space="preserve"> PAGEREF _Toc14688 \h </w:instrText>
        </w:r>
        <w:r>
          <w:fldChar w:fldCharType="separate"/>
        </w:r>
        <w:r>
          <w:t>78</w:t>
        </w:r>
        <w:r>
          <w:fldChar w:fldCharType="end"/>
        </w:r>
      </w:hyperlink>
    </w:p>
    <w:p>
      <w:pPr>
        <w:pStyle w:val="TOC2"/>
        <w:tabs>
          <w:tab w:val="right" w:leader="dot" w:pos="8306"/>
        </w:tabs>
      </w:pPr>
      <w:hyperlink w:anchor="_Toc8917" w:history="1">
        <w:r>
          <w:rPr>
            <w:rFonts w:ascii="仿宋" w:eastAsia="仿宋" w:hAnsi="仿宋" w:cs="仿宋" w:hint="eastAsia"/>
            <w:lang w:eastAsia="zh-CN"/>
          </w:rPr>
          <w:t>(三)、物流与库存管理</w:t>
        </w:r>
        <w:r>
          <w:tab/>
        </w:r>
        <w:r>
          <w:fldChar w:fldCharType="begin"/>
        </w:r>
        <w:r>
          <w:instrText xml:space="preserve"> PAGEREF _Toc8917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009"/>
      <w:r>
        <w:rPr>
          <w:rFonts w:ascii="仿宋" w:eastAsia="仿宋" w:hAnsi="仿宋" w:cs="仿宋" w:hint="eastAsia"/>
          <w:sz w:val="28"/>
          <w:lang w:eastAsia="zh-CN"/>
        </w:rPr>
        <w:t>一、气体分离及液化设备项目绩效评估</w:t>
      </w:r>
      <w:bookmarkEnd w:id="2"/>
    </w:p>
    <w:p>
      <w:pPr>
        <w:pStyle w:val="Heading2"/>
        <w:rPr>
          <w:rFonts w:ascii="仿宋" w:eastAsia="仿宋" w:hAnsi="仿宋" w:cs="仿宋" w:hint="eastAsia"/>
          <w:lang w:eastAsia="zh-CN"/>
        </w:rPr>
      </w:pPr>
      <w:bookmarkStart w:id="3" w:name="_Toc1540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体分离及液化设备项目中，我们设计了一套全面的绩效评估指标，以确保气体分离及液化设备项目的可控和成功交付。这些指标跨足气体分离及液化设备项目目标、成本、进度和质量等多个维度，为我们提供了全面洞察气体分离及液化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目标达成率是我们关注的首要指标。我们设定了明确的目标，并通过定期监测和评估，迅速发现并应对潜在的目标偏差。这为气体分离及液化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成本绩效是另一个核心关注点。通过实际成本与预算成本的对比分析，我们深入了解成本差异的原因，及时调整资源分配，保持气体分离及液化设备项目在经济效益方面的合理水平。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进度作为关键的绩效指标之一，得到了精心的关注。我们制定了详细的气体分离及液化设备项目进度计划，并设立了进度符合度指标，确保实际进度与计划进度保持一致。这使我们能够快速发现和解决潜在的进度问题，保持气体分离及液化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体分离及液化设备项目绩效的不可或缺的一环。我们引入了一系列的质量标准和客户满意度指标，以确保气体分离及液化设备项目交付的成果在质量上达到或超越预期水平。通过持续监测这些指标，我们努力提升气体分离及液化设备项目整体质量水平，为气体分离及液化设备项目的成功交付提供有力保障。通过这些科学且全面的绩效评估，我们能够更好地引导气体分离及液化设备项目的持续改进，确保气体分离及液化设备项目目标的顺利达成。</w:t>
      </w:r>
    </w:p>
    <w:p>
      <w:pPr>
        <w:pStyle w:val="Heading2"/>
        <w:ind w:firstLine="560" w:firstLineChars="200"/>
        <w:rPr>
          <w:rFonts w:ascii="仿宋" w:eastAsia="仿宋" w:hAnsi="仿宋" w:cs="仿宋" w:hint="eastAsia"/>
          <w:sz w:val="28"/>
          <w:lang w:eastAsia="zh-CN"/>
        </w:rPr>
      </w:pPr>
      <w:bookmarkStart w:id="4" w:name="_Toc2356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绩效评估是气体分离及液化设备项目中的关键环节，为确保气体分离及液化设备项目达到预期目标，我们采用了多层次、多维度的绩效评估方法。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体分离及液化设备项目的战略目标对齐，确保每个决策和行动都与气体分离及液化设备项目整体目标保持一致。团队会定期召开战略对齐会议，审视当前工作与气体分离及液化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体分离及液化设备项目进度、质量、成本和风险等方面。这些指标通过数据收集和分析，为气体分离及液化设备项目管理团队提供了客观的评估依据。例如，我们通过气体分离及液化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体分离及液化设备项目内部，还考虑了气体分离及液化设备项目对外部环境的影响。我们定期进行干系人满意度调查，以了解各利益相关方对气体分离及液化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这种多层次、多角度的绩效评估方法，使得我们能够全面了解气体分离及液化设备项目的运行状态，及时做出调整，确保气体分离及液化设备项目在不断变化的环境中保持稳健前行。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532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为了确保气体分离及液化设备项目的有效管理和不断优化，我们采用了精心设计的绩效评估周期。这个周期旨在实现灵活、实时和全面的评估，以适应气体分离及液化设备项目执行中的各种挑战。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体分离及液化设备项目的不同需求，分为短期、中期和长期。短期评估关注每个迭代或工作周期，以及时发现和解决当前任务中的问题。中期评估涵盖几个迭代，深入了解整体气体分离及液化设备项目的趋势和性能。长期评估则着眼于整个气体分离及液化设备项目阶段，确保气体分离及液化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体分离及液化设备项目管理工具和协作平台，团队成员能够随时更新和分享气体分离及液化设备项目数据。这种实时性的反馈机制使我们能够及时察觉潜在问题，快速调整，保持气体分离及液化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体分离及液化设备项目的决策制定密不可分。每个周期的气体分离及液化设备项目回顾会议成为集体总结经验、识别问题深层次原因并找到创新解决方案的平台。这种定期的反思与调整机制使气体分离及液化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602"/>
      <w:r>
        <w:rPr>
          <w:rFonts w:ascii="仿宋" w:eastAsia="仿宋" w:hAnsi="仿宋" w:cs="仿宋" w:hint="eastAsia"/>
          <w:sz w:val="28"/>
          <w:lang w:eastAsia="zh-CN"/>
        </w:rPr>
        <w:t>二、气体分离及液化设备项目可持续发展</w:t>
      </w:r>
      <w:bookmarkEnd w:id="6"/>
    </w:p>
    <w:p>
      <w:pPr>
        <w:pStyle w:val="Heading2"/>
        <w:rPr>
          <w:rFonts w:ascii="仿宋" w:eastAsia="仿宋" w:hAnsi="仿宋" w:cs="仿宋" w:hint="eastAsia"/>
          <w:lang w:eastAsia="zh-CN"/>
        </w:rPr>
      </w:pPr>
      <w:bookmarkStart w:id="7" w:name="_Toc3179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分离及液化设备项目中，气体分离及液化设备项目团队着眼于未来，明确了可持续发展的战略方向。制定的具体可持续发展目标包括降低资源使用、采用环保技术、最大化社会效益等。这一步骤不仅有助于气体分离及液化设备项目在环保和社会责任方面达到最高标准，也为未来提供了明确的指引，确保气体分离及液化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可持续实践的融入气体分离及液化设备项目管理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气体分离及液化设备项目管理周期。从气体分离及液化设备项目规划开始，气体分离及液化设备项目团队就考虑了环境和社会的因素。在执行阶段，气体分离及液化设备项目团队积极推动绿色技术的应用，优化资源利用。此外，关注员工的社会责任，通过培训和沟通活动提高员工对可持续发展的认知，使他们能够在日常工作中践行可持续实践。这些举措不仅为气体分离及液化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921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气体分离及液化设备项目的可持续发展理念，我们深信环保与社会责任是气体分离及液化设备项目成功的关键支柱。在气体分离及液化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团队通过引入先进的环保技术、建立高效的废物处理系统以及推动能源节约措施，积极履行环保责任。定期的环保监测和评估确保气体分离及液化设备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不仅致力于自身可持续发展，还注重对社会的回馈。通过支持社区气体分离及液化设备项目、参与慈善事业、提供培训机会等方式，气体分离及液化设备项目积极履行社会责任。与当地社区建立积极互动，关注员工的工作与生活平衡，以及员工的身心健康，是气体分离及液化设备项目在社会责任层面的关键举措。这样的实践不仅增强了气体分离及液化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1781"/>
      <w:r>
        <w:rPr>
          <w:rFonts w:ascii="仿宋" w:eastAsia="仿宋" w:hAnsi="仿宋" w:cs="仿宋" w:hint="eastAsia"/>
          <w:sz w:val="28"/>
          <w:lang w:eastAsia="zh-CN"/>
        </w:rPr>
        <w:t>三、气体分离及液化设备项目危机管理</w:t>
      </w:r>
      <w:bookmarkEnd w:id="9"/>
    </w:p>
    <w:p>
      <w:pPr>
        <w:pStyle w:val="Heading2"/>
        <w:rPr>
          <w:rFonts w:ascii="仿宋" w:eastAsia="仿宋" w:hAnsi="仿宋" w:cs="仿宋" w:hint="eastAsia"/>
          <w:lang w:eastAsia="zh-CN"/>
        </w:rPr>
      </w:pPr>
      <w:bookmarkStart w:id="10" w:name="_Toc144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气体分离及液化设备项目危机管理中，危机预警与识别是确保气体分离及液化设备项目稳健运行的核心步骤。通过建立全面的监测机制，气体分离及液化设备项目团队旨在及时发现和理解潜在的风险和危机因素，以便采取及时的预防和应对措施，确保气体分离及液化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体分离及液化设备项目团队全面分析了整个气体分离及液化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体分离及液化设备项目团队着重于明确定义气体分离及液化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体分离及液化设备项目进展的持续监控，团队能够及时发现潜在问题并作出迅速反应。气体分离及液化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体分离及液化设备项目得以更有序、可控地推进。</w:t>
      </w:r>
    </w:p>
    <w:p>
      <w:pPr>
        <w:pStyle w:val="Heading2"/>
        <w:ind w:firstLine="560" w:firstLineChars="200"/>
        <w:rPr>
          <w:rFonts w:ascii="仿宋" w:eastAsia="仿宋" w:hAnsi="仿宋" w:cs="仿宋" w:hint="eastAsia"/>
          <w:sz w:val="28"/>
          <w:lang w:eastAsia="zh-CN"/>
        </w:rPr>
      </w:pPr>
      <w:bookmarkStart w:id="11" w:name="_Toc2911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在危机发生时，气体分离及液化设备项目团队立即行动，成立了应急小组。该小组的任务是迅速制定并实施紧急应对措施，以最小化潜在损失。以下是采取的主要措施：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暂停气体分离及液化设备项目进度：为遏制危机蔓延，气体分离及液化设备项目暂时停止进行，以便全面评估当前状况。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资源重新分配：重新评估气体分离及液化设备项目资源的分配，确保最大限度地减小损失。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实时沟通：与关键利益相关者建立实时沟通机制，向他们传递气体分离及液化设备项目危机的实际状况，保障气体分离及液化设备项目核心利益。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在紧急应对的同时，气体分离及液化设备项目团队强调了团队协作和有效沟通的重要性。以下是团队协作的关键举措：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信息共享机制：建立了信息共享平台，确保团队成员能够及时获取气体分离及液化设备项目危机的实时信息。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领导者沟通：气体分离及液化设备项目领导者通过定期会议和即时沟通工具，指导团队应对危机，保持团队稳定运行。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随着危机得到初步控制，气体分离及液化设备项目团队转向制定恢复计划，以确保气体分离及液化设备项目能够从中迅速恢复。主要恢复计划包括：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修复受损的进度计划：重新评估气体分离及液化设备项目进度，制定修复计划，确保气体分离及液化设备项目尽快回归正常进程。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重新调整资源分配：优化资源分配，确保气体分离及液化设备项目在有限资源下高效运转。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风险管理机制加强：对气体分离及液化设备项目风险进行全面评估，制定更强化的风险管理策略，以预防未来可能的危机。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406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851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气体分离及液化设备项目的主要产品是XXXX，预计年产值为XXX万元。这一产品在市场中占据着重要的地位，其广泛的应用范围使得该气体分离及液化设备项目的市场前景非常广阔。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体分离及液化设备项目的xxx产品作为重要的原材料之一，将在多个领域发挥关键作用。其在建筑、交通、能源等方面的广泛应用将为整个产业链提供强大的支持，形成产业协同效应。气体分离及液化设备项目的年产值XXX万XXX万XXX万万元不仅反映了其在市场上的巨大潜力，更预示着它对国民经济的积极贡献。这种关联度高、涉及面广的产业关系，使得该气体分离及液化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898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总征地面积为XXXX平方米，相当于约XX.XX亩，其中净用地面积为XXXX平方米，红线范围内相当于约XX.XX亩。这一用地规模充分考虑了气体分离及液化设备项目的建设需求，保障了气体分离及液化设备项目在合适的空间内得以充分发展。气体分离及液化设备项目规划的总建筑面积为XXXX平方米，其中主体工程建设占XXXX平方米，计容建筑面积达XXXX平方米。预计建筑工程的投资将达到XXXX万元，为气体分离及液化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计划购置的设备共计XXXX台（套），设备购置费用为XXXX万元。这一设备购置计划充分考虑到气体分离及液化设备项目的生产需求和技术要求，确保了气体分离及液化设备项目在生产运营中具备先进的技术装备和高效的生产能力。设备的合理配置将为气体分离及液化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气体分离及液化设备项目计划总投资为XXXX万元，预计年实现营业收入为XXXX万元。这一产能规模的设定旨在确保气体分离及液化设备项目能够在投资与回报之间取得平衡，实现长期可持续的发展。气体分离及液化设备项目的总投资充分考虑到各个方面的需求，包括用地建设、设备购置等多个环节，以确保气体分离及液化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4147"/>
      <w:r>
        <w:rPr>
          <w:rFonts w:ascii="仿宋" w:eastAsia="仿宋" w:hAnsi="仿宋" w:cs="仿宋" w:hint="eastAsia"/>
          <w:sz w:val="28"/>
          <w:lang w:eastAsia="zh-CN"/>
        </w:rPr>
        <w:t>五、气体分离及液化设备项目概论</w:t>
      </w:r>
      <w:bookmarkEnd w:id="15"/>
    </w:p>
    <w:p>
      <w:pPr>
        <w:pStyle w:val="Heading2"/>
        <w:rPr>
          <w:rFonts w:ascii="仿宋" w:eastAsia="仿宋" w:hAnsi="仿宋" w:cs="仿宋" w:hint="eastAsia"/>
          <w:lang w:eastAsia="zh-CN"/>
        </w:rPr>
      </w:pPr>
      <w:bookmarkStart w:id="16" w:name="_Toc8754"/>
      <w:r>
        <w:rPr>
          <w:rFonts w:ascii="仿宋" w:eastAsia="仿宋" w:hAnsi="仿宋" w:cs="仿宋" w:hint="eastAsia"/>
          <w:lang w:eastAsia="zh-CN"/>
        </w:rPr>
        <w:t>(一)、气体分离及液化设备项目概况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的起源追溯至对市场的深入洞察。市场的不断演变与变革为气体分离及液化设备项目提供了难得的机遇。当前市场存在的需求缺口和变革的大环境共同构成了气体分离及液化设备项目的背景。这个气体分离及液化设备项目旨在充分利用市场机遇，填补行业中尚未满足的需求，为客户提供全新的解决方案。市场的变革和需求的增长使得这个气体分离及液化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气体分离及液化设备项目名称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正式命名为气体分离及液化设备。这个名称不仅仅是一个标识，更代表了气体分离及液化设备项目的核心理念和愿景。它蕴含着气体分离及液化设备项目所要解决问题的关键字，具有强烈的表达和辨识度，为气体分离及液化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气体分离及液化设备项目目标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的核心目标是提供一种全新、高效的解决方案，满足客户日益增长的需求。气体分离及液化设备项目追求的不仅仅是满足市场需求，更是在市场中获得卓越的竞争优势。通过不断提升产品或服务的质量和创新水平，气体分离及液化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气体分离及液化设备项目范围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全面涵盖了产品研发、制造、市场推广和售后服务，确保从产品设计到最终用户体验的全方位关注。这一全面的气体分离及液化设备项目范围是为了确保气体分离及液化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气体分离及液化设备项目时间表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计划在未来18个月内完成，包括研发、测试、市场试点和正式推出等不同阶段。这个时间表的合理设计是为了确保气体分离及液化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气体分离及液化设备项目预算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总预算估算为XX百万美元，主要分配在研发、市场推广、人员培训和运营等方面。这一充足的预算为气体分离及液化设备项目提供了充足的资源，确保气体分离及液化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气体分离及液化设备项目风险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气体分离及液化设备项目可能面临的风险包括市场接受度低、技术难题、竞争激烈等。气体分离及液化设备项目团队已经制定了相应的风险应对计划，通过前瞻性的风险管理，确保气体分离及液化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气体分离及液化设备项目团队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气体分离及液化设备项目汇聚了一支经验丰富、多领域专业素养的核心团队，确保气体分离及液化设备项目在各个方面都能拥有高水平的执行力。团队的协同作战是气体分离及液化设备项目成功的关键因素之一。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气体分离及液化设备项目背景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气体分离及液化设备项目的背景根植于市场对更高效、创新产品的渴望，同时也受到科技发展对行业格局的深刻改变的影响。这为气体分离及液化设备项目提供了广阔的发展空间和市场需求。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气体分离及液化设备项目现状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截至目前，气体分离及液化设备项目已完成市场调研和技术验证，取得了初步的成功。这为气体分离及液化设备项目在未来的发展奠定了坚实的基础，为更远大的目标打下了坚实的基石。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725"/>
      <w:r>
        <w:rPr>
          <w:rFonts w:ascii="仿宋" w:eastAsia="仿宋" w:hAnsi="仿宋" w:cs="仿宋" w:hint="eastAsia"/>
          <w:sz w:val="28"/>
          <w:lang w:eastAsia="zh-CN"/>
        </w:rPr>
        <w:t>(二)、气体分离及液化设备项目目标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体分离及液化设备项目首要业务目标是在市场中占据有利地位，实现产品/服务的成功推广和销售。通过不断提升产品质量、创新性，气体分离及液化设备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在科技迅速发展的时代，气体分离及液化设备项目着眼于技术创新。通过持续的研发和技术升级，气体分离及液化设备项目旨在推出更具创新性的产品或服务，以满足市场对新鲜、先进解决方案的需求。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体分离及液化设备项目设定了客户满意度目标。通过提供卓越的产品质量和优质的客户服务，气体分离及液化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气体分离及液化设备项目注重社会责任和可持续发展。通过实施环保、社会责任气体分离及液化设备项目，气体分离及液化设备项目致力于在经济发展的同时保护环境，促进社会公平，实现可持续经营。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气体分离及液化设备项目的团队是实现目标的核心驱动力。因此，气体分离及液化设备项目设定了团队发展目标，包括提升团队成员的专业技能、培养领导力，以及搭建协同高效的团队工作氛围。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1825"/>
      <w:r>
        <w:rPr>
          <w:rFonts w:ascii="仿宋" w:eastAsia="仿宋" w:hAnsi="仿宋" w:cs="仿宋" w:hint="eastAsia"/>
          <w:sz w:val="28"/>
          <w:lang w:eastAsia="zh-CN"/>
        </w:rPr>
        <w:t>(三)、气体分离及液化设备项目提出的理由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气体分离及液化设备项目提出的理由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的提出源于对市场机遇的深刻洞察。当前市场中存在的需求缺口和行业发展趋势表明，有巨大的商业机会等待被开发。通过准确捕捉市场机遇，气体分离及液化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https://d.book118.com/346231040153010030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11410E"/>
    <w:rsid w:val="641141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231040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2023-12-30T08:51:00Z</dcterms:created>
  <dcterms:modified xsi:type="dcterms:W3CDTF">2023-12-30T08:52:07Z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08B26D7D45B7493F9F8CF3ECFB2BBB3D_11</vt:lpwstr>
  </property>
  <property fmtid="{D5CDD505-2E9C-101B-9397-08002B2CF9AE}" pid="3" name="KSOProductBuildVer">
    <vt:lpwstr>2052-12.1.0.16120</vt:lpwstr>
  </property>
</Properties>
</file>