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C603B0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2C4426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1CDBD9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CEF9595" w14:textId="77777777">
                          <w:pPr>
                            <w:pStyle w:val="NoSpacing"/>
                            <w:jc w:val="right"/>
                            <w:rPr>
                              <w:color w:val="595959" w:themeColor="text1" w:themeTint="A6"/>
                              <w:sz w:val="32"/>
                              <w:szCs w:val="32"/>
                            </w:rPr>
                          </w:pPr>
                          <w:sdt>
                            <w:sdtPr>
                              <w:rPr>
                                <w:color w:val="595959" w:themeColor="text1" w:themeTint="A6"/>
                                <w:sz w:val="32"/>
                                <w:szCs w:val="32"/>
                              </w:rPr>
                              <w:alias w:val="摘要"/>
                              <w:id w:val="113061894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11796803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8D4B79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393F20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0708027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FB89AF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E33FCE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B79E61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E7CC55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AC65D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7CCAA6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1B1E01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FEEFF24"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EBEDCA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B248F1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492790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23A4EF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1F568B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EBF641C"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F707D6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86F21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9014B8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1BB02E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E6A829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7201F8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665C3D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9164A6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49900443"/>
        <w:docPartObj>
          <w:docPartGallery w:val="Table of Contents"/>
          <w:docPartUnique/>
        </w:docPartObj>
      </w:sdtPr>
      <w:sdtEndPr>
        <w:rPr>
          <w:b/>
          <w:bCs/>
        </w:rPr>
      </w:sdtEndPr>
      <w:sdtContent>
        <w:p w:rsidR="00483551" w:rsidRPr="00913CD1" w:rsidP="00457322" w14:paraId="5730EF3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B56DC3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E4BEB4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18DB17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3DE4F05"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28A210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822A5F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446086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DBDA4E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F6ADB1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16430F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BB82AC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34D2DF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2E8574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669521A"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17F8D5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55DC03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8A3924A"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62FDCF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53D303A"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76FC68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62048B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35518228"/>
        <w:docPartObj>
          <w:docPartGallery w:val="Table of Contents"/>
          <w:docPartUnique/>
        </w:docPartObj>
      </w:sdtPr>
      <w:sdtEndPr>
        <w:rPr>
          <w:b/>
          <w:bCs/>
        </w:rPr>
      </w:sdtEndPr>
      <w:sdtContent>
        <w:p w:rsidR="00483551" w:rsidRPr="00913CD1" w:rsidP="00457322" w14:paraId="0F92713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00F2C6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127D6F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06FAB1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7043AAB"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84BA8BC"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994FC6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3A2E50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B39755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6577A1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4F3F5B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E261EC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777CC6C"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9EA4F68"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CF5328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59F640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ECCCF88"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2428BB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DF5E5B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D7B2E5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9AEBA8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F36492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03722823"/>
        <w:docPartObj>
          <w:docPartGallery w:val="Table of Contents"/>
          <w:docPartUnique/>
        </w:docPartObj>
      </w:sdtPr>
      <w:sdtEndPr>
        <w:rPr>
          <w:b/>
          <w:bCs/>
        </w:rPr>
      </w:sdtEndPr>
      <w:sdtContent>
        <w:p w:rsidR="00483551" w:rsidRPr="00913CD1" w:rsidP="00457322" w14:paraId="10A0FF90"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B78F92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AFC003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0A1727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CB1C87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B64CA7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4B7D81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BEB138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457E14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A69469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3C5EFB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B8AFA2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DAC8C5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F914A2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3D5FAD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3056AB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1DCC3EE"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D55513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D185C1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F6879" w14:paraId="6A923E17" w14:textId="20FC477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汽车影音车用显示器项目可行性分析报告编制的目的在于通过对项目的详细评估，确定该项目在技术、市场、财务和运营等方面的可行性和潜在风险。通过这一过程，可以确保项目在启动之前得到充分的论证和优化，从而提高项目的成功几率，并为投资者和利益相关者提供决策依据。</w:t>
      </w:r>
      <w:r>
        <w:rPr>
          <w:rFonts w:ascii="仿宋" w:eastAsia="仿宋" w:hAnsi="仿宋"/>
          <w:sz w:val="28"/>
        </w:rPr>
        <w:br/>
      </w:r>
      <w:r>
        <w:rPr>
          <w:rFonts w:ascii="仿宋" w:eastAsia="仿宋" w:hAnsi="仿宋"/>
          <w:sz w:val="28"/>
        </w:rPr>
        <w:t>具体来说，编制可行性分析报告的意义包括：</w:t>
      </w:r>
      <w:r>
        <w:rPr>
          <w:rFonts w:ascii="仿宋" w:eastAsia="仿宋" w:hAnsi="仿宋"/>
          <w:sz w:val="28"/>
        </w:rPr>
        <w:br/>
        <w:t xml:space="preserve">    1.</w:t>
      </w:r>
      <w:r>
        <w:rPr>
          <w:rFonts w:ascii="仿宋" w:eastAsia="仿宋" w:hAnsi="仿宋"/>
          <w:sz w:val="28"/>
        </w:rPr>
        <w:t>明确目标市场</w:t>
      </w:r>
      <w:r>
        <w:rPr>
          <w:rFonts w:ascii="仿宋" w:eastAsia="仿宋" w:hAnsi="仿宋"/>
          <w:sz w:val="28"/>
        </w:rPr>
        <w:t>：通过市场调研和分析，确定目标客户的需求和偏好，为产品定位提供依据。</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：对现有技术和未来技术发展趋势进行评估，确保项目在技术上的可行性和竞争力。</w:t>
      </w:r>
      <w:r>
        <w:rPr>
          <w:rFonts w:ascii="仿宋" w:eastAsia="仿宋" w:hAnsi="仿宋"/>
          <w:sz w:val="28"/>
        </w:rPr>
        <w:br/>
        <w:t xml:space="preserve">    3.</w:t>
      </w:r>
      <w:r>
        <w:rPr>
          <w:rFonts w:ascii="仿宋" w:eastAsia="仿宋" w:hAnsi="仿宋"/>
          <w:sz w:val="28"/>
        </w:rPr>
        <w:t>财务预测</w:t>
      </w:r>
      <w:r>
        <w:rPr>
          <w:rFonts w:ascii="仿宋" w:eastAsia="仿宋" w:hAnsi="仿宋"/>
          <w:sz w:val="28"/>
        </w:rPr>
        <w:t>：通过对成本、收益和投资回报的预测，评估项目的财务可行性和潜在的盈利能力。</w:t>
      </w:r>
      <w:r>
        <w:rPr>
          <w:rFonts w:ascii="仿宋" w:eastAsia="仿宋" w:hAnsi="仿宋"/>
          <w:sz w:val="28"/>
        </w:rPr>
        <w:br/>
        <w:t xml:space="preserve">    4.</w:t>
      </w:r>
      <w:r>
        <w:rPr>
          <w:rFonts w:ascii="仿宋" w:eastAsia="仿宋" w:hAnsi="仿宋"/>
          <w:sz w:val="28"/>
        </w:rPr>
        <w:t>风险评估</w:t>
      </w:r>
      <w:r>
        <w:rPr>
          <w:rFonts w:ascii="仿宋" w:eastAsia="仿宋" w:hAnsi="仿宋"/>
          <w:sz w:val="28"/>
        </w:rPr>
        <w:t>：识别项目可能面临的各种风险，并制定相应的风险管理策略，降低项目的不确定性。</w:t>
      </w:r>
      <w:r>
        <w:rPr>
          <w:rFonts w:ascii="仿宋" w:eastAsia="仿宋" w:hAnsi="仿宋"/>
          <w:sz w:val="28"/>
        </w:rPr>
        <w:br/>
        <w:t xml:space="preserve">    5.</w:t>
      </w:r>
      <w:r>
        <w:rPr>
          <w:rFonts w:ascii="仿宋" w:eastAsia="仿宋" w:hAnsi="仿宋"/>
          <w:sz w:val="28"/>
        </w:rPr>
        <w:t>资源需求</w:t>
      </w:r>
      <w:r>
        <w:rPr>
          <w:rFonts w:ascii="仿宋" w:eastAsia="仿宋" w:hAnsi="仿宋"/>
          <w:sz w:val="28"/>
        </w:rPr>
        <w:t>：评估项目所需的资源，包括人力资源、物资资源和资金资源，确保项目在资源上的可获得性和可持续性。</w:t>
      </w:r>
      <w:r>
        <w:rPr>
          <w:rFonts w:ascii="仿宋" w:eastAsia="仿宋" w:hAnsi="仿宋"/>
          <w:sz w:val="28"/>
        </w:rPr>
        <w:br/>
        <w:t xml:space="preserve">    6.</w:t>
      </w:r>
      <w:r>
        <w:rPr>
          <w:rFonts w:ascii="仿宋" w:eastAsia="仿宋" w:hAnsi="仿宋"/>
          <w:sz w:val="28"/>
        </w:rPr>
        <w:t>法律法规</w:t>
      </w:r>
    </w:p>
    <w:p w:rsidR="009F6879" w14:textId="20FC4772">
      <w:pPr>
        <w:ind w:firstLine="561"/>
      </w:pPr>
      <w:r>
        <w:rPr>
          <w:rFonts w:ascii="仿宋" w:eastAsia="仿宋" w:hAnsi="仿宋"/>
          <w:sz w:val="28"/>
        </w:rPr>
        <w:t>：研究相关法律法规，确保项目符合所有适用的法律和规定，避免潜在的法律风险。</w:t>
      </w:r>
      <w:r>
        <w:rPr>
          <w:rFonts w:ascii="仿宋" w:eastAsia="仿宋" w:hAnsi="仿宋"/>
          <w:sz w:val="28"/>
        </w:rPr>
        <w:br/>
        <w:t xml:space="preserve">    7.</w:t>
      </w:r>
      <w:r>
        <w:rPr>
          <w:rFonts w:ascii="仿宋" w:eastAsia="仿宋" w:hAnsi="仿宋"/>
          <w:sz w:val="28"/>
        </w:rPr>
        <w:t>环境影响</w:t>
      </w:r>
      <w:r>
        <w:rPr>
          <w:rFonts w:ascii="仿宋" w:eastAsia="仿宋" w:hAnsi="仿宋"/>
          <w:sz w:val="28"/>
        </w:rPr>
        <w:t>：评估项目对环境的影响，并提出环境保护措施，确保项目的环境友好性。</w:t>
      </w:r>
      <w:r>
        <w:rPr>
          <w:rFonts w:ascii="仿宋" w:eastAsia="仿宋" w:hAnsi="仿宋"/>
          <w:sz w:val="28"/>
        </w:rPr>
        <w:br/>
        <w:t xml:space="preserve">    8.</w:t>
      </w:r>
      <w:r>
        <w:rPr>
          <w:rFonts w:ascii="仿宋" w:eastAsia="仿宋" w:hAnsi="仿宋"/>
          <w:sz w:val="28"/>
        </w:rPr>
        <w:t>社会影响</w:t>
      </w:r>
      <w:r>
        <w:rPr>
          <w:rFonts w:ascii="仿宋" w:eastAsia="仿宋" w:hAnsi="仿宋"/>
          <w:sz w:val="28"/>
        </w:rPr>
        <w:t>：分析项目对当地社会的影响，包括就业机会、社区关系和文化传承等方面。</w:t>
      </w:r>
      <w:r>
        <w:rPr>
          <w:rFonts w:ascii="仿宋" w:eastAsia="仿宋" w:hAnsi="仿宋"/>
          <w:sz w:val="28"/>
        </w:rPr>
        <w:br/>
        <w:t xml:space="preserve">    9.</w:t>
      </w:r>
      <w:r>
        <w:rPr>
          <w:rFonts w:ascii="仿宋" w:eastAsia="仿宋" w:hAnsi="仿宋"/>
          <w:sz w:val="28"/>
        </w:rPr>
        <w:t>项目优化</w:t>
      </w:r>
      <w:r>
        <w:rPr>
          <w:rFonts w:ascii="仿宋" w:eastAsia="仿宋" w:hAnsi="仿宋"/>
          <w:sz w:val="28"/>
        </w:rPr>
        <w:t>：通过分析，可以优化项目设计，提高效率，降低成本，增强项目的整体竞争力。</w:t>
      </w:r>
      <w:r>
        <w:rPr>
          <w:rFonts w:ascii="仿宋" w:eastAsia="仿宋" w:hAnsi="仿宋"/>
          <w:sz w:val="28"/>
        </w:rPr>
        <w:br/>
      </w:r>
      <w:r>
        <w:rPr>
          <w:rFonts w:ascii="仿宋" w:eastAsia="仿宋" w:hAnsi="仿宋"/>
          <w:sz w:val="28"/>
        </w:rPr>
        <w:t xml:space="preserve">10. </w:t>
      </w:r>
      <w:r>
        <w:rPr>
          <w:rFonts w:ascii="仿宋" w:eastAsia="仿宋" w:hAnsi="仿宋"/>
          <w:sz w:val="28"/>
        </w:rPr>
        <w:t>决策支持</w:t>
      </w:r>
      <w:r>
        <w:rPr>
          <w:rFonts w:ascii="仿宋" w:eastAsia="仿宋" w:hAnsi="仿宋"/>
          <w:sz w:val="28"/>
        </w:rPr>
        <w:t>：为投资者和项目团队提供决策支持，确保项目能够按照既定的目标和计划顺利推进。</w:t>
      </w:r>
      <w:r>
        <w:rPr>
          <w:rFonts w:ascii="仿宋" w:eastAsia="仿宋" w:hAnsi="仿宋"/>
          <w:sz w:val="28"/>
        </w:rPr>
        <w:br/>
      </w:r>
      <w:r>
        <w:rPr>
          <w:rFonts w:ascii="仿宋" w:eastAsia="仿宋" w:hAnsi="仿宋"/>
          <w:sz w:val="28"/>
        </w:rPr>
        <w:t>综上所述，汽车影音车用显示器项目可行性分析报告的编制是项目成功实施的关键步骤，它能够提供全面的评估和分析，为项目的启动和运营提供坚实的保障。</w:t>
      </w:r>
    </w:p>
    <w:p w:rsidR="009D1637" w:rsidRPr="00913CD1" w:rsidP="00457322" w14:paraId="0764E0B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40E40B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1D6BEE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6672DE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F593D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D8FB8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DB4A0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58C84F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AD6F96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42A21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F45EAD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84F43F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3EF89B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78203C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1D8814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9E538C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9C0A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F6FB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CD479F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E57E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CD3B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2430C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13167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F69BA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628D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7D2BC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AA59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w:t>
      </w:r>
    </w:p>
    <w:p w:rsidR="009D1637" w:rsidRPr="00913CD1" w:rsidP="00457322" w14:paraId="7D0D0E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w:t>
      </w:r>
    </w:p>
    <w:p w:rsidR="009D1637" w:rsidRPr="00913CD1" w:rsidP="00457322" w14:paraId="790371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4149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58DE6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FE095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5E71C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E318B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DC9FE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93D8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汽车影音车用显示器产品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8CCDC8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汽车影音车用显示器</w:t>
      </w:r>
      <w:r w:rsidRPr="00913CD1">
        <w:rPr>
          <w:rFonts w:ascii="仿宋" w:eastAsia="仿宋" w:hAnsi="仿宋"/>
        </w:rPr>
        <w:t>项目绪论</w:t>
      </w:r>
      <w:bookmarkEnd w:id="4"/>
    </w:p>
    <w:p w:rsidR="009D1637" w:rsidRPr="00913CD1" w:rsidP="00457322" w14:paraId="2634218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汽车影音车用显示器</w:t>
      </w:r>
      <w:r w:rsidRPr="00913CD1">
        <w:rPr>
          <w:rFonts w:ascii="仿宋" w:eastAsia="仿宋" w:hAnsi="仿宋"/>
        </w:rPr>
        <w:t>项目名称及建设性质</w:t>
      </w:r>
      <w:bookmarkEnd w:id="5"/>
    </w:p>
    <w:p w:rsidR="009D1637" w:rsidRPr="00913CD1" w:rsidP="00457322" w14:paraId="38F6D1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项目名称</w:t>
      </w:r>
    </w:p>
    <w:p w:rsidR="009D1637" w:rsidRPr="00913CD1" w:rsidP="00457322" w14:paraId="6FC80C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w:t>
      </w:r>
    </w:p>
    <w:p w:rsidR="009D1637" w:rsidRPr="00913CD1" w:rsidP="00457322" w14:paraId="688AE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项目建设性质</w:t>
      </w:r>
    </w:p>
    <w:p w:rsidR="009D1637" w:rsidRPr="00913CD1" w:rsidP="00457322" w14:paraId="33491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汽车影音车用显示器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5E9860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汽车影音车用显示器</w:t>
      </w:r>
      <w:r w:rsidRPr="00913CD1">
        <w:rPr>
          <w:rFonts w:ascii="仿宋" w:eastAsia="仿宋" w:hAnsi="仿宋"/>
        </w:rPr>
        <w:t>项目承办单位</w:t>
      </w:r>
      <w:bookmarkEnd w:id="6"/>
    </w:p>
    <w:p w:rsidR="009D1637" w:rsidRPr="00913CD1" w:rsidP="00457322" w14:paraId="3AC69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项目实施主体</w:t>
      </w:r>
    </w:p>
    <w:p w:rsidR="009D1637" w:rsidRPr="00913CD1" w:rsidP="00457322" w14:paraId="7052B2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F91F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DAE3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项目信息。</w:t>
      </w:r>
    </w:p>
    <w:p w:rsidR="009D1637" w:rsidRPr="00913CD1" w:rsidP="00457322" w14:paraId="6E935E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6938A0E"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523F59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F920FD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1760DA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8F6D77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汽车影音车用显示器</w:t>
      </w:r>
      <w:r w:rsidRPr="00913CD1">
        <w:rPr>
          <w:rFonts w:ascii="仿宋" w:eastAsia="仿宋" w:hAnsi="仿宋"/>
        </w:rPr>
        <w:t>项目定位及建设理由</w:t>
      </w:r>
      <w:bookmarkEnd w:id="7"/>
    </w:p>
    <w:p w:rsidR="009F6879" w14:paraId="50B516F2" w14:textId="562E90F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汽车影音车用显示器项目可行性分析报告中的项目定位及建设理由应清晰阐述项目的目标市场、产品或服务特色、以及为何在此时此地建设该项目。以下是一份简化的报告内容：</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本项目旨在开发一款高端汽车影音车用显示器，针对追求极致驾驶体验的豪华车车主。产品将融合最新的显示技术、智能互联功能以及高级音频系统，为乘客提供沉浸式的影音娱乐体验。</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9F6879" w14:textId="562E90FC">
      <w:pPr>
        <w:ind w:firstLine="561"/>
      </w:pPr>
      <w:r>
        <w:rPr>
          <w:rFonts w:ascii="仿宋" w:eastAsia="仿宋" w:hAnsi="仿宋"/>
          <w:sz w:val="28"/>
        </w:rPr>
        <w:t>市场机遇：随着汽车消费者对车内娱乐和信息系统的需求日益增长，高端汽车影音市场呈现出强劲的增长潜力。</w:t>
      </w:r>
      <w:r>
        <w:rPr>
          <w:rFonts w:ascii="仿宋" w:eastAsia="仿宋" w:hAnsi="仿宋"/>
          <w:sz w:val="28"/>
        </w:rPr>
        <w:br/>
        <w:t xml:space="preserve">    2.</w:t>
      </w:r>
      <w:r>
        <w:rPr>
          <w:rFonts w:ascii="仿宋" w:eastAsia="仿宋" w:hAnsi="仿宋"/>
          <w:sz w:val="28"/>
        </w:rPr>
        <w:t>技术优势：项目团队具备深厚的技术积累和研发能力，能够将最新的显示和音频技术集成到产品中，确保市场竞争力。</w:t>
      </w:r>
      <w:r>
        <w:rPr>
          <w:rFonts w:ascii="仿宋" w:eastAsia="仿宋" w:hAnsi="仿宋"/>
          <w:sz w:val="28"/>
        </w:rPr>
        <w:br/>
        <w:t xml:space="preserve">    3.</w:t>
      </w:r>
      <w:r>
        <w:rPr>
          <w:rFonts w:ascii="仿宋" w:eastAsia="仿宋" w:hAnsi="仿宋"/>
          <w:sz w:val="28"/>
        </w:rPr>
        <w:t>客户需求：豪华车车主对品质和体验有极高的要求，本项目将填补市场空白，满足他们对高端影音系统的需求。</w:t>
      </w:r>
      <w:r>
        <w:rPr>
          <w:rFonts w:ascii="仿宋" w:eastAsia="仿宋" w:hAnsi="仿宋"/>
          <w:sz w:val="28"/>
        </w:rPr>
        <w:br/>
        <w:t xml:space="preserve">    4.</w:t>
      </w:r>
      <w:r>
        <w:rPr>
          <w:rFonts w:ascii="仿宋" w:eastAsia="仿宋" w:hAnsi="仿宋"/>
          <w:sz w:val="28"/>
        </w:rPr>
        <w:t>合作伙伴：与领先的汽车制造商和供应商建立战略伙伴关系，确保产品的市场认可度和销售渠道。</w:t>
      </w:r>
      <w:r>
        <w:rPr>
          <w:rFonts w:ascii="仿宋" w:eastAsia="仿宋" w:hAnsi="仿宋"/>
          <w:sz w:val="28"/>
        </w:rPr>
        <w:br/>
        <w:t xml:space="preserve">    5.</w:t>
      </w:r>
      <w:r>
        <w:rPr>
          <w:rFonts w:ascii="仿宋" w:eastAsia="仿宋" w:hAnsi="仿宋"/>
          <w:sz w:val="28"/>
        </w:rPr>
        <w:t>经济效应：项目的实施将创造就业机会，促进当地经济发展，并带来显著的税收贡献。</w:t>
      </w:r>
      <w:r>
        <w:rPr>
          <w:rFonts w:ascii="仿宋" w:eastAsia="仿宋" w:hAnsi="仿宋"/>
          <w:sz w:val="28"/>
        </w:rPr>
        <w:br/>
        <w:t xml:space="preserve">    6.</w:t>
      </w:r>
      <w:r>
        <w:rPr>
          <w:rFonts w:ascii="仿宋" w:eastAsia="仿宋" w:hAnsi="仿宋"/>
          <w:sz w:val="28"/>
        </w:rPr>
        <w:t>政策支持：所在地区政府对新能源汽车和相关配套设施有明确的支持政策，为本项目提供了有利的政策环境。</w:t>
      </w:r>
      <w:r>
        <w:rPr>
          <w:rFonts w:ascii="仿宋" w:eastAsia="仿宋" w:hAnsi="仿宋"/>
          <w:sz w:val="28"/>
        </w:rPr>
        <w:br/>
      </w:r>
      <w:r>
        <w:rPr>
          <w:rFonts w:ascii="仿宋" w:eastAsia="仿宋" w:hAnsi="仿宋"/>
          <w:sz w:val="28"/>
        </w:rPr>
        <w:t>综上所述，汽车影音车用显示器项目的实施既符合市场发展趋势，又能充分发挥项目团队的技术优势，同时还能创造经济效益和社会效益，因此具有高度的可行性和建设必要性。</w:t>
      </w:r>
    </w:p>
    <w:p w:rsidR="009D1637" w:rsidRPr="00913CD1" w:rsidP="00457322" w14:paraId="4E3E218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098E2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442ADF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D19ADF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D3465A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汽车影音车用显示器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E2D827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汽车影音车用显示器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2F35A11"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汽车影音车用显示器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CD2E63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1D59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A606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E91F5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0760E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项目功能、盈利性等</w:t>
      </w:r>
    </w:p>
    <w:p w:rsidR="007D3AEE" w:rsidRPr="00913CD1" w:rsidP="00457322" w14:paraId="3C048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402C03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8946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105BECE"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汽车影音车用显示器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项目建设的可行性和效益的合理性。</w:t>
      </w:r>
    </w:p>
    <w:p w:rsidR="009D1637" w:rsidRPr="00913CD1" w:rsidP="00457322" w14:paraId="5475A5D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汽车影音车用显示器</w:t>
      </w:r>
      <w:r w:rsidRPr="00913CD1">
        <w:rPr>
          <w:rFonts w:ascii="仿宋" w:eastAsia="仿宋" w:hAnsi="仿宋"/>
        </w:rPr>
        <w:t>项目建设选址</w:t>
      </w:r>
      <w:bookmarkEnd w:id="9"/>
    </w:p>
    <w:p w:rsidR="009D1637" w:rsidRPr="00913CD1" w:rsidP="00457322" w14:paraId="40694F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项目选址及规划</w:t>
      </w:r>
    </w:p>
    <w:p w:rsidR="009D1637" w:rsidRPr="00913CD1" w:rsidP="00457322" w14:paraId="23151D5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项目的建设。</w:t>
      </w:r>
    </w:p>
    <w:p w:rsidR="009D1637" w:rsidRPr="00913CD1" w:rsidP="00457322" w14:paraId="7C1436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项目背景及选址理由</w:t>
      </w:r>
    </w:p>
    <w:p w:rsidR="009D1637" w:rsidRPr="00913CD1" w:rsidP="00457322" w14:paraId="2E6B6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项目背景</w:t>
      </w:r>
    </w:p>
    <w:p w:rsidR="009F6879" w14:paraId="695DF43B" w14:textId="4CFA0BF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汽车影音车用显示器项目背景分析</w:t>
      </w:r>
      <w:r>
        <w:rPr>
          <w:rFonts w:ascii="仿宋" w:eastAsia="仿宋" w:hAnsi="仿宋"/>
          <w:sz w:val="28"/>
        </w:rPr>
        <w:br/>
      </w:r>
      <w:r>
        <w:rPr>
          <w:rFonts w:ascii="仿宋" w:eastAsia="仿宋" w:hAnsi="仿宋"/>
          <w:sz w:val="28"/>
        </w:rPr>
        <w:t>随着汽车技术的不断进步和消费者对车载娱乐系统需求的日益增长，汽车影音车用显示器市场呈现出强劲的增长势头。本项目旨在研发一款集高品质影音播放和用户友好界面于一体的车载显示器，以满足现代汽车市场对集成化、智能化车载娱乐系统的需求。</w:t>
      </w:r>
      <w:r>
        <w:rPr>
          <w:rFonts w:ascii="仿宋" w:eastAsia="仿宋" w:hAnsi="仿宋"/>
          <w:sz w:val="28"/>
        </w:rPr>
        <w:br/>
      </w:r>
      <w:r>
        <w:rPr>
          <w:rFonts w:ascii="仿宋" w:eastAsia="仿宋" w:hAnsi="仿宋"/>
          <w:sz w:val="28"/>
        </w:rPr>
        <w:t>目前，汽车影音车用显示器市场的主要趋势包括：</w:t>
      </w:r>
      <w:r>
        <w:rPr>
          <w:rFonts w:ascii="仿宋" w:eastAsia="仿宋" w:hAnsi="仿宋"/>
          <w:sz w:val="28"/>
        </w:rPr>
        <w:br/>
        <w:t xml:space="preserve">    1.</w:t>
      </w:r>
      <w:r>
        <w:rPr>
          <w:rFonts w:ascii="仿宋" w:eastAsia="仿宋" w:hAnsi="仿宋"/>
          <w:sz w:val="28"/>
        </w:rPr>
        <w:t>高清显示：消费者对图像质量和视觉体验的要求不断提高，推动了对高分辨率显示器的需求。</w:t>
      </w:r>
      <w:r>
        <w:rPr>
          <w:rFonts w:ascii="仿宋" w:eastAsia="仿宋" w:hAnsi="仿宋"/>
          <w:sz w:val="28"/>
        </w:rPr>
        <w:br/>
        <w:t xml:space="preserve">    2.</w:t>
      </w:r>
      <w:r>
        <w:rPr>
          <w:rFonts w:ascii="仿宋" w:eastAsia="仿宋" w:hAnsi="仿宋"/>
          <w:sz w:val="28"/>
        </w:rPr>
        <w:t>触摸屏技术：触摸屏技术的普及使得用户界面更加直观，操作更加便捷。</w:t>
      </w:r>
      <w:r>
        <w:rPr>
          <w:rFonts w:ascii="仿宋" w:eastAsia="仿宋" w:hAnsi="仿宋"/>
          <w:sz w:val="28"/>
        </w:rPr>
        <w:br/>
        <w:t xml:space="preserve">    3.</w:t>
      </w:r>
    </w:p>
    <w:p w:rsidR="009F6879" w14:textId="4CFA0BFC">
      <w:pPr>
        <w:ind w:firstLine="560"/>
      </w:pPr>
      <w:r>
        <w:rPr>
          <w:rFonts w:ascii="仿宋" w:eastAsia="仿宋" w:hAnsi="仿宋"/>
          <w:sz w:val="28"/>
        </w:rPr>
        <w:t>集成化系统：汽车制造商倾向于采用一体化解决方案，将导航、娱乐、通信等功能集成在一个系统中。</w:t>
      </w:r>
      <w:r>
        <w:rPr>
          <w:rFonts w:ascii="仿宋" w:eastAsia="仿宋" w:hAnsi="仿宋"/>
          <w:sz w:val="28"/>
        </w:rPr>
        <w:br/>
        <w:t xml:space="preserve">    4.</w:t>
      </w:r>
      <w:r>
        <w:rPr>
          <w:rFonts w:ascii="仿宋" w:eastAsia="仿宋" w:hAnsi="仿宋"/>
          <w:sz w:val="28"/>
        </w:rPr>
        <w:t>智能化：随着人工智能和大数据技术的发展，车载显示系统正朝着智能化方向发展，提供更加个性化和智能化的体验。</w:t>
      </w:r>
      <w:r>
        <w:rPr>
          <w:rFonts w:ascii="仿宋" w:eastAsia="仿宋" w:hAnsi="仿宋"/>
          <w:sz w:val="28"/>
        </w:rPr>
        <w:br/>
        <w:t xml:space="preserve">    5.</w:t>
      </w:r>
      <w:r>
        <w:rPr>
          <w:rFonts w:ascii="仿宋" w:eastAsia="仿宋" w:hAnsi="仿宋"/>
          <w:sz w:val="28"/>
        </w:rPr>
        <w:t>安全性能：随着行车安全意识的提高，显示器设计需考虑不影响驾驶员视线，并提供与安全相关的信息显示。</w:t>
      </w:r>
      <w:r>
        <w:rPr>
          <w:rFonts w:ascii="仿宋" w:eastAsia="仿宋" w:hAnsi="仿宋"/>
          <w:sz w:val="28"/>
        </w:rPr>
        <w:br/>
      </w:r>
      <w:r>
        <w:rPr>
          <w:rFonts w:ascii="仿宋" w:eastAsia="仿宋" w:hAnsi="仿宋"/>
          <w:sz w:val="28"/>
        </w:rPr>
        <w:t>本项目的目标是通过技术创新，开发出一款符合市场趋势的车载显示器，提供卓越的影音体验和用户界面，增强驾驶乐趣和安全性能。项目将依托先进的生产工艺和严格的质量控制，确保产品的高品质和市场竞争力。同时，通过市场调研和消费者反馈，不断优化产品设计和功能，以满足不断变化的市场需求。</w:t>
      </w:r>
    </w:p>
    <w:p w:rsidR="009D1637" w:rsidRPr="00913CD1" w:rsidP="00457322" w14:paraId="546F5B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F100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4B4AF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项目的发展和扩张。</w:t>
      </w:r>
    </w:p>
    <w:p w:rsidR="009D1637" w:rsidRPr="00913CD1" w:rsidP="00457322" w14:paraId="12CFF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项目的可迗性。</w:t>
      </w:r>
    </w:p>
    <w:p w:rsidR="009D1637" w:rsidRPr="00913CD1" w:rsidP="00457322" w14:paraId="4F2C3B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项目建设提供了良好基础条件。</w:t>
      </w:r>
    </w:p>
    <w:p w:rsidR="009D1637" w:rsidRPr="00913CD1" w:rsidP="00457322" w14:paraId="6EFC7A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项目规模和扩展的需要。</w:t>
      </w:r>
    </w:p>
    <w:p w:rsidR="009D1637" w:rsidRPr="00913CD1" w:rsidP="00457322" w14:paraId="66EA0897"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汽车影音车用显示器</w:t>
      </w:r>
      <w:r w:rsidRPr="00913CD1">
        <w:rPr>
          <w:rFonts w:ascii="仿宋" w:eastAsia="仿宋" w:hAnsi="仿宋"/>
        </w:rPr>
        <w:t>项目生产规模</w:t>
      </w:r>
      <w:bookmarkEnd w:id="10"/>
    </w:p>
    <w:p w:rsidR="009D1637" w:rsidRPr="00913CD1" w:rsidP="00457322" w14:paraId="3B587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CC2EAD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CB70E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5A6807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F9AA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0A420A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2A78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F32F8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184FF3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汽车影音车用显示器</w:t>
      </w:r>
      <w:r w:rsidRPr="00913CD1">
        <w:rPr>
          <w:rFonts w:ascii="仿宋" w:eastAsia="仿宋" w:hAnsi="仿宋"/>
        </w:rPr>
        <w:t>项目总投资及资金构成</w:t>
      </w:r>
      <w:bookmarkEnd w:id="13"/>
    </w:p>
    <w:p w:rsidR="009D1637" w:rsidRPr="00913CD1" w:rsidP="00457322" w14:paraId="563F5C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的生产能力。</w:t>
      </w:r>
    </w:p>
    <w:p w:rsidR="009D1637" w:rsidRPr="00913CD1" w:rsidP="00457322" w14:paraId="57DD1E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项目总投资</w:t>
      </w:r>
    </w:p>
    <w:p w:rsidR="009D1637" w:rsidRPr="00913CD1" w:rsidP="00457322" w14:paraId="58D4FC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DF163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08830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3C4A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A662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BA4C1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AB01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FADF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项目的顺利建设奠定了财务基础。</w:t>
      </w:r>
    </w:p>
    <w:p w:rsidR="009D1637" w:rsidRPr="00913CD1" w:rsidP="00457322" w14:paraId="7EDEC27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2D83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BA498B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汽车影音车用显示器</w:t>
      </w:r>
      <w:r w:rsidRPr="00913CD1">
        <w:rPr>
          <w:rFonts w:ascii="仿宋" w:eastAsia="仿宋" w:hAnsi="仿宋"/>
        </w:rPr>
        <w:t>项目预期经济效益规划目标</w:t>
      </w:r>
      <w:bookmarkEnd w:id="15"/>
    </w:p>
    <w:p w:rsidR="009D1637" w:rsidRPr="00913CD1" w:rsidP="00457322" w14:paraId="7484BD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项目的盈利能力和市场竞争力。</w:t>
      </w:r>
    </w:p>
    <w:p w:rsidR="009D1637" w:rsidRPr="00913CD1" w:rsidP="00457322" w14:paraId="2358DB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项目具有较高的投资价值和发展潜力。</w:t>
      </w:r>
    </w:p>
    <w:p w:rsidR="009D1637" w:rsidRPr="00913CD1" w:rsidP="00457322" w14:paraId="22E309D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AFD859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汽车影音车用显示器</w:t>
      </w:r>
      <w:r w:rsidRPr="00913CD1">
        <w:rPr>
          <w:rFonts w:ascii="仿宋" w:eastAsia="仿宋" w:hAnsi="仿宋"/>
        </w:rPr>
        <w:t>项目建设进度规划</w:t>
      </w:r>
      <w:bookmarkEnd w:id="16"/>
    </w:p>
    <w:p w:rsidR="009D1637" w:rsidRPr="00913CD1" w:rsidP="00457322" w14:paraId="6AFC23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项目的顺利进行和按时完成。</w:t>
      </w:r>
    </w:p>
    <w:p w:rsidR="009D1637" w:rsidRPr="00913CD1" w:rsidP="00457322" w14:paraId="65D82C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项目的质量和进度。</w:t>
      </w:r>
    </w:p>
    <w:p w:rsidR="009D1637" w:rsidRPr="00913CD1" w:rsidP="00457322" w14:paraId="313D0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E1910E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汽车影音车用显示器</w:t>
      </w:r>
      <w:r w:rsidRPr="00913CD1">
        <w:rPr>
          <w:rFonts w:ascii="仿宋" w:eastAsia="仿宋" w:hAnsi="仿宋"/>
        </w:rPr>
        <w:t>项目综合评价</w:t>
      </w:r>
      <w:bookmarkEnd w:id="17"/>
    </w:p>
    <w:p w:rsidR="00BF6395" w:rsidRPr="00913CD1" w:rsidP="00457322" w14:paraId="72AAB7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汽车影音车用显示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A5BEDA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汽车影音车用显示器项目的投资回报率稳定且可观。根据市场调查和预测，汽车影音车用显示器市场需求持续增长，具有良好的市场前景和发展空间。我们的投资方向紧密结合国家产业政策和市场需求，为投资者创造可观的投资收益。</w:t>
      </w:r>
    </w:p>
    <w:p w:rsidR="00BF6395" w:rsidRPr="00913CD1" w:rsidP="00457322" w14:paraId="53B9EAC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汽车影音车用显示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E70A17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在技术方案设计方面，我们注重方案的优化和效益的提升。通过科学合理的设计，实现汽车影音车用显示器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生产流程的高效化和产品的优质化。我们将采用先进的生产工艺和技术，提高生产效率，降低生产成本。同时，我们还将加强产品研发和创新，不断推出具有竞争力的新产品，满足汽车影音车用显示器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1EF55E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汽车影音车用显示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5BE780C"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综上所述，本期汽车影音车用显示器项目具备技术和经济的可行性，具有良好的市场前景和发展空间。我们将充分发挥自身优势，抓住市场机遇，为投资者创造丰厚的投资回报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7103FF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573F91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D27F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146CF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494AC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69C8DB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EF65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B159E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76D0E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DC2D1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5E1EA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66E47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4F4EC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333B0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109C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E17E6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6037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E60B32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EC69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3601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汽车影音车用显示器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85C33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汽车影音车用显示器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43B1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汽车影音车用显示器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ADB36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6D69A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1F5FF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5653C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7C8AF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汽车影音车用显示器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910D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5146B0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B5A967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D4BA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项目的顺利进行和迗成目标。</w:t>
      </w:r>
    </w:p>
    <w:p w:rsidR="009D1637" w:rsidRPr="00913CD1" w:rsidP="00457322" w14:paraId="69C4D1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E97F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6178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085E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BA251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D0B8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DA35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E3BC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6B66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F766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B6E95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C64E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63951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FF82F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F407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6D2FD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74831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7913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7FCA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1FFD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FE66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5FB76D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B0AF0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DBAE7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651EB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FB17C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7134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A5FE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C391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55EF1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66BE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4F7FB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87983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8B0B9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EBF0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2577A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10D3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36D23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CE9CB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03F72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D1C1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953DF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1AFA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B3174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35F4F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A773D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B6CF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E731C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11DEC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41759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ECAB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0E00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DE548D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027C5CE"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汽车影音车用显示器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0DC5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F6A93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6A3D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5E3FD5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汽车影音车用显示器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67A39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9EBE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9359D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8E60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C4046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8EEDD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EB72F9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4A8750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D9DDBC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C05BD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33878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8770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9463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6AACB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1600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CC15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14096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5DE28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6CA4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88EF4A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汽车影音车用显示器</w:t>
      </w:r>
      <w:r w:rsidRPr="00913CD1">
        <w:rPr>
          <w:rFonts w:ascii="仿宋" w:eastAsia="仿宋" w:hAnsi="仿宋"/>
        </w:rPr>
        <w:t>项目技术工艺分析</w:t>
      </w:r>
      <w:bookmarkEnd w:id="28"/>
    </w:p>
    <w:p w:rsidR="009D1637" w:rsidRPr="00913CD1" w:rsidP="00457322" w14:paraId="2F4CA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AF942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7679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C37A4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DB5A8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D011D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EE46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ADD7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C860B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D8467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B7AE303"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汽车影音车用显示器项目</w:t>
      </w:r>
      <w:r w:rsidRPr="00913CD1">
        <w:rPr>
          <w:rFonts w:ascii="仿宋" w:eastAsia="仿宋" w:hAnsi="仿宋"/>
        </w:rPr>
        <w:t>质量管理</w:t>
      </w:r>
      <w:bookmarkEnd w:id="29"/>
    </w:p>
    <w:p w:rsidR="009D1637" w:rsidRPr="00913CD1" w:rsidP="00457322" w14:paraId="6463CA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351C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37FB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5ACB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E6F01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38DE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69DD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0CF2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768A0C8"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汽车影音车用显示器项目</w:t>
      </w:r>
      <w:r w:rsidRPr="00913CD1">
        <w:rPr>
          <w:rFonts w:ascii="仿宋" w:eastAsia="仿宋" w:hAnsi="仿宋"/>
        </w:rPr>
        <w:t>设备选型方案</w:t>
      </w:r>
      <w:bookmarkEnd w:id="30"/>
    </w:p>
    <w:p w:rsidR="009D1637" w:rsidRPr="00913CD1" w:rsidP="00457322" w14:paraId="03ED21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3B273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9D985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8D0B8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A525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3D02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41D0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91ED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600B08A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2580C1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6D4C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AE00E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10924D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7A22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28BC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7F648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E3F0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2F152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F035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E848622"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D1A8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DA935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F7E0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1487F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汽车影音车用显示器</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54515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656DC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D50C8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F1D6C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06E0DC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B737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181C99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汽车影音车用显示器</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1C466B01"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483CB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https://d.book118.com/347003056025006040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103E58D" w14:textId="77777777">
    <w:pPr>
      <w:pStyle w:val="Footer"/>
      <w:jc w:val="center"/>
    </w:pPr>
  </w:p>
  <w:p w:rsidR="008D6901" w14:paraId="0D89F9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8DFE98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paraId="110E321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7626843"/>
      <w:docPartObj>
        <w:docPartGallery w:val="Page Numbers (Bottom of Page)"/>
        <w:docPartUnique/>
      </w:docPartObj>
    </w:sdtPr>
    <w:sdtContent>
      <w:sdt>
        <w:sdtPr>
          <w:id w:val="4610351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3885082"/>
      <w:docPartObj>
        <w:docPartGallery w:val="Page Numbers (Bottom of Page)"/>
        <w:docPartUnique/>
      </w:docPartObj>
    </w:sdtPr>
    <w:sdtContent>
      <w:sdt>
        <w:sdtPr>
          <w:id w:val="9485893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6830468"/>
      <w:docPartObj>
        <w:docPartGallery w:val="Page Numbers (Bottom of Page)"/>
        <w:docPartUnique/>
      </w:docPartObj>
    </w:sdtPr>
    <w:sdtContent>
      <w:sdt>
        <w:sdtPr>
          <w:id w:val="13517322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4021178"/>
      <w:docPartObj>
        <w:docPartGallery w:val="Page Numbers (Bottom of Page)"/>
        <w:docPartUnique/>
      </w:docPartObj>
    </w:sdtPr>
    <w:sdtContent>
      <w:sdt>
        <w:sdtPr>
          <w:id w:val="19317842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6415284"/>
      <w:docPartObj>
        <w:docPartGallery w:val="Page Numbers (Bottom of Page)"/>
        <w:docPartUnique/>
      </w:docPartObj>
    </w:sdtPr>
    <w:sdtContent>
      <w:sdt>
        <w:sdtPr>
          <w:id w:val="1605245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2395277"/>
      <w:docPartObj>
        <w:docPartGallery w:val="Page Numbers (Bottom of Page)"/>
        <w:docPartUnique/>
      </w:docPartObj>
    </w:sdtPr>
    <w:sdtContent>
      <w:sdt>
        <w:sdtPr>
          <w:id w:val="12584035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019705"/>
      <w:docPartObj>
        <w:docPartGallery w:val="Page Numbers (Bottom of Page)"/>
        <w:docPartUnique/>
      </w:docPartObj>
    </w:sdtPr>
    <w:sdtContent>
      <w:sdt>
        <w:sdtPr>
          <w:id w:val="14049582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078778"/>
      <w:docPartObj>
        <w:docPartGallery w:val="Page Numbers (Bottom of Page)"/>
        <w:docPartUnique/>
      </w:docPartObj>
    </w:sdtPr>
    <w:sdtContent>
      <w:sdt>
        <w:sdtPr>
          <w:id w:val="152195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3102927"/>
      <w:docPartObj>
        <w:docPartGallery w:val="Page Numbers (Bottom of Page)"/>
        <w:docPartUnique/>
      </w:docPartObj>
    </w:sdtPr>
    <w:sdtContent>
      <w:sdt>
        <w:sdtPr>
          <w:id w:val="13331907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1818915"/>
      <w:docPartObj>
        <w:docPartGallery w:val="Page Numbers (Bottom of Page)"/>
        <w:docPartUnique/>
      </w:docPartObj>
    </w:sdtPr>
    <w:sdtContent>
      <w:sdt>
        <w:sdtPr>
          <w:id w:val="17138459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3084798"/>
      <w:docPartObj>
        <w:docPartGallery w:val="Page Numbers (Bottom of Page)"/>
        <w:docPartUnique/>
      </w:docPartObj>
    </w:sdtPr>
    <w:sdtContent>
      <w:sdt>
        <w:sdtPr>
          <w:id w:val="17431894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9923795"/>
      <w:docPartObj>
        <w:docPartGallery w:val="Page Numbers (Bottom of Page)"/>
        <w:docPartUnique/>
      </w:docPartObj>
    </w:sdtPr>
    <w:sdtContent>
      <w:sdt>
        <w:sdtPr>
          <w:id w:val="7955411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7435698"/>
      <w:docPartObj>
        <w:docPartGallery w:val="Page Numbers (Bottom of Page)"/>
        <w:docPartUnique/>
      </w:docPartObj>
    </w:sdtPr>
    <w:sdtContent>
      <w:sdt>
        <w:sdtPr>
          <w:id w:val="1493730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6687192"/>
      <w:docPartObj>
        <w:docPartGallery w:val="Page Numbers (Bottom of Page)"/>
        <w:docPartUnique/>
      </w:docPartObj>
    </w:sdtPr>
    <w:sdtContent>
      <w:sdt>
        <w:sdtPr>
          <w:id w:val="9125481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1419209"/>
      <w:docPartObj>
        <w:docPartGallery w:val="Page Numbers (Bottom of Page)"/>
        <w:docPartUnique/>
      </w:docPartObj>
    </w:sdtPr>
    <w:sdtContent>
      <w:sdt>
        <w:sdtPr>
          <w:id w:val="3798611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7465230"/>
      <w:docPartObj>
        <w:docPartGallery w:val="Page Numbers (Bottom of Page)"/>
        <w:docPartUnique/>
      </w:docPartObj>
    </w:sdtPr>
    <w:sdtContent>
      <w:sdt>
        <w:sdtPr>
          <w:id w:val="11903462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6029127"/>
      <w:docPartObj>
        <w:docPartGallery w:val="Page Numbers (Bottom of Page)"/>
        <w:docPartUnique/>
      </w:docPartObj>
    </w:sdtPr>
    <w:sdtContent>
      <w:sdt>
        <w:sdtPr>
          <w:id w:val="6078534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779311"/>
      <w:docPartObj>
        <w:docPartGallery w:val="Page Numbers (Bottom of Page)"/>
        <w:docPartUnique/>
      </w:docPartObj>
    </w:sdtPr>
    <w:sdtContent>
      <w:sdt>
        <w:sdtPr>
          <w:id w:val="6275343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6485874"/>
      <w:docPartObj>
        <w:docPartGallery w:val="Page Numbers (Bottom of Page)"/>
        <w:docPartUnique/>
      </w:docPartObj>
    </w:sdtPr>
    <w:sdtContent>
      <w:sdt>
        <w:sdtPr>
          <w:id w:val="7723961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175574"/>
      <w:docPartObj>
        <w:docPartGallery w:val="Page Numbers (Bottom of Page)"/>
        <w:docPartUnique/>
      </w:docPartObj>
    </w:sdtPr>
    <w:sdtContent>
      <w:sdt>
        <w:sdtPr>
          <w:id w:val="5815764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7888882"/>
      <w:docPartObj>
        <w:docPartGallery w:val="Page Numbers (Bottom of Page)"/>
        <w:docPartUnique/>
      </w:docPartObj>
    </w:sdtPr>
    <w:sdtContent>
      <w:sdt>
        <w:sdtPr>
          <w:id w:val="16671889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7192607"/>
      <w:docPartObj>
        <w:docPartGallery w:val="Page Numbers (Bottom of Page)"/>
        <w:docPartUnique/>
      </w:docPartObj>
    </w:sdtPr>
    <w:sdtContent>
      <w:sdt>
        <w:sdtPr>
          <w:id w:val="11711321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3342316"/>
      <w:docPartObj>
        <w:docPartGallery w:val="Page Numbers (Bottom of Page)"/>
        <w:docPartUnique/>
      </w:docPartObj>
    </w:sdtPr>
    <w:sdtContent>
      <w:sdt>
        <w:sdtPr>
          <w:id w:val="20157777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0872396"/>
      <w:docPartObj>
        <w:docPartGallery w:val="Page Numbers (Bottom of Page)"/>
        <w:docPartUnique/>
      </w:docPartObj>
    </w:sdtPr>
    <w:sdtContent>
      <w:sdt>
        <w:sdtPr>
          <w:id w:val="284627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173053"/>
      <w:docPartObj>
        <w:docPartGallery w:val="Page Numbers (Bottom of Page)"/>
        <w:docPartUnique/>
      </w:docPartObj>
    </w:sdtPr>
    <w:sdtContent>
      <w:sdt>
        <w:sdtPr>
          <w:id w:val="12831150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7123499"/>
      <w:docPartObj>
        <w:docPartGallery w:val="Page Numbers (Bottom of Page)"/>
        <w:docPartUnique/>
      </w:docPartObj>
    </w:sdtPr>
    <w:sdtContent>
      <w:sdt>
        <w:sdtPr>
          <w:id w:val="7468133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3954058"/>
      <w:docPartObj>
        <w:docPartGallery w:val="Page Numbers (Bottom of Page)"/>
        <w:docPartUnique/>
      </w:docPartObj>
    </w:sdtPr>
    <w:sdtContent>
      <w:sdt>
        <w:sdtPr>
          <w:id w:val="973941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4226848"/>
      <w:docPartObj>
        <w:docPartGallery w:val="Page Numbers (Bottom of Page)"/>
        <w:docPartUnique/>
      </w:docPartObj>
    </w:sdtPr>
    <w:sdtContent>
      <w:sdt>
        <w:sdtPr>
          <w:id w:val="431671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735455"/>
      <w:docPartObj>
        <w:docPartGallery w:val="Page Numbers (Bottom of Page)"/>
        <w:docPartUnique/>
      </w:docPartObj>
    </w:sdtPr>
    <w:sdtContent>
      <w:sdt>
        <w:sdtPr>
          <w:id w:val="1937195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4231143"/>
      <w:docPartObj>
        <w:docPartGallery w:val="Page Numbers (Bottom of Page)"/>
        <w:docPartUnique/>
      </w:docPartObj>
    </w:sdtPr>
    <w:sdtContent>
      <w:sdt>
        <w:sdtPr>
          <w:id w:val="15679818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AA5B5FD" w14:textId="77777777">
    <w:pPr>
      <w:pStyle w:val="Header"/>
      <w:pBdr>
        <w:bottom w:val="single" w:sz="4" w:space="1" w:color="auto"/>
      </w:pBdr>
      <w:jc w:val="right"/>
    </w:pPr>
    <w:r>
      <w:t>2024年汽车影音车用显示器项目可行性分析报告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2024年汽车影音车用显示器项目可行性分析报告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2024年汽车影音车用显示器项目可行性分析报告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2024年汽车影音车用显示器项目可行性分析报告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2024年汽车影音车用显示器项目可行性分析报告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0F30A6A" w14:textId="77777777">
    <w:pPr>
      <w:pStyle w:val="Header"/>
      <w:pBdr>
        <w:bottom w:val="single" w:sz="4" w:space="1" w:color="auto"/>
      </w:pBdr>
      <w:jc w:val="right"/>
      <w:rPr>
        <w:sz w:val="24"/>
        <w:szCs w:val="24"/>
      </w:rPr>
    </w:pPr>
    <w:r>
      <w:t>2024年汽车影音车用显示器项目可行性分析报告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2024年汽车影音车用显示器项目可行性分析报告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9F6879"/>
    <w:rsid w:val="00A42E8B"/>
    <w:rsid w:val="00B1465E"/>
    <w:rsid w:val="00BD3430"/>
    <w:rsid w:val="00BF6395"/>
    <w:rsid w:val="00C5579D"/>
    <w:rsid w:val="00C77176"/>
    <w:rsid w:val="00D66210"/>
    <w:rsid w:val="00D7175C"/>
    <w:rsid w:val="00D71DAE"/>
    <w:rsid w:val="00DF3407"/>
    <w:rsid w:val="00DF5FE6"/>
    <w:rsid w:val="00E05E18"/>
    <w:rsid w:val="00E33BE1"/>
    <w:rsid w:val="00E4747F"/>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B67DF0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347003056025006040"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43</Pages>
  <Words>7424</Words>
  <Characters>42318</Characters>
  <Application>Microsoft Office Word</Application>
  <DocSecurity>0</DocSecurity>
  <Lines>352</Lines>
  <Paragraphs>99</Paragraphs>
  <ScaleCrop>false</ScaleCrop>
  <Company/>
  <LinksUpToDate>false</LinksUpToDate>
  <CharactersWithSpaces>49643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2024-02-02T03:07:00Z</dcterms:modified>
</cp:coreProperties>
</file>