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1、[题干]引起小儿充血性心力衰竭最常见的原因是()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A.3色心病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B.心肌炎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C.肺炎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D.风湿性心脏病。E,心肌病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2、[题干]男孩，7岁，接种过BCG，入学体检做PPD试验，结果硬结直径为8mm，浅红色，边缘不整，3天后反应消失，应考虑()。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A.结核感染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B.体内有活动性肺结核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C.接种BCG后反应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D.给予预防性化疗。E,应复种BCG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3、[题干]不符合肾炎性肾病(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B.高血压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C.肾功能障碍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D.r球蛋白减少。E,血清补体下降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4、[题干]我国重点防治的小儿四病，不包括以下哪项()()。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A.缺铁性贫血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B.佝偻病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C.风湿病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D.婴儿腹泻。E,肺炎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5、[单选题]下列除哪项外，均为陈皮的适应证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A.湿浊中阻，纳呆便溏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B.脾胃气滞，脘腹胀满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C.脾胃气虚，消化不良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D.痰湿壅滞，咳嗽痰多。E,肺胃阴伤，咽干口渴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6、[题干]FSH的主要作用是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A.促进卵泡的生长、发育和成熟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B.促进子宫内膜呈分泌期改变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https://d.book118.com/347012154023006043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347012154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