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8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老年服务项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目可行性分析报告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71443631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一、老年服务项目建设背景及必要性</w:t>
          </w:r>
          <w:r>
            <w:rPr>
              <w:rFonts w:ascii="FangSong" w:eastAsia="FangSong" w:hAnsi="FangSong" w:cs="FangSong"/>
              <w:sz w:val="21"/>
              <w:szCs w:val="21"/>
            </w:rPr>
            <w:t>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二、制度建设与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(五)、制度评估与改进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一)、老年服务项目建设期原辅材料供应情况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(二)、老年服务项目运营期原辅材料供应及质量管理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2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二)、老年服务项目总平面设计要求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四)、建筑工程设计总体要求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二)、老年服务项目技术工艺分析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老年服务项目技术流程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、老年服务项目风险分析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老年服务项目风险对策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)、老年服务项目对环境的主要影响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八、劳动安全生产分析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48857067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九、财务管理与资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213386142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十、质量管理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一、老年服务项目管理与团队协作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、老年服务项目管理方法论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、老年服务项目计划与进度管理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)、团队组建与角色分工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五)、老年服务项目风险管理与应对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(二)、员工手册编制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十三、人力资源管理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四、供应链管理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6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十五、招聘与人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四)、绩效考核与激励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7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71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203562689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72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项目商业计划书旨在全面介绍和规划一个创新性的老年服务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以满足需求。该方案的目的是为了提供老年服务项目的全面概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览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包括项目的目标、范围、关键利益相关者和实施计划。通过本方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案</w:t>
      </w:r>
      <w:r>
        <w:rPr>
          <w:rFonts w:ascii="FangSong" w:eastAsia="FangSong" w:hAnsi="FangSong" w:cs="FangSong"/>
          <w:spacing w:val="-12"/>
          <w:sz w:val="28"/>
          <w:szCs w:val="28"/>
        </w:rPr>
        <w:t>的学习交流，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促</w:t>
      </w:r>
      <w:r>
        <w:rPr>
          <w:rFonts w:ascii="FangSong" w:eastAsia="FangSong" w:hAnsi="FangSong" w:cs="FangSong"/>
          <w:spacing w:val="-12"/>
          <w:sz w:val="28"/>
          <w:szCs w:val="28"/>
        </w:rPr>
        <w:t>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一、老年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服务项目建设背景及必要性分析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</w:p>
    <w:p>
      <w:pPr>
        <w:sectPr>
          <w:type w:val="nextPage"/>
          <w:pgSz w:w="11906" w:h="16839"/>
          <w:pgMar w:top="1431" w:right="1697" w:bottom="0" w:left="1785" w:header="0" w:footer="0" w:gutter="0"/>
          <w:pgNumType w:start="7"/>
          <w:cols w:space="708"/>
          <w:titlePg w:val="0"/>
        </w:sectPr>
      </w:pPr>
    </w:p>
    <w:p>
      <w:pPr>
        <w:spacing w:before="184" w:line="411" w:lineRule="auto"/>
        <w:ind w:left="48" w:right="14" w:hanging="17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能制造、互联网</w:t>
      </w:r>
      <w:r>
        <w:rPr>
          <w:rFonts w:ascii="FangSong" w:eastAsia="FangSong" w:hAnsi="FangSong" w:cs="FangSong"/>
          <w:spacing w:val="-2"/>
          <w:sz w:val="28"/>
          <w:szCs w:val="28"/>
        </w:rPr>
        <w:t>应用等方面的创新已经成为行业竞争的新焦点。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before="1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0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5" w:line="411" w:lineRule="auto"/>
        <w:ind w:left="31" w:right="102" w:firstLine="3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5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二、制度建设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5" w:lineRule="auto"/>
        <w:ind w:left="41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会</w:t>
      </w:r>
      <w:r>
        <w:rPr>
          <w:rFonts w:ascii="FangSong" w:eastAsia="FangSong" w:hAnsi="FangSong" w:cs="FangSong"/>
          <w:spacing w:val="-18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5" w:line="411" w:lineRule="auto"/>
        <w:ind w:left="31" w:right="102" w:firstLine="15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6"/>
          <w:sz w:val="28"/>
          <w:szCs w:val="28"/>
        </w:rPr>
        <w:t>息管</w:t>
      </w:r>
      <w:r>
        <w:rPr>
          <w:rFonts w:ascii="FangSong" w:eastAsia="FangSong" w:hAnsi="FangSong" w:cs="FangSong"/>
          <w:spacing w:val="-11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2" w:line="415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ectPr>
          <w:pgSz w:w="11906" w:h="16839"/>
          <w:pgMar w:top="1431" w:right="1697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61" w:right="126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ectPr>
          <w:pgSz w:w="11906" w:h="16839"/>
          <w:pgMar w:top="1431" w:right="1623" w:bottom="0" w:left="1785" w:header="0" w:footer="0" w:gutter="0"/>
          <w:pgNumType w:start="11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ectPr>
          <w:pgSz w:w="11906" w:h="16839"/>
          <w:pgMar w:top="1431" w:right="1743" w:bottom="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9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90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8" w:line="416" w:lineRule="auto"/>
        <w:ind w:left="67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岗</w:t>
      </w:r>
      <w:r>
        <w:rPr>
          <w:rFonts w:ascii="FangSong" w:eastAsia="FangSong" w:hAnsi="FangSong" w:cs="FangSong"/>
          <w:spacing w:val="-9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确保制度得到有效执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90" w:line="411" w:lineRule="auto"/>
        <w:ind w:left="39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1" w:line="411" w:lineRule="auto"/>
        <w:ind w:left="34" w:right="56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(一)、老年服务项目建设期原辅材料供应情况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在老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服务项目的建设和运营过程中，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程顺利进行和产品质量稳定的重要环节。本章将详细探讨老年服</w:t>
      </w:r>
      <w:r>
        <w:rPr>
          <w:rFonts w:ascii="FangSong" w:eastAsia="FangSong" w:hAnsi="FangSong" w:cs="FangSong"/>
          <w:spacing w:val="-3"/>
          <w:sz w:val="28"/>
          <w:szCs w:val="28"/>
        </w:rPr>
        <w:t>务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老年服务项目建设期原辅材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2" w:line="411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在老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服务项目建设期间，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量有着直接的影响。下面是老年服务项目建设期原辅材料供应情况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219" w:lineRule="auto"/>
        <w:ind w:right="5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</w:p>
    <w:p>
      <w:pPr>
        <w:sectPr>
          <w:pgSz w:w="11906" w:h="16839"/>
          <w:pgMar w:top="1431" w:right="1743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290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(二)、老年服务项目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老年</w:t>
      </w:r>
      <w:r>
        <w:rPr>
          <w:rFonts w:ascii="FangSong" w:eastAsia="FangSong" w:hAnsi="FangSong" w:cs="FangSong"/>
          <w:spacing w:val="-15"/>
          <w:sz w:val="28"/>
          <w:szCs w:val="28"/>
        </w:rPr>
        <w:t>服</w:t>
      </w:r>
      <w:r>
        <w:rPr>
          <w:rFonts w:ascii="FangSong" w:eastAsia="FangSong" w:hAnsi="FangSong" w:cs="FangSong"/>
          <w:spacing w:val="-8"/>
          <w:sz w:val="28"/>
          <w:szCs w:val="28"/>
        </w:rPr>
        <w:t>务项目进入运营期后，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是老年服务项目运营期原辅材料供应及质量管理的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90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3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在老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服务项目的建筑工程设计过程中，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计原则，以确保老年服</w:t>
      </w:r>
      <w:r>
        <w:rPr>
          <w:rFonts w:ascii="FangSong" w:eastAsia="FangSong" w:hAnsi="FangSong" w:cs="FangSong"/>
          <w:spacing w:val="-3"/>
          <w:sz w:val="28"/>
          <w:szCs w:val="28"/>
        </w:rPr>
        <w:t>务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89" w:line="417" w:lineRule="auto"/>
        <w:ind w:left="41" w:right="14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响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2" w:line="224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before="284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老年服务项目总平面设计要求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老年</w:t>
      </w:r>
      <w:r>
        <w:rPr>
          <w:rFonts w:ascii="FangSong" w:eastAsia="FangSong" w:hAnsi="FangSong" w:cs="FangSong"/>
          <w:spacing w:val="-15"/>
          <w:sz w:val="28"/>
          <w:szCs w:val="28"/>
        </w:rPr>
        <w:t>服</w:t>
      </w:r>
      <w:r>
        <w:rPr>
          <w:rFonts w:ascii="FangSong" w:eastAsia="FangSong" w:hAnsi="FangSong" w:cs="FangSong"/>
          <w:spacing w:val="-8"/>
          <w:sz w:val="28"/>
          <w:szCs w:val="28"/>
        </w:rPr>
        <w:t>务项目总平面设计将充分考虑以下要求，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90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5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ectPr>
          <w:pgSz w:w="11906" w:h="16839"/>
          <w:pgMar w:top="1431" w:right="1743" w:bottom="0" w:left="1785" w:header="0" w:footer="0" w:gutter="0"/>
          <w:pgNumType w:start="19"/>
          <w:cols w:space="708"/>
        </w:sectPr>
      </w:pPr>
    </w:p>
    <w:p>
      <w:pPr>
        <w:spacing w:before="183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89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90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定，适应老年服务项目的实际使用需要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老</w:t>
      </w:r>
      <w:r>
        <w:rPr>
          <w:rFonts w:ascii="FangSong" w:eastAsia="FangSong" w:hAnsi="FangSong" w:cs="FangSong"/>
          <w:spacing w:val="-8"/>
          <w:sz w:val="28"/>
          <w:szCs w:val="28"/>
        </w:rPr>
        <w:t>年服务项目所处地区的地质条件和地震风险，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ectPr>
          <w:pgSz w:w="11906" w:h="16839"/>
          <w:pgMar w:top="1431" w:right="1718" w:bottom="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35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结合老年服务项目的实际需求和环境条件，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筑工程的设计总体要求是确保老年服务项目实现预期功能、安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2" w:line="411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建筑的功能布局满足老年服务项目需求，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34" w:right="7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416" w:lineRule="auto"/>
        <w:ind w:left="1153" w:right="45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采用适</w:t>
      </w:r>
      <w:r>
        <w:rPr>
          <w:rFonts w:ascii="FangSong" w:eastAsia="FangSong" w:hAnsi="FangSong" w:cs="FangSong"/>
          <w:spacing w:val="-2"/>
          <w:sz w:val="28"/>
          <w:szCs w:val="28"/>
        </w:rPr>
        <w:t>当的结构形式和材料，确保建筑整体结构稳定可靠。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根据工程地质条件，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pacing w:val="-11"/>
          <w:sz w:val="28"/>
          <w:szCs w:val="28"/>
        </w:rPr>
        <w:t>筑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289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8" w:line="416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ectPr>
          <w:pgSz w:w="11906" w:h="16839"/>
          <w:pgMar w:top="1431" w:right="1724" w:bottom="0" w:left="1785" w:header="0" w:footer="0" w:gutter="0"/>
          <w:pgNumType w:start="22"/>
          <w:cols w:space="708"/>
        </w:sectPr>
      </w:pPr>
    </w:p>
    <w:p>
      <w:pPr>
        <w:spacing w:before="183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17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能够达到高标准，满足老年服务项目的长期发展需求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8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老年服务项目规</w:t>
      </w:r>
      <w:r>
        <w:rPr>
          <w:rFonts w:ascii="FangSong" w:eastAsia="FangSong" w:hAnsi="FangSong" w:cs="FangSong"/>
          <w:spacing w:val="-5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年</w:t>
      </w:r>
      <w:r>
        <w:rPr>
          <w:rFonts w:ascii="FangSong" w:eastAsia="FangSong" w:hAnsi="FangSong" w:cs="FangSong"/>
          <w:spacing w:val="-2"/>
          <w:sz w:val="28"/>
          <w:szCs w:val="28"/>
        </w:rPr>
        <w:t>服务项目的功能布局和需求，确保各功能区域得到合理的利用。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老年服务项目总投资比例：</w:t>
      </w:r>
    </w:p>
    <w:p>
      <w:pPr>
        <w:spacing w:before="288" w:line="411" w:lineRule="auto"/>
        <w:ind w:left="38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老</w:t>
      </w:r>
      <w:r>
        <w:rPr>
          <w:rFonts w:ascii="FangSong" w:eastAsia="FangSong" w:hAnsi="FangSong" w:cs="FangSong"/>
          <w:spacing w:val="-3"/>
          <w:sz w:val="28"/>
          <w:szCs w:val="28"/>
        </w:rPr>
        <w:t>年服务项目总投资的比例为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结构中占有合理比</w:t>
      </w:r>
      <w:r>
        <w:rPr>
          <w:rFonts w:ascii="FangSong" w:eastAsia="FangSong" w:hAnsi="FangSong" w:cs="FangSong"/>
          <w:spacing w:val="-3"/>
          <w:sz w:val="28"/>
          <w:szCs w:val="28"/>
        </w:rPr>
        <w:t>例</w:t>
      </w:r>
      <w:r>
        <w:rPr>
          <w:rFonts w:ascii="FangSong" w:eastAsia="FangSong" w:hAnsi="FangSong" w:cs="FangSong"/>
          <w:spacing w:val="-2"/>
          <w:sz w:val="28"/>
          <w:szCs w:val="28"/>
        </w:rPr>
        <w:t>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0" w:line="417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</w:t>
      </w:r>
      <w:r>
        <w:rPr>
          <w:rFonts w:ascii="FangSong" w:eastAsia="FangSong" w:hAnsi="FangSong" w:cs="FangSong"/>
          <w:spacing w:val="-3"/>
          <w:sz w:val="28"/>
          <w:szCs w:val="28"/>
        </w:rPr>
        <w:t>足</w:t>
      </w:r>
      <w:r>
        <w:rPr>
          <w:rFonts w:ascii="FangSong" w:eastAsia="FangSong" w:hAnsi="FangSong" w:cs="FangSong"/>
          <w:spacing w:val="-2"/>
          <w:sz w:val="28"/>
          <w:szCs w:val="28"/>
        </w:rPr>
        <w:t>未来老年服务项目运营的需求，同时避免了过度浪费。</w:t>
      </w:r>
    </w:p>
    <w:p>
      <w:pPr>
        <w:sectPr>
          <w:pgSz w:w="11906" w:h="16839"/>
          <w:pgMar w:top="1431" w:right="1623" w:bottom="0" w:left="1785" w:header="0" w:footer="0" w:gutter="0"/>
          <w:pgNumType w:start="23"/>
          <w:cols w:space="708"/>
        </w:sectPr>
      </w:pPr>
    </w:p>
    <w:p>
      <w:pPr>
        <w:spacing w:before="183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5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老年服务项目整体布局</w:t>
      </w:r>
      <w:r>
        <w:rPr>
          <w:rFonts w:ascii="FangSong" w:eastAsia="FangSong" w:hAnsi="FangSong" w:cs="FangSong"/>
          <w:spacing w:val="-6"/>
          <w:sz w:val="28"/>
          <w:szCs w:val="28"/>
        </w:rPr>
        <w:t>：</w:t>
      </w:r>
    </w:p>
    <w:p>
      <w:pPr>
        <w:spacing w:before="292" w:line="411" w:lineRule="auto"/>
        <w:ind w:left="32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使老年服务项目更好地适应当地的自然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5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6" w:line="414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</w:p>
    <w:p>
      <w:pPr>
        <w:sectPr>
          <w:pgSz w:w="11906" w:h="16839"/>
          <w:pgMar w:top="1431" w:right="1704" w:bottom="0" w:left="1785" w:header="0" w:footer="0" w:gutter="0"/>
          <w:pgNumType w:start="24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性能验证、产</w:t>
      </w:r>
      <w:r>
        <w:rPr>
          <w:rFonts w:ascii="FangSong" w:eastAsia="FangSong" w:hAnsi="FangSong" w:cs="FangSong"/>
          <w:spacing w:val="-2"/>
          <w:sz w:val="28"/>
          <w:szCs w:val="28"/>
        </w:rPr>
        <w:t>品完善和批量生产等工作的有序展开。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4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年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服务项目技术工艺分析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6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ectPr>
          <w:pgSz w:w="11906" w:h="16839"/>
          <w:pgMar w:top="1431" w:right="1750" w:bottom="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提供优质产品和服务。保障工艺流程能够满足老年服务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操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，提高产品合格率。</w:t>
      </w:r>
    </w:p>
    <w:p>
      <w:pPr>
        <w:spacing w:before="1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1" w:right="5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老年服务项目建设贯彻“三同时”的原则，注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重环境保</w:t>
      </w:r>
      <w:r>
        <w:rPr>
          <w:rFonts w:ascii="FangSong" w:eastAsia="FangSong" w:hAnsi="FangSong" w:cs="FangSong"/>
          <w:spacing w:val="-3"/>
          <w:sz w:val="28"/>
          <w:szCs w:val="28"/>
        </w:rPr>
        <w:t>护</w:t>
      </w:r>
      <w:r>
        <w:rPr>
          <w:rFonts w:ascii="FangSong" w:eastAsia="FangSong" w:hAnsi="FangSong" w:cs="FangSong"/>
          <w:spacing w:val="-2"/>
          <w:sz w:val="28"/>
          <w:szCs w:val="28"/>
        </w:rPr>
        <w:t>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37" w:right="7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老年</w:t>
      </w:r>
      <w:r>
        <w:rPr>
          <w:rFonts w:ascii="FangSong" w:eastAsia="FangSong" w:hAnsi="FangSong" w:cs="FangSong"/>
          <w:spacing w:val="-15"/>
          <w:sz w:val="28"/>
          <w:szCs w:val="28"/>
        </w:rPr>
        <w:t>服</w:t>
      </w:r>
      <w:r>
        <w:rPr>
          <w:rFonts w:ascii="FangSong" w:eastAsia="FangSong" w:hAnsi="FangSong" w:cs="FangSong"/>
          <w:spacing w:val="-8"/>
          <w:sz w:val="28"/>
          <w:szCs w:val="28"/>
        </w:rPr>
        <w:t>务项目拟采用国内成熟的生产工艺，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人员和研</w:t>
      </w:r>
      <w:r>
        <w:rPr>
          <w:rFonts w:ascii="FangSong" w:eastAsia="FangSong" w:hAnsi="FangSong" w:cs="FangSong"/>
          <w:spacing w:val="-2"/>
          <w:sz w:val="28"/>
          <w:szCs w:val="28"/>
        </w:rPr>
        <w:t>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7" w:line="415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老</w:t>
      </w:r>
      <w:r>
        <w:rPr>
          <w:rFonts w:ascii="FangSong" w:eastAsia="FangSong" w:hAnsi="FangSong" w:cs="FangSong"/>
          <w:spacing w:val="-4"/>
          <w:sz w:val="28"/>
          <w:szCs w:val="28"/>
        </w:rPr>
        <w:t>年服务项目的技术保障措施从设计、施工、试运行到投产、销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售</w:t>
      </w:r>
      <w:r>
        <w:rPr>
          <w:rFonts w:ascii="FangSong" w:eastAsia="FangSong" w:hAnsi="FangSong" w:cs="FangSong"/>
          <w:spacing w:val="-12"/>
          <w:sz w:val="28"/>
          <w:szCs w:val="28"/>
        </w:rPr>
        <w:t>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以确保老年服务项目在技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术开发和生产技术</w:t>
      </w:r>
      <w:r>
        <w:rPr>
          <w:rFonts w:ascii="FangSong" w:eastAsia="FangSong" w:hAnsi="FangSong" w:cs="FangSong"/>
          <w:spacing w:val="-3"/>
          <w:sz w:val="28"/>
          <w:szCs w:val="28"/>
        </w:rPr>
        <w:t>应用上达到现代化生产水平。这种综合的技术支持</w:t>
      </w:r>
    </w:p>
    <w:p>
      <w:pPr>
        <w:sectPr>
          <w:pgSz w:w="11906" w:h="16839"/>
          <w:pgMar w:top="1431" w:right="1743" w:bottom="0" w:left="1785" w:header="0" w:footer="0" w:gutter="0"/>
          <w:pgNumType w:start="26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将确保老年服</w:t>
      </w:r>
      <w:r>
        <w:rPr>
          <w:rFonts w:ascii="FangSong" w:eastAsia="FangSong" w:hAnsi="FangSong" w:cs="FangSong"/>
          <w:spacing w:val="-3"/>
          <w:sz w:val="28"/>
          <w:szCs w:val="28"/>
        </w:rPr>
        <w:t>务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项目的可持续发展和高效运营。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三)、老年服务项目技术流程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2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8"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90" w:line="224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ectPr>
          <w:pgSz w:w="11906" w:h="16839"/>
          <w:pgMar w:top="1431" w:right="1785" w:bottom="0" w:left="1785" w:header="0" w:footer="0" w:gutter="0"/>
          <w:pgNumType w:start="27"/>
          <w:cols w:space="708"/>
        </w:sectPr>
      </w:pPr>
    </w:p>
    <w:p>
      <w:pPr>
        <w:spacing w:before="182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8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在老年服务项目运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营中，进行技术持续改进。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90" w:line="411" w:lineRule="auto"/>
        <w:ind w:left="1157" w:right="32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</w:t>
      </w:r>
      <w:r>
        <w:rPr>
          <w:rFonts w:ascii="FangSong" w:eastAsia="FangSong" w:hAnsi="FangSong" w:cs="FangSong"/>
          <w:spacing w:val="-2"/>
          <w:sz w:val="28"/>
          <w:szCs w:val="28"/>
        </w:rPr>
        <w:t>分析工具监测和分析老年服务项目各环节数据。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共同构建了高效、稳定的老年服务项目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技术实施框架，</w:t>
      </w:r>
      <w:r>
        <w:rPr>
          <w:rFonts w:ascii="FangSong" w:eastAsia="FangSong" w:hAnsi="FangSong" w:cs="FangSong"/>
          <w:spacing w:val="-2"/>
          <w:sz w:val="28"/>
          <w:szCs w:val="28"/>
        </w:rPr>
        <w:t>确保老年服务项目顺利推进。</w:t>
      </w:r>
    </w:p>
    <w:p>
      <w:pPr>
        <w:spacing w:before="246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保选用的设备能够满足老年服务项目的技术要求，例如：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选设备与老年服务项目工艺流程相匹配，例如：</w:t>
      </w:r>
    </w:p>
    <w:p>
      <w:pPr>
        <w:sectPr>
          <w:pgSz w:w="11906" w:h="16839"/>
          <w:pgMar w:top="1431" w:right="1697" w:bottom="0" w:left="1785" w:header="0" w:footer="0" w:gutter="0"/>
          <w:pgNumType w:start="28"/>
          <w:cols w:space="708"/>
        </w:sectPr>
      </w:pPr>
    </w:p>
    <w:p>
      <w:pPr>
        <w:spacing w:before="184" w:line="411" w:lineRule="auto"/>
        <w:ind w:left="734" w:right="657" w:hanging="1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4"/>
          <w:sz w:val="28"/>
          <w:szCs w:val="28"/>
        </w:rPr>
        <w:t>确认设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的生产能力是否符合老年服务项目的产能需求。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90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4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411" w:lineRule="auto"/>
        <w:ind w:left="733" w:right="542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选择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有良好信誉和提供及时售后服务的设备厂家，例如：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ectPr>
          <w:pgSz w:w="11906" w:h="16839"/>
          <w:pgMar w:top="1431" w:right="1785" w:bottom="0" w:left="1785" w:header="0" w:footer="0" w:gutter="0"/>
          <w:pgNumType w:start="29"/>
          <w:cols w:space="708"/>
        </w:sectPr>
      </w:pPr>
    </w:p>
    <w:p>
      <w:pPr>
        <w:spacing w:before="182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89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、老年服务项目风险分析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9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受市场变化和竞争压力的影响，老年服务项目面临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服务项目的盈利能力。</w:t>
      </w:r>
    </w:p>
    <w:p>
      <w:pPr>
        <w:spacing w:before="2" w:line="416" w:lineRule="auto"/>
        <w:ind w:left="34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技术方面的不确定性可能导致老年服务项目进度</w:t>
      </w:r>
      <w:r>
        <w:rPr>
          <w:rFonts w:ascii="FangSong" w:eastAsia="FangSong" w:hAnsi="FangSong" w:cs="FangSong"/>
          <w:spacing w:val="-2"/>
          <w:sz w:val="28"/>
          <w:szCs w:val="28"/>
        </w:rPr>
        <w:t>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误或成本增加。新技术的引入或技术问题的发生可能对老年服务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>目</w:t>
      </w:r>
    </w:p>
    <w:p>
      <w:pPr>
        <w:sectPr>
          <w:pgSz w:w="11906" w:h="16839"/>
          <w:pgMar w:top="1431" w:right="1603" w:bottom="0" w:left="1785" w:header="0" w:footer="0" w:gutter="0"/>
          <w:pgNumType w:start="30"/>
          <w:cols w:space="708"/>
        </w:sectPr>
      </w:pPr>
    </w:p>
    <w:p>
      <w:pPr>
        <w:spacing w:before="182" w:line="221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顺</w:t>
      </w:r>
      <w:r>
        <w:rPr>
          <w:rFonts w:ascii="FangSong" w:eastAsia="FangSong" w:hAnsi="FangSong" w:cs="FangSong"/>
          <w:spacing w:val="-5"/>
          <w:sz w:val="28"/>
          <w:szCs w:val="28"/>
        </w:rPr>
        <w:t>利进行产生负面影响。</w:t>
      </w:r>
    </w:p>
    <w:p>
      <w:pPr>
        <w:spacing w:before="290" w:line="411" w:lineRule="auto"/>
        <w:ind w:left="34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政府政策和法规的变化可能对老年服务项目</w:t>
      </w:r>
      <w:r>
        <w:rPr>
          <w:rFonts w:ascii="FangSong" w:eastAsia="FangSong" w:hAnsi="FangSong" w:cs="FangSong"/>
          <w:spacing w:val="-2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生重大影响。不符合环保、安全等法规要求可能导致老年服务项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停</w:t>
      </w:r>
      <w:r>
        <w:rPr>
          <w:rFonts w:ascii="FangSong" w:eastAsia="FangSong" w:hAnsi="FangSong" w:cs="FangSong"/>
          <w:spacing w:val="-4"/>
          <w:sz w:val="28"/>
          <w:szCs w:val="28"/>
        </w:rPr>
        <w:t>工或罚款，增加经济成本。</w:t>
      </w:r>
    </w:p>
    <w:p>
      <w:pPr>
        <w:spacing w:before="1" w:line="411" w:lineRule="auto"/>
        <w:ind w:left="40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资金紧张或融资渠道受限可能导致老年服务项目无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法</w:t>
      </w:r>
      <w:r>
        <w:rPr>
          <w:rFonts w:ascii="FangSong" w:eastAsia="FangSong" w:hAnsi="FangSong" w:cs="FangSong"/>
          <w:spacing w:val="-4"/>
          <w:sz w:val="28"/>
          <w:szCs w:val="28"/>
        </w:rPr>
        <w:t>按计划进行。汇率波动和利率上升也可能对老年服务项目的资金需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求</w:t>
      </w:r>
      <w:r>
        <w:rPr>
          <w:rFonts w:ascii="FangSong" w:eastAsia="FangSong" w:hAnsi="FangSong" w:cs="FangSong"/>
          <w:spacing w:val="-5"/>
          <w:sz w:val="28"/>
          <w:szCs w:val="28"/>
        </w:rPr>
        <w:t>和成本造成不利影响。</w:t>
      </w:r>
    </w:p>
    <w:p>
      <w:pPr>
        <w:spacing w:before="3" w:line="415" w:lineRule="auto"/>
        <w:ind w:left="31" w:right="196" w:firstLine="6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地震、洪水等自然灾害可能对老年服务项目区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域产生负面影响，损坏设施、影响生产，增加恢复和修复的</w:t>
      </w:r>
      <w:r>
        <w:rPr>
          <w:rFonts w:ascii="FangSong" w:eastAsia="FangSong" w:hAnsi="FangSong" w:cs="FangSong"/>
          <w:spacing w:val="-1"/>
          <w:sz w:val="28"/>
          <w:szCs w:val="28"/>
        </w:rPr>
        <w:t>成</w:t>
      </w:r>
      <w:r>
        <w:rPr>
          <w:rFonts w:ascii="FangSong" w:eastAsia="FangSong" w:hAnsi="FangSong" w:cs="FangSong"/>
          <w:sz w:val="28"/>
          <w:szCs w:val="28"/>
        </w:rPr>
        <w:t>本。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二)、老年服务项目风险对策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4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我们旨在最大程度地降低老年服务项目</w:t>
      </w:r>
      <w:r>
        <w:rPr>
          <w:rFonts w:ascii="FangSong" w:eastAsia="FangSong" w:hAnsi="FangSong" w:cs="FangSong"/>
          <w:spacing w:val="-7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临的各种风险，确保老年服务项目能够在复杂多变的环境中稳健前行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65" w:right="114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2" w:line="411" w:lineRule="auto"/>
        <w:ind w:left="31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在老年服务项目开始前进行充分的技术可行</w:t>
      </w:r>
      <w:r>
        <w:rPr>
          <w:rFonts w:ascii="FangSong" w:eastAsia="FangSong" w:hAnsi="FangSong" w:cs="FangSong"/>
          <w:spacing w:val="-2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研</w:t>
      </w:r>
      <w:r>
        <w:rPr>
          <w:rFonts w:ascii="FangSong" w:eastAsia="FangSong" w:hAnsi="FangSong" w:cs="FangSong"/>
          <w:spacing w:val="-16"/>
          <w:sz w:val="28"/>
          <w:szCs w:val="28"/>
        </w:rPr>
        <w:t>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引入可靠的技术团队，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建立技术风险监测和解决机制，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</w:t>
      </w:r>
      <w:r>
        <w:rPr>
          <w:rFonts w:ascii="FangSong" w:eastAsia="FangSong" w:hAnsi="FangSong" w:cs="FangSong"/>
          <w:spacing w:val="-6"/>
          <w:sz w:val="28"/>
          <w:szCs w:val="28"/>
        </w:rPr>
        <w:t>服</w:t>
      </w:r>
      <w:r>
        <w:rPr>
          <w:rFonts w:ascii="FangSong" w:eastAsia="FangSong" w:hAnsi="FangSong" w:cs="FangSong"/>
          <w:spacing w:val="-4"/>
          <w:sz w:val="28"/>
          <w:szCs w:val="28"/>
        </w:rPr>
        <w:t>务项目按计划进行。</w:t>
      </w:r>
    </w:p>
    <w:p>
      <w:pPr>
        <w:spacing w:before="1" w:line="411" w:lineRule="auto"/>
        <w:ind w:left="33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降低法规变更对老年服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务</w:t>
      </w:r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5"/>
          <w:sz w:val="28"/>
          <w:szCs w:val="28"/>
        </w:rPr>
        <w:t>目的不利影响。</w:t>
      </w:r>
    </w:p>
    <w:p>
      <w:pPr>
        <w:spacing w:before="1" w:line="221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资金</w:t>
      </w:r>
      <w:r>
        <w:rPr>
          <w:rFonts w:ascii="FangSong" w:eastAsia="FangSong" w:hAnsi="FangSong" w:cs="FangSong"/>
          <w:spacing w:val="-12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划：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制定周密的资金计划，包括多元化融资渠道的拓展，</w:t>
      </w:r>
    </w:p>
    <w:p>
      <w:pPr>
        <w:sectPr>
          <w:pgSz w:w="11906" w:h="16839"/>
          <w:pgMar w:top="1431" w:right="1603" w:bottom="0" w:left="1785" w:header="0" w:footer="0" w:gutter="0"/>
          <w:pgNumType w:start="31"/>
          <w:cols w:space="708"/>
        </w:sectPr>
      </w:pPr>
    </w:p>
    <w:p>
      <w:pPr>
        <w:spacing w:before="184" w:line="411" w:lineRule="auto"/>
        <w:ind w:left="594" w:right="176" w:hanging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规避货币风险，并建立紧急资金储备以应对可能的资金紧张情</w:t>
      </w:r>
      <w:r>
        <w:rPr>
          <w:rFonts w:ascii="FangSong" w:eastAsia="FangSong" w:hAnsi="FangSong" w:cs="FangSong"/>
          <w:spacing w:val="-1"/>
          <w:sz w:val="28"/>
          <w:szCs w:val="28"/>
        </w:rPr>
        <w:t>况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风险保险：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购买适当的保险，覆盖自然灾害等意外事件，以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</w:p>
    <w:p>
      <w:pPr>
        <w:spacing w:before="2" w:line="417" w:lineRule="auto"/>
        <w:ind w:left="31" w:right="1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轻</w:t>
      </w:r>
      <w:r>
        <w:rPr>
          <w:rFonts w:ascii="FangSong" w:eastAsia="FangSong" w:hAnsi="FangSong" w:cs="FangSong"/>
          <w:spacing w:val="-8"/>
          <w:sz w:val="28"/>
          <w:szCs w:val="28"/>
        </w:rPr>
        <w:t>老年服务项目因不可抗力而受到的损失，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确保老年服务项目的可持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续</w:t>
      </w:r>
      <w:r>
        <w:rPr>
          <w:rFonts w:ascii="FangSong" w:eastAsia="FangSong" w:hAnsi="FangSong" w:cs="FangSong"/>
          <w:spacing w:val="-10"/>
          <w:sz w:val="28"/>
          <w:szCs w:val="28"/>
        </w:rPr>
        <w:t>运营。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1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、环境影响评估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老</w:t>
      </w:r>
      <w:r>
        <w:rPr>
          <w:rFonts w:ascii="FangSong" w:eastAsia="FangSong" w:hAnsi="FangSong" w:cs="FangSong"/>
          <w:spacing w:val="-4"/>
          <w:sz w:val="28"/>
          <w:szCs w:val="28"/>
        </w:rPr>
        <w:t>年服务项目的环境影响评估旨在全面了解、评估老年服务项目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</w:t>
      </w:r>
      <w:r>
        <w:rPr>
          <w:rFonts w:ascii="FangSong" w:eastAsia="FangSong" w:hAnsi="FangSong" w:cs="FangSong"/>
          <w:spacing w:val="-8"/>
          <w:sz w:val="28"/>
          <w:szCs w:val="28"/>
        </w:rPr>
        <w:t>周边自然和社会环境可能产生的影响，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从而为决策者提供科学、客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观</w:t>
      </w:r>
      <w:r>
        <w:rPr>
          <w:rFonts w:ascii="FangSong" w:eastAsia="FangSong" w:hAnsi="FangSong" w:cs="FangSong"/>
          <w:spacing w:val="-6"/>
          <w:sz w:val="28"/>
          <w:szCs w:val="28"/>
        </w:rPr>
        <w:t>的依据。具体目的包括：</w:t>
      </w:r>
    </w:p>
    <w:p>
      <w:pPr>
        <w:spacing w:before="1" w:line="411" w:lineRule="auto"/>
        <w:ind w:left="31" w:right="8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评估影响范围：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确定老年服务项目可能对自然环境、生态系统</w:t>
      </w:r>
      <w:r>
        <w:rPr>
          <w:rFonts w:ascii="FangSong" w:eastAsia="FangSong" w:hAnsi="FangSong" w:cs="FangSong"/>
          <w:spacing w:val="-9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水源、空气质量</w:t>
      </w:r>
      <w:r>
        <w:rPr>
          <w:rFonts w:ascii="FangSong" w:eastAsia="FangSong" w:hAnsi="FangSong" w:cs="FangSong"/>
          <w:spacing w:val="-2"/>
          <w:sz w:val="28"/>
          <w:szCs w:val="28"/>
        </w:rPr>
        <w:t>等产生的直接或潜在影响。</w:t>
      </w:r>
    </w:p>
    <w:p>
      <w:pPr>
        <w:spacing w:before="2" w:line="411" w:lineRule="auto"/>
        <w:ind w:left="34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5" w:lineRule="auto"/>
        <w:ind w:left="34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符</w:t>
      </w:r>
      <w:r>
        <w:rPr>
          <w:rFonts w:ascii="FangSong" w:eastAsia="FangSong" w:hAnsi="FangSong" w:cs="FangSong"/>
          <w:spacing w:val="-4"/>
          <w:sz w:val="28"/>
          <w:szCs w:val="28"/>
        </w:rPr>
        <w:t>合法规要求：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遵循国家和地方环境法规，确保老年服务项目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在环保</w:t>
      </w:r>
      <w:r>
        <w:rPr>
          <w:rFonts w:ascii="FangSong" w:eastAsia="FangSong" w:hAnsi="FangSong" w:cs="FangSong"/>
          <w:spacing w:val="-4"/>
          <w:sz w:val="28"/>
          <w:szCs w:val="28"/>
        </w:rPr>
        <w:t>方</w:t>
      </w:r>
      <w:r>
        <w:rPr>
          <w:rFonts w:ascii="FangSong" w:eastAsia="FangSong" w:hAnsi="FangSong" w:cs="FangSong"/>
          <w:spacing w:val="-3"/>
          <w:sz w:val="28"/>
          <w:szCs w:val="28"/>
        </w:rPr>
        <w:t>面的合法性和可持续性。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影响评估法律法规依据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在进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环境影响评估时，我们将依据国家和地方相关的环境法规，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保评估的合法性和有效性。</w:t>
      </w:r>
    </w:p>
    <w:p>
      <w:pPr>
        <w:sectPr>
          <w:pgSz w:w="11906" w:h="16839"/>
          <w:pgMar w:top="1431" w:right="1623" w:bottom="0" w:left="1785" w:header="0" w:footer="0" w:gutter="0"/>
          <w:pgNumType w:start="32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bookmarkStart w:id="35" w:name="_bookmark36"/>
      <w:bookmarkEnd w:id="35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、老年服务项目对环境的主要影响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通过详细的环境影响评估，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我们将全面了解老年服务项目可能</w:t>
      </w:r>
      <w:r>
        <w:rPr>
          <w:rFonts w:ascii="FangSong" w:eastAsia="FangSong" w:hAnsi="FangSong" w:cs="FangSong"/>
          <w:spacing w:val="-7"/>
          <w:sz w:val="28"/>
          <w:szCs w:val="28"/>
        </w:rPr>
        <w:t>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环境</w:t>
      </w: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4"/>
          <w:sz w:val="28"/>
          <w:szCs w:val="28"/>
        </w:rPr>
        <w:t>生的主要影响，包括但不限于：</w:t>
      </w:r>
    </w:p>
    <w:p>
      <w:pPr>
        <w:spacing w:before="1" w:line="411" w:lineRule="auto"/>
        <w:ind w:left="45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水质影响：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评估老年服务项目对附近水源的影响，确保水质</w:t>
      </w:r>
      <w:r>
        <w:rPr>
          <w:rFonts w:ascii="FangSong" w:eastAsia="FangSong" w:hAnsi="FangSong" w:cs="FangSong"/>
          <w:sz w:val="28"/>
          <w:szCs w:val="28"/>
        </w:rPr>
        <w:t>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11"/>
          <w:sz w:val="28"/>
          <w:szCs w:val="28"/>
        </w:rPr>
        <w:t>到污染。</w:t>
      </w:r>
    </w:p>
    <w:p>
      <w:pPr>
        <w:spacing w:before="1" w:line="411" w:lineRule="auto"/>
        <w:ind w:left="33" w:right="14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空气质</w:t>
      </w:r>
      <w:r>
        <w:rPr>
          <w:rFonts w:ascii="FangSong" w:eastAsia="FangSong" w:hAnsi="FangSong" w:cs="FangSong"/>
          <w:spacing w:val="-4"/>
          <w:sz w:val="28"/>
          <w:szCs w:val="28"/>
        </w:rPr>
        <w:t>量：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考察老年服务项目可能对空气质量产生的影响，采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取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4"/>
          <w:sz w:val="28"/>
          <w:szCs w:val="28"/>
        </w:rPr>
        <w:t>应措施减少空气污染。</w:t>
      </w:r>
    </w:p>
    <w:p>
      <w:pPr>
        <w:spacing w:before="1" w:line="415" w:lineRule="auto"/>
        <w:ind w:left="43" w:right="14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土壤影响：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分析老年服务项目对土壤的潜在影响，保护土壤生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态</w:t>
      </w:r>
      <w:r>
        <w:rPr>
          <w:rFonts w:ascii="FangSong" w:eastAsia="FangSong" w:hAnsi="FangSong" w:cs="FangSong"/>
          <w:spacing w:val="-8"/>
          <w:sz w:val="28"/>
          <w:szCs w:val="28"/>
        </w:rPr>
        <w:t>系统的稳定。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(四)、环境保护措施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为减少环境</w:t>
      </w:r>
      <w:r>
        <w:rPr>
          <w:rFonts w:ascii="FangSong" w:eastAsia="FangSong" w:hAnsi="FangSong" w:cs="FangSong"/>
          <w:spacing w:val="-4"/>
          <w:sz w:val="28"/>
          <w:szCs w:val="28"/>
        </w:rPr>
        <w:t>影</w:t>
      </w:r>
      <w:r>
        <w:rPr>
          <w:rFonts w:ascii="FangSong" w:eastAsia="FangSong" w:hAnsi="FangSong" w:cs="FangSong"/>
          <w:spacing w:val="-3"/>
          <w:sz w:val="28"/>
          <w:szCs w:val="28"/>
        </w:rPr>
        <w:t>响，老年服务项目将采取以下环保措施：</w:t>
      </w:r>
    </w:p>
    <w:p>
      <w:pPr>
        <w:spacing w:before="290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污</w:t>
      </w:r>
      <w:r>
        <w:rPr>
          <w:rFonts w:ascii="FangSong" w:eastAsia="FangSong" w:hAnsi="FangSong" w:cs="FangSong"/>
          <w:spacing w:val="-4"/>
          <w:sz w:val="28"/>
          <w:szCs w:val="28"/>
        </w:rPr>
        <w:t>染防治：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实施先进的污染防治技术，减少废气、废水和固体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废</w:t>
      </w:r>
      <w:r>
        <w:rPr>
          <w:rFonts w:ascii="FangSong" w:eastAsia="FangSong" w:hAnsi="FangSong" w:cs="FangSong"/>
          <w:spacing w:val="-7"/>
          <w:sz w:val="28"/>
          <w:szCs w:val="28"/>
        </w:rPr>
        <w:t>弃物的排放。</w:t>
      </w:r>
    </w:p>
    <w:p>
      <w:pPr>
        <w:spacing w:before="2" w:line="411" w:lineRule="auto"/>
        <w:ind w:left="49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绿</w:t>
      </w:r>
      <w:r>
        <w:rPr>
          <w:rFonts w:ascii="FangSong" w:eastAsia="FangSong" w:hAnsi="FangSong" w:cs="FangSong"/>
          <w:spacing w:val="-4"/>
          <w:sz w:val="28"/>
          <w:szCs w:val="28"/>
        </w:rPr>
        <w:t>化与生态恢复：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在施工和运营阶段进行绿化工程，促进植被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生长，</w:t>
      </w:r>
      <w:r>
        <w:rPr>
          <w:rFonts w:ascii="FangSong" w:eastAsia="FangSong" w:hAnsi="FangSong" w:cs="FangSong"/>
          <w:spacing w:val="-4"/>
          <w:sz w:val="28"/>
          <w:szCs w:val="28"/>
        </w:rPr>
        <w:t>降低对自然环境的破坏。</w:t>
      </w:r>
    </w:p>
    <w:p>
      <w:pPr>
        <w:spacing w:before="2" w:line="416" w:lineRule="auto"/>
        <w:ind w:left="41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持续利用：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采用资源节约型技术，最大限度地减少对自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然资源的消耗。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、环境监测与管理计划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老</w:t>
      </w:r>
      <w:r>
        <w:rPr>
          <w:rFonts w:ascii="FangSong" w:eastAsia="FangSong" w:hAnsi="FangSong" w:cs="FangSong"/>
          <w:spacing w:val="-5"/>
          <w:sz w:val="28"/>
          <w:szCs w:val="28"/>
        </w:rPr>
        <w:t>年</w:t>
      </w:r>
      <w:r>
        <w:rPr>
          <w:rFonts w:ascii="FangSong" w:eastAsia="FangSong" w:hAnsi="FangSong" w:cs="FangSong"/>
          <w:spacing w:val="-3"/>
          <w:sz w:val="28"/>
          <w:szCs w:val="28"/>
        </w:rPr>
        <w:t>服务项目将建立完善的环境监测与管理体系，包括：</w:t>
      </w:r>
    </w:p>
    <w:p>
      <w:pPr>
        <w:spacing w:before="288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时监测：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利用先进的监测技术，对环境因子进行实时监测，</w:t>
      </w:r>
    </w:p>
    <w:p>
      <w:pPr>
        <w:sectPr>
          <w:pgSz w:w="11906" w:h="16839"/>
          <w:pgMar w:top="1431" w:right="1785" w:bottom="0" w:left="1785" w:header="0" w:footer="0" w:gutter="0"/>
          <w:pgNumType w:start="33"/>
          <w:cols w:space="708"/>
        </w:sectPr>
      </w:pPr>
    </w:p>
    <w:p>
      <w:pPr>
        <w:spacing w:before="183" w:line="222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及时发现异常情况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before="286"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定期</w:t>
      </w:r>
      <w:r>
        <w:rPr>
          <w:rFonts w:ascii="FangSong" w:eastAsia="FangSong" w:hAnsi="FangSong" w:cs="FangSong"/>
          <w:spacing w:val="-11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提交定期环境监测报告，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向监管部门和公众公开环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境数据，确保透明度和公正性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影响评估报告编制要求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4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确保环境影响评估报告的准确性和科学性，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将按照以下要求进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行</w:t>
      </w:r>
      <w:r>
        <w:rPr>
          <w:rFonts w:ascii="FangSong" w:eastAsia="FangSong" w:hAnsi="FangSong" w:cs="FangSong"/>
          <w:spacing w:val="-15"/>
          <w:sz w:val="28"/>
          <w:szCs w:val="28"/>
        </w:rPr>
        <w:t>编制：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数据来源：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使用真实可靠的数据，确保评估结果的真实性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before="291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透明度：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以简明扼要的方式呈现评估过程和结论，使相关方</w:t>
      </w:r>
      <w:r>
        <w:rPr>
          <w:rFonts w:ascii="FangSong" w:eastAsia="FangSong" w:hAnsi="FangSong" w:cs="FangSong"/>
          <w:spacing w:val="-1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够理解和参与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" w:line="417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对可能的环境风险进行全面评估，提出应对措施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应急预案。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2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八、劳动安全生产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老年</w:t>
      </w:r>
      <w:r>
        <w:rPr>
          <w:rFonts w:ascii="FangSong" w:eastAsia="FangSong" w:hAnsi="FangSong" w:cs="FangSong"/>
          <w:spacing w:val="-15"/>
          <w:sz w:val="28"/>
          <w:szCs w:val="28"/>
        </w:rPr>
        <w:t>服</w:t>
      </w:r>
      <w:r>
        <w:rPr>
          <w:rFonts w:ascii="FangSong" w:eastAsia="FangSong" w:hAnsi="FangSong" w:cs="FangSong"/>
          <w:spacing w:val="-8"/>
          <w:sz w:val="28"/>
          <w:szCs w:val="28"/>
        </w:rPr>
        <w:t>务项目将严格遵守国家和地方劳动安全法规，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场所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合法合规运营。具体措施包括：</w:t>
      </w:r>
    </w:p>
    <w:p>
      <w:pPr>
        <w:spacing w:before="1" w:line="411" w:lineRule="auto"/>
        <w:ind w:left="39" w:right="14" w:firstLine="562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785" w:bottom="0" w:left="1785" w:header="0" w:footer="0" w:gutter="0"/>
          <w:pgNumType w:start="34"/>
          <w:cols w:space="708"/>
        </w:sect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老年服务项目团队将定期审核国家和地方的劳动安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全法规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确保所有的员工和工作场所都符合最新的法规要求。</w:t>
      </w:r>
    </w:p>
    <w:p>
      <w:pPr>
        <w:spacing w:before="3" w:line="417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ectPr>
          <w:type w:val="nextPage"/>
          <w:pgSz w:w="11906" w:h="16839"/>
          <w:pgMar w:top="1431" w:right="1785" w:bottom="0" w:left="1785" w:header="0" w:footer="0" w:gutter="0"/>
          <w:pgNumType w:start="35"/>
          <w:cols w:space="708"/>
          <w:titlePg w:val="0"/>
        </w:sectPr>
      </w:pPr>
    </w:p>
    <w:p>
      <w:pPr>
        <w:spacing w:before="183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4" w:right="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应对老年服务项目所在行业的特殊性，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老年服务项目将参考并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用相关技术标准，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以确保设备和工艺达到安全标准。具体做法包括：</w:t>
      </w:r>
    </w:p>
    <w:p>
      <w:pPr>
        <w:spacing w:before="1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40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老年服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务</w:t>
      </w:r>
      <w:r>
        <w:rPr>
          <w:rFonts w:ascii="FangSong" w:eastAsia="FangSong" w:hAnsi="FangSong" w:cs="FangSong"/>
          <w:spacing w:val="-7"/>
          <w:sz w:val="28"/>
          <w:szCs w:val="28"/>
        </w:rPr>
        <w:t>项目将采取以下措施：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1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8" w:line="411" w:lineRule="auto"/>
        <w:ind w:left="739" w:right="82" w:hanging="1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通过</w:t>
      </w:r>
      <w:r>
        <w:rPr>
          <w:rFonts w:ascii="FangSong" w:eastAsia="FangSong" w:hAnsi="FangSong" w:cs="FangSong"/>
          <w:spacing w:val="-3"/>
          <w:sz w:val="28"/>
          <w:szCs w:val="28"/>
        </w:rPr>
        <w:t>进行全员劳动安全培训，老年服务项目将覆盖以下方面：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</w:p>
    <w:p>
      <w:pPr>
        <w:spacing w:line="222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ectPr>
          <w:pgSz w:w="11906" w:h="16839"/>
          <w:pgMar w:top="1431" w:right="1718" w:bottom="0" w:left="1785" w:header="0" w:footer="0" w:gutter="0"/>
          <w:pgNumType w:start="36"/>
          <w:cols w:space="708"/>
        </w:sectPr>
      </w:pPr>
    </w:p>
    <w:p>
      <w:pPr>
        <w:spacing w:before="184" w:line="411" w:lineRule="auto"/>
        <w:ind w:left="39" w:right="102" w:firstLine="700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1" w:lineRule="auto"/>
        <w:ind w:left="31" w:right="10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49" w:right="102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老年</w:t>
      </w:r>
      <w:r>
        <w:rPr>
          <w:rFonts w:ascii="FangSong" w:eastAsia="FangSong" w:hAnsi="FangSong" w:cs="FangSong"/>
          <w:spacing w:val="-15"/>
          <w:sz w:val="28"/>
          <w:szCs w:val="28"/>
        </w:rPr>
        <w:t>服</w:t>
      </w:r>
      <w:r>
        <w:rPr>
          <w:rFonts w:ascii="FangSong" w:eastAsia="FangSong" w:hAnsi="FangSong" w:cs="FangSong"/>
          <w:spacing w:val="-8"/>
          <w:sz w:val="28"/>
          <w:szCs w:val="28"/>
        </w:rPr>
        <w:t>务项目将提供适当的个人防护用具，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以确保员工在工作中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人身安全：</w:t>
      </w:r>
    </w:p>
    <w:p>
      <w:pPr>
        <w:spacing w:before="1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4" w:line="222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1"/>
          <w:sz w:val="28"/>
          <w:szCs w:val="28"/>
        </w:rPr>
        <w:t>降</w:t>
      </w:r>
      <w:r>
        <w:rPr>
          <w:rFonts w:ascii="FangSong" w:eastAsia="FangSong" w:hAnsi="FangSong" w:cs="FangSong"/>
          <w:spacing w:val="-10"/>
          <w:sz w:val="28"/>
          <w:szCs w:val="28"/>
        </w:rPr>
        <w:t>低设备故障引发的安全风险，老年服务项目将采取以下措施：</w:t>
      </w:r>
    </w:p>
    <w:p>
      <w:pPr>
        <w:spacing w:before="289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before="1"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1" w:line="411" w:lineRule="auto"/>
        <w:ind w:left="31" w:right="10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老年服务项目将确保工作环境符合安</w:t>
      </w:r>
      <w:r>
        <w:rPr>
          <w:rFonts w:ascii="FangSong" w:eastAsia="FangSong" w:hAnsi="FangSong" w:cs="FangSong"/>
          <w:spacing w:val="-7"/>
          <w:sz w:val="28"/>
          <w:szCs w:val="28"/>
        </w:rPr>
        <w:t>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标</w:t>
      </w:r>
      <w:r>
        <w:rPr>
          <w:rFonts w:ascii="FangSong" w:eastAsia="FangSong" w:hAnsi="FangSong" w:cs="FangSong"/>
          <w:spacing w:val="-17"/>
          <w:sz w:val="28"/>
          <w:szCs w:val="28"/>
        </w:rPr>
        <w:t>准：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0" w:line="416" w:lineRule="auto"/>
        <w:ind w:left="46" w:right="6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https://d.book118.com/347033004022006053</w:t>
        </w:r>
      </w:hyperlink>
    </w:p>
    <w:p/>
    <w:sectPr>
      <w:pgSz w:w="11906" w:h="16839"/>
      <w:pgMar w:top="1431" w:right="1697" w:bottom="0" w:left="1785" w:header="0" w:footer="0" w:gutter="0"/>
      <w:pgNumType w:start="3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47033004022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2024-03-14T09:22:08Z</vt:filetime>
  </property>
  <property fmtid="{D5CDD505-2E9C-101B-9397-08002B2CF9AE}" pid="3" name="CRO">
    <vt:lpwstr>wqlLaW5nc29mdCBQREYgdG8gV1BTIDgw</vt:lpwstr>
  </property>
</Properties>
</file>