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12"/>
        <w:ind w:left="5156" w:right="6598" w:firstLine="0"/>
        <w:jc w:val="center"/>
        <w:rPr>
          <w:rFonts w:ascii="黑体" w:eastAsia="黑体" w:hint="eastAsia"/>
          <w:sz w:val="48"/>
        </w:rPr>
      </w:pPr>
      <w:r>
        <w:rPr>
          <w:rFonts w:ascii="黑体" w:eastAsia="黑体" w:hint="eastAsia"/>
          <w:sz w:val="48"/>
        </w:rPr>
        <w:t>煎药室工作制度</w:t>
      </w:r>
    </w:p>
    <w:p>
      <w:pPr>
        <w:pStyle w:val="BodyText"/>
        <w:spacing w:before="6"/>
        <w:rPr>
          <w:rFonts w:ascii="黑体"/>
          <w:sz w:val="68"/>
        </w:rPr>
      </w:pPr>
    </w:p>
    <w:p>
      <w:pPr>
        <w:pStyle w:val="BodyText"/>
        <w:spacing w:line="417" w:lineRule="auto"/>
        <w:ind w:left="1260" w:right="2520" w:firstLine="1051"/>
      </w:pPr>
      <w:r>
        <w:t>为加强药品管理，保证煎药质量，根据《中华人民共和国药品管理法》和《医疗机构中药煎药室管理规范》等要求，制定煎药室工作制度。</w:t>
      </w:r>
    </w:p>
    <w:p>
      <w:pPr>
        <w:pStyle w:val="BodyText"/>
        <w:spacing w:line="417" w:lineRule="auto"/>
        <w:ind w:left="1260" w:right="2520" w:firstLine="838"/>
        <w:jc w:val="both"/>
      </w:pPr>
      <w:r>
        <w:rPr>
          <w:spacing w:val="-1"/>
        </w:rPr>
        <w:t>一、煎药人员收到药剂，应详细核对病人姓名、性别、年龄、科别、服药时间、剂数与煎煮方法，经核对无误后，在收药本上签收。</w:t>
      </w:r>
      <w:r>
        <w:t>如有疑问，应及时与医生、调剂人员联系。</w:t>
      </w:r>
    </w:p>
    <w:p>
      <w:pPr>
        <w:pStyle w:val="BodyText"/>
        <w:spacing w:line="417" w:lineRule="auto"/>
        <w:ind w:left="1260" w:right="2517" w:firstLine="853"/>
      </w:pPr>
      <w:r>
        <w:rPr>
          <w:spacing w:val="-15"/>
        </w:rPr>
        <w:t>二、煎药时应认真执行煎药操作规程，按照标准化操作程序使用</w:t>
      </w:r>
      <w:r>
        <w:rPr>
          <w:spacing w:val="-20"/>
        </w:rPr>
        <w:t xml:space="preserve">煎药设备。煎煮前将药材用冷水浸泡 </w:t>
      </w:r>
      <w:r>
        <w:rPr>
          <w:rFonts w:ascii="Calibri" w:eastAsia="Calibri"/>
        </w:rPr>
        <w:t>40</w:t>
      </w:r>
      <w:r>
        <w:t>～</w:t>
      </w:r>
      <w:r>
        <w:rPr>
          <w:rFonts w:ascii="Calibri" w:eastAsia="Calibri"/>
        </w:rPr>
        <w:t>60</w:t>
      </w:r>
      <w:r>
        <w:rPr>
          <w:rFonts w:ascii="Calibri" w:eastAsia="Calibri"/>
          <w:spacing w:val="48"/>
        </w:rPr>
        <w:t xml:space="preserve"> </w:t>
      </w:r>
      <w:r>
        <w:t>分钟，加水量超过药材</w:t>
      </w:r>
      <w:r>
        <w:rPr>
          <w:spacing w:val="-30"/>
        </w:rPr>
        <w:t xml:space="preserve">表面 </w:t>
      </w:r>
      <w:r>
        <w:rPr>
          <w:rFonts w:ascii="Calibri" w:eastAsia="Calibri"/>
        </w:rPr>
        <w:t>2</w:t>
      </w:r>
      <w:r>
        <w:rPr>
          <w:rFonts w:ascii="Calibri" w:eastAsia="Calibri"/>
          <w:spacing w:val="27"/>
        </w:rPr>
        <w:t xml:space="preserve"> </w:t>
      </w:r>
      <w:r>
        <w:rPr>
          <w:spacing w:val="-1"/>
        </w:rPr>
        <w:t>厘米。做到一剂煎两次，煎煮时间根据药材的性质而定，一般</w:t>
      </w:r>
      <w:r>
        <w:rPr>
          <w:spacing w:val="-36"/>
        </w:rPr>
        <w:t xml:space="preserve">为 </w:t>
      </w:r>
      <w:r>
        <w:rPr>
          <w:rFonts w:ascii="Calibri" w:eastAsia="Calibri"/>
        </w:rPr>
        <w:t>30</w:t>
      </w:r>
      <w:r>
        <w:t>～</w:t>
      </w:r>
      <w:r>
        <w:rPr>
          <w:rFonts w:ascii="Calibri" w:eastAsia="Calibri"/>
        </w:rPr>
        <w:t>40</w:t>
      </w:r>
      <w:r>
        <w:rPr>
          <w:rFonts w:ascii="Calibri" w:eastAsia="Calibri"/>
          <w:spacing w:val="50"/>
        </w:rPr>
        <w:t xml:space="preserve"> </w:t>
      </w:r>
      <w:r>
        <w:t>分钟，保证煎药质量，对先煎、后下、冲服、烊化、包煎等需特殊处理的药物必须按规定特殊处理。</w:t>
      </w:r>
    </w:p>
    <w:p>
      <w:pPr>
        <w:pStyle w:val="BodyText"/>
        <w:spacing w:line="417" w:lineRule="auto"/>
        <w:ind w:left="1260" w:right="2668" w:firstLine="853"/>
        <w:jc w:val="both"/>
      </w:pPr>
      <w:r>
        <w:rPr>
          <w:spacing w:val="-15"/>
        </w:rPr>
        <w:t>三、药剂煎好后，必须检查煎药设备的标签和中药包装标签姓名</w:t>
      </w:r>
      <w:r>
        <w:rPr>
          <w:spacing w:val="-4"/>
        </w:rPr>
        <w:t xml:space="preserve">是否相符，无误者方可由护士验收签字领取。药渣应保存 </w:t>
      </w:r>
      <w:r>
        <w:rPr>
          <w:rFonts w:ascii="Calibri" w:eastAsia="Calibri"/>
        </w:rPr>
        <w:t>24</w:t>
      </w:r>
      <w:r>
        <w:rPr>
          <w:rFonts w:ascii="Calibri" w:eastAsia="Calibri"/>
          <w:spacing w:val="60"/>
        </w:rPr>
        <w:t xml:space="preserve"> </w:t>
      </w:r>
      <w:r>
        <w:t>小时备查。</w:t>
      </w:r>
    </w:p>
    <w:p>
      <w:pPr>
        <w:pStyle w:val="BodyText"/>
        <w:spacing w:line="417" w:lineRule="auto"/>
        <w:ind w:left="1260" w:right="2510" w:firstLine="853"/>
      </w:pPr>
      <w:r>
        <w:t>四、煎药用具、容器应清洁干净，每煎完一剂后，应彻底清洗。内服、外用药器具应严格区分。</w:t>
      </w:r>
    </w:p>
    <w:p>
      <w:pPr>
        <w:pStyle w:val="BodyText"/>
        <w:spacing w:line="417" w:lineRule="auto"/>
        <w:ind w:left="1260" w:right="2510" w:firstLine="853"/>
      </w:pPr>
      <w:r>
        <w:t>五、煎药室要注意安全，保持清洁卫生，严防火灾和用电安全。非工作需要其他人员不得进入煎药室。</w:t>
      </w:r>
    </w:p>
    <w:p>
      <w:pPr>
        <w:pStyle w:val="BodyText"/>
        <w:spacing w:line="417" w:lineRule="auto"/>
        <w:ind w:left="1260" w:right="2693" w:firstLine="838"/>
      </w:pPr>
      <w:r>
        <w:t>六、对急重病人的药剂，应即领、即煎、即取，全程不得超过</w:t>
      </w:r>
      <w:r>
        <w:rPr>
          <w:rFonts w:ascii="Calibri" w:eastAsia="Calibri"/>
        </w:rPr>
        <w:t xml:space="preserve">2 </w:t>
      </w:r>
      <w:r>
        <w:t>小时。</w:t>
      </w:r>
    </w:p>
    <w:p>
      <w:pPr>
        <w:pStyle w:val="BodyText"/>
        <w:spacing w:line="537" w:lineRule="exact"/>
        <w:ind w:left="2117"/>
      </w:pPr>
      <w:r>
        <w:t>七、煎药室应有详实的收发药记录，煎药记录及差错事故记录。</w:t>
      </w:r>
    </w:p>
    <w:p>
      <w:pPr>
        <w:spacing w:after="0" w:line="537" w:lineRule="exact"/>
        <w:sectPr>
          <w:type w:val="continuous"/>
          <w:pgSz w:w="17860" w:h="25260"/>
          <w:pgMar w:top="1880" w:right="0" w:bottom="280" w:left="1440" w:header="708" w:footer="708"/>
          <w:cols w:space="708"/>
        </w:sectPr>
      </w:pPr>
    </w:p>
    <w:p>
      <w:pPr>
        <w:pStyle w:val="BodyText"/>
        <w:spacing w:before="20" w:line="417" w:lineRule="auto"/>
        <w:ind w:left="1260" w:right="2520" w:firstLine="838"/>
      </w:pPr>
      <w:r>
        <w:rPr>
          <w:spacing w:val="-14"/>
        </w:rPr>
        <w:t>八、做好门诊病人的代煎中药工作，病人凭煎药费收据到煎药室</w:t>
      </w:r>
      <w:r>
        <w:rPr>
          <w:spacing w:val="-15"/>
        </w:rPr>
        <w:t>办理代煎手续，工作人员必须热情接待，细致服务，详细告知病人相</w:t>
      </w:r>
      <w:r>
        <w:t>关用药事项。</w:t>
      </w:r>
    </w:p>
    <w:p>
      <w:pPr>
        <w:pStyle w:val="BodyText"/>
        <w:spacing w:line="417" w:lineRule="auto"/>
        <w:ind w:left="1260" w:right="2691" w:firstLine="871"/>
      </w:pPr>
      <w:r>
        <w:rPr>
          <w:spacing w:val="-17"/>
        </w:rPr>
        <w:t>九、加强煎药室安全管理，做好水电及电器设备维护，非工作人</w:t>
      </w:r>
      <w:r>
        <w:t>员不得进入煎药室。</w:t>
      </w:r>
    </w:p>
    <w:p>
      <w:pPr>
        <w:spacing w:after="0" w:line="417" w:lineRule="auto"/>
        <w:sectPr>
          <w:pgSz w:w="17860" w:h="25260"/>
          <w:pgMar w:top="1960" w:right="0" w:bottom="280" w:left="1440" w:header="708" w:footer="708"/>
          <w:pgNumType w:start="2"/>
          <w:cols w:space="708"/>
        </w:sectPr>
      </w:pPr>
    </w:p>
    <w:p>
      <w:pPr>
        <w:spacing w:before="12"/>
        <w:ind w:left="5570" w:right="0" w:firstLine="0"/>
        <w:jc w:val="left"/>
        <w:rPr>
          <w:sz w:val="48"/>
        </w:rPr>
      </w:pPr>
      <w:r>
        <w:rPr>
          <w:sz w:val="48"/>
        </w:rPr>
        <w:t>中药煎药操作规程</w:t>
      </w:r>
    </w:p>
    <w:p>
      <w:pPr>
        <w:pStyle w:val="BodyText"/>
        <w:spacing w:before="17" w:line="930" w:lineRule="atLeast"/>
        <w:ind w:left="1260" w:right="2506" w:firstLine="856"/>
      </w:pPr>
      <w:r>
        <w:t>收药、煎药、发出要仔细认真，详细核对，做到各个环节清楚、准确，保证质量，防止差错。</w:t>
      </w:r>
    </w:p>
    <w:p>
      <w:pPr>
        <w:pStyle w:val="ListParagraph"/>
        <w:numPr>
          <w:ilvl w:val="0"/>
          <w:numId w:val="11"/>
        </w:numPr>
        <w:tabs>
          <w:tab w:val="left" w:pos="2664"/>
          <w:tab w:val="left" w:pos="2665"/>
        </w:tabs>
        <w:spacing w:before="210" w:after="0" w:line="405" w:lineRule="auto"/>
        <w:ind w:left="1260" w:right="2482" w:firstLine="860"/>
        <w:jc w:val="left"/>
        <w:rPr>
          <w:sz w:val="42"/>
        </w:rPr>
      </w:pPr>
      <w:r>
        <w:rPr>
          <w:sz w:val="42"/>
        </w:rPr>
        <w:t>收药：凡在本煎药室煎药者，每付药要附上煎药卡片，填写病人姓名、科室、床号、日期、煎药剂量。煎药人员要逐剂核对，无</w:t>
      </w:r>
      <w:r>
        <w:rPr>
          <w:spacing w:val="-22"/>
          <w:sz w:val="42"/>
        </w:rPr>
        <w:t xml:space="preserve">误后在煎药登记表上签字。门诊煎药以收据作取药凭证。对特殊药物， </w:t>
      </w:r>
      <w:r>
        <w:rPr>
          <w:sz w:val="42"/>
        </w:rPr>
        <w:t>应详细注明，按要求进行煎煮。</w:t>
      </w:r>
    </w:p>
    <w:p>
      <w:pPr>
        <w:pStyle w:val="ListParagraph"/>
        <w:numPr>
          <w:ilvl w:val="0"/>
          <w:numId w:val="11"/>
        </w:numPr>
        <w:tabs>
          <w:tab w:val="left" w:pos="2658"/>
        </w:tabs>
        <w:spacing w:before="0" w:after="0" w:line="405" w:lineRule="auto"/>
        <w:ind w:left="1260" w:right="2480" w:firstLine="860"/>
        <w:jc w:val="both"/>
        <w:rPr>
          <w:sz w:val="42"/>
        </w:rPr>
      </w:pPr>
      <w:r>
        <w:rPr>
          <w:spacing w:val="-23"/>
          <w:sz w:val="42"/>
        </w:rPr>
        <w:t xml:space="preserve">浸泡：待煎药物应当先行浸泡，浸泡时间一般不少于 </w:t>
      </w:r>
      <w:r>
        <w:rPr>
          <w:rFonts w:ascii="Calibri" w:eastAsia="Calibri"/>
          <w:sz w:val="42"/>
        </w:rPr>
        <w:t>30</w:t>
      </w:r>
      <w:r>
        <w:rPr>
          <w:rFonts w:ascii="Calibri" w:eastAsia="Calibri"/>
          <w:spacing w:val="26"/>
          <w:sz w:val="42"/>
        </w:rPr>
        <w:t xml:space="preserve"> </w:t>
      </w:r>
      <w:r>
        <w:rPr>
          <w:spacing w:val="-6"/>
          <w:sz w:val="42"/>
        </w:rPr>
        <w:t>分钟。</w:t>
      </w:r>
      <w:r>
        <w:rPr>
          <w:sz w:val="42"/>
        </w:rPr>
        <w:t>先煎药、后下药、另煎或另炖药、包煎药、煎汤代水药在煎煮前均应</w:t>
      </w:r>
      <w:r>
        <w:rPr>
          <w:spacing w:val="-8"/>
          <w:sz w:val="42"/>
        </w:rPr>
        <w:t xml:space="preserve">当先行浸泡，浸泡时间一般不少于 </w:t>
      </w:r>
      <w:r>
        <w:rPr>
          <w:rFonts w:ascii="Calibri" w:eastAsia="Calibri"/>
          <w:sz w:val="42"/>
        </w:rPr>
        <w:t>30</w:t>
      </w:r>
      <w:r>
        <w:rPr>
          <w:rFonts w:ascii="Calibri" w:eastAsia="Calibri"/>
          <w:spacing w:val="11"/>
          <w:sz w:val="42"/>
        </w:rPr>
        <w:t xml:space="preserve"> </w:t>
      </w:r>
      <w:r>
        <w:rPr>
          <w:sz w:val="42"/>
        </w:rPr>
        <w:t>分钟。</w:t>
      </w:r>
    </w:p>
    <w:p>
      <w:pPr>
        <w:pStyle w:val="ListParagraph"/>
        <w:numPr>
          <w:ilvl w:val="0"/>
          <w:numId w:val="11"/>
        </w:numPr>
        <w:tabs>
          <w:tab w:val="left" w:pos="2658"/>
        </w:tabs>
        <w:spacing w:before="0" w:after="0" w:line="405" w:lineRule="auto"/>
        <w:ind w:left="1260" w:right="2594" w:firstLine="860"/>
        <w:jc w:val="both"/>
        <w:rPr>
          <w:sz w:val="42"/>
        </w:rPr>
      </w:pPr>
      <w:r>
        <w:rPr>
          <w:spacing w:val="-17"/>
          <w:sz w:val="42"/>
        </w:rPr>
        <w:t xml:space="preserve">煎药：每剂药必须煎两遍，煎药过程中要搅拌药料 </w:t>
      </w:r>
      <w:r>
        <w:rPr>
          <w:rFonts w:ascii="Calibri" w:eastAsia="Calibri" w:hAnsi="Calibri"/>
          <w:sz w:val="42"/>
        </w:rPr>
        <w:t>2-3</w:t>
      </w:r>
      <w:r>
        <w:rPr>
          <w:rFonts w:ascii="Calibri" w:eastAsia="Calibri" w:hAnsi="Calibri"/>
          <w:spacing w:val="18"/>
          <w:sz w:val="42"/>
        </w:rPr>
        <w:t xml:space="preserve"> </w:t>
      </w:r>
      <w:r>
        <w:rPr>
          <w:spacing w:val="-24"/>
          <w:sz w:val="42"/>
        </w:rPr>
        <w:t>次，煎</w:t>
      </w:r>
      <w:r>
        <w:rPr>
          <w:spacing w:val="-27"/>
          <w:sz w:val="42"/>
        </w:rPr>
        <w:t>煮时间应当根据方剂的功能主治和药物的功效确定。一般药物煮沸后</w:t>
      </w:r>
      <w:r>
        <w:rPr>
          <w:spacing w:val="-44"/>
          <w:sz w:val="42"/>
        </w:rPr>
        <w:t xml:space="preserve">再煎煮 </w:t>
      </w:r>
      <w:r>
        <w:rPr>
          <w:rFonts w:ascii="Calibri" w:eastAsia="Calibri" w:hAnsi="Calibri"/>
          <w:sz w:val="42"/>
        </w:rPr>
        <w:t>20-30</w:t>
      </w:r>
      <w:r>
        <w:rPr>
          <w:rFonts w:ascii="Calibri" w:eastAsia="Calibri" w:hAnsi="Calibri"/>
          <w:spacing w:val="24"/>
          <w:sz w:val="42"/>
        </w:rPr>
        <w:t xml:space="preserve"> </w:t>
      </w:r>
      <w:r>
        <w:rPr>
          <w:spacing w:val="-1"/>
          <w:sz w:val="42"/>
        </w:rPr>
        <w:t>分钟；解表类、清热类、芳香类药物不宜久煎，煮沸后</w:t>
      </w:r>
      <w:r>
        <w:rPr>
          <w:spacing w:val="17"/>
          <w:sz w:val="42"/>
        </w:rPr>
        <w:t>再煎煮</w:t>
      </w:r>
      <w:r>
        <w:rPr>
          <w:rFonts w:ascii="Calibri" w:eastAsia="Calibri" w:hAnsi="Calibri"/>
          <w:sz w:val="42"/>
        </w:rPr>
        <w:t>15-20</w:t>
      </w:r>
      <w:r>
        <w:rPr>
          <w:rFonts w:ascii="Calibri" w:eastAsia="Calibri" w:hAnsi="Calibri"/>
          <w:spacing w:val="-31"/>
          <w:sz w:val="42"/>
        </w:rPr>
        <w:t xml:space="preserve"> </w:t>
      </w:r>
      <w:r>
        <w:rPr>
          <w:spacing w:val="-22"/>
          <w:sz w:val="42"/>
        </w:rPr>
        <w:t>分钟；滋补药物先用武火煮沸后，改用文火慢煎约</w:t>
      </w:r>
      <w:r>
        <w:rPr>
          <w:rFonts w:ascii="Calibri" w:eastAsia="Calibri" w:hAnsi="Calibri"/>
          <w:sz w:val="42"/>
        </w:rPr>
        <w:t xml:space="preserve">40—60 </w:t>
      </w:r>
      <w:r>
        <w:rPr>
          <w:spacing w:val="-13"/>
          <w:sz w:val="42"/>
        </w:rPr>
        <w:t>分钟。药剂第二煎的煎煮时间应当比第一煎的时间略缩短。儿童每剂</w:t>
      </w:r>
      <w:r>
        <w:rPr>
          <w:spacing w:val="-31"/>
          <w:sz w:val="42"/>
        </w:rPr>
        <w:t xml:space="preserve">一般煎至 </w:t>
      </w:r>
      <w:r>
        <w:rPr>
          <w:rFonts w:ascii="Calibri" w:eastAsia="Calibri" w:hAnsi="Calibri"/>
          <w:sz w:val="42"/>
        </w:rPr>
        <w:t>100-300</w:t>
      </w:r>
      <w:r>
        <w:rPr>
          <w:rFonts w:ascii="Calibri" w:eastAsia="Calibri" w:hAnsi="Calibri"/>
          <w:spacing w:val="15"/>
          <w:sz w:val="42"/>
        </w:rPr>
        <w:t xml:space="preserve"> </w:t>
      </w:r>
      <w:r>
        <w:rPr>
          <w:spacing w:val="-11"/>
          <w:sz w:val="42"/>
        </w:rPr>
        <w:t xml:space="preserve">毫升，成人每剂一般煎至 </w:t>
      </w:r>
      <w:r>
        <w:rPr>
          <w:rFonts w:ascii="Calibri" w:eastAsia="Calibri" w:hAnsi="Calibri"/>
          <w:sz w:val="42"/>
        </w:rPr>
        <w:t>400-600</w:t>
      </w:r>
      <w:r>
        <w:rPr>
          <w:rFonts w:ascii="Calibri" w:eastAsia="Calibri" w:hAnsi="Calibri"/>
          <w:spacing w:val="14"/>
          <w:sz w:val="42"/>
        </w:rPr>
        <w:t xml:space="preserve"> </w:t>
      </w:r>
      <w:r>
        <w:rPr>
          <w:sz w:val="42"/>
        </w:rPr>
        <w:t>毫升，一般每剂按两份等量分装，或遵医嘱。</w:t>
      </w:r>
    </w:p>
    <w:p>
      <w:pPr>
        <w:pStyle w:val="ListParagraph"/>
        <w:numPr>
          <w:ilvl w:val="0"/>
          <w:numId w:val="11"/>
        </w:numPr>
        <w:tabs>
          <w:tab w:val="left" w:pos="2660"/>
          <w:tab w:val="left" w:pos="2661"/>
        </w:tabs>
        <w:spacing w:before="171" w:after="0" w:line="417" w:lineRule="auto"/>
        <w:ind w:left="1260" w:right="2520" w:firstLine="856"/>
        <w:jc w:val="left"/>
        <w:rPr>
          <w:sz w:val="42"/>
        </w:rPr>
      </w:pPr>
      <w:r>
        <w:rPr>
          <w:sz w:val="42"/>
        </w:rPr>
        <w:t>煎药发出：病房煎药一般在下午送到各科室，并由护理人员</w:t>
      </w:r>
      <w:r>
        <w:rPr>
          <w:spacing w:val="-1"/>
          <w:sz w:val="42"/>
        </w:rPr>
        <w:t>签收；门诊煎药由病人或家属凭证领取。复核查对无误后，在收药单</w:t>
      </w:r>
      <w:r>
        <w:rPr>
          <w:spacing w:val="-2"/>
          <w:sz w:val="42"/>
        </w:rPr>
        <w:t>上签字。对危重病人，急煎药送煎药室后，—</w:t>
      </w:r>
      <w:r>
        <w:rPr>
          <w:rFonts w:ascii="Calibri" w:eastAsia="Calibri" w:hAnsi="Calibri"/>
          <w:spacing w:val="-18"/>
          <w:sz w:val="42"/>
        </w:rPr>
        <w:t>2</w:t>
      </w:r>
      <w:r>
        <w:rPr>
          <w:rFonts w:ascii="Calibri" w:eastAsia="Calibri" w:hAnsi="Calibri"/>
          <w:spacing w:val="26"/>
          <w:sz w:val="42"/>
        </w:rPr>
        <w:t xml:space="preserve"> </w:t>
      </w:r>
      <w:r>
        <w:rPr>
          <w:sz w:val="42"/>
        </w:rPr>
        <w:t>小时送药，确保按时服药。</w:t>
      </w:r>
    </w:p>
    <w:p>
      <w:pPr>
        <w:spacing w:after="0" w:line="417" w:lineRule="auto"/>
        <w:jc w:val="left"/>
        <w:rPr>
          <w:sz w:val="42"/>
        </w:rPr>
        <w:sectPr>
          <w:pgSz w:w="17860" w:h="25260"/>
          <w:pgMar w:top="1880" w:right="0" w:bottom="280" w:left="1440" w:header="708" w:footer="708"/>
          <w:pgNumType w:start="3"/>
          <w:cols w:space="708"/>
        </w:sectPr>
      </w:pPr>
    </w:p>
    <w:p>
      <w:pPr>
        <w:pStyle w:val="ListParagraph"/>
        <w:numPr>
          <w:ilvl w:val="0"/>
          <w:numId w:val="10"/>
        </w:numPr>
        <w:tabs>
          <w:tab w:val="left" w:pos="2660"/>
          <w:tab w:val="left" w:pos="2661"/>
        </w:tabs>
        <w:spacing w:before="20" w:after="0" w:line="417" w:lineRule="auto"/>
        <w:ind w:left="1530" w:right="2805" w:firstLine="586"/>
        <w:jc w:val="left"/>
        <w:rPr>
          <w:sz w:val="42"/>
        </w:rPr>
      </w:pPr>
      <w:r>
        <w:rPr>
          <w:spacing w:val="-1"/>
          <w:sz w:val="42"/>
        </w:rPr>
        <w:t>清洗消毒：煎药设备要严格处理，对用过的煎、盛药器具要</w:t>
      </w:r>
      <w:r>
        <w:rPr>
          <w:sz w:val="42"/>
        </w:rPr>
        <w:t>及时洗刷干净，严格消毒后再用，防止交叉污染。</w:t>
      </w:r>
    </w:p>
    <w:p>
      <w:pPr>
        <w:pStyle w:val="ListParagraph"/>
        <w:numPr>
          <w:ilvl w:val="0"/>
          <w:numId w:val="10"/>
        </w:numPr>
        <w:tabs>
          <w:tab w:val="left" w:pos="2653"/>
          <w:tab w:val="left" w:pos="2654"/>
        </w:tabs>
        <w:spacing w:before="0" w:after="0" w:line="537" w:lineRule="exact"/>
        <w:ind w:left="2653" w:right="0" w:hanging="537"/>
        <w:jc w:val="left"/>
        <w:rPr>
          <w:sz w:val="42"/>
        </w:rPr>
      </w:pPr>
      <w:r>
        <w:rPr>
          <w:sz w:val="42"/>
        </w:rPr>
        <w:t>煎药完毕，关停水电，保证工作、人身安全。</w:t>
      </w:r>
    </w:p>
    <w:p>
      <w:pPr>
        <w:pStyle w:val="Heading1"/>
        <w:spacing w:before="219"/>
        <w:ind w:left="2725"/>
      </w:pPr>
      <w:r>
        <w:rPr>
          <w:spacing w:val="-1"/>
        </w:rPr>
        <w:t>自动煎药包装机标准化操作程序</w:t>
      </w:r>
      <w:r>
        <w:t>（</w:t>
      </w:r>
      <w:r>
        <w:rPr>
          <w:rFonts w:ascii="Calibri" w:eastAsia="Calibri"/>
        </w:rPr>
        <w:t>SOP</w:t>
      </w:r>
      <w:r>
        <w:t>）</w:t>
      </w:r>
    </w:p>
    <w:p>
      <w:pPr>
        <w:pStyle w:val="BodyText"/>
        <w:rPr>
          <w:sz w:val="60"/>
        </w:rPr>
      </w:pPr>
    </w:p>
    <w:p>
      <w:pPr>
        <w:pStyle w:val="BodyText"/>
        <w:spacing w:before="1"/>
        <w:rPr>
          <w:sz w:val="46"/>
        </w:rPr>
      </w:pPr>
    </w:p>
    <w:p>
      <w:pPr>
        <w:pStyle w:val="BodyText"/>
        <w:spacing w:line="417" w:lineRule="auto"/>
        <w:ind w:left="1260" w:right="2747" w:firstLine="838"/>
      </w:pPr>
      <w:r>
        <w:t>为加强中药煎药室规范化操作，保证中药煎药质量，对</w:t>
      </w:r>
      <w:r>
        <w:rPr>
          <w:rFonts w:ascii="Calibri" w:eastAsia="Calibri"/>
        </w:rPr>
        <w:t xml:space="preserve">BZY150K </w:t>
      </w:r>
      <w:r>
        <w:t>型自动煎药包装机操作规范制定如下：</w:t>
      </w:r>
    </w:p>
    <w:p>
      <w:pPr>
        <w:pStyle w:val="BodyText"/>
        <w:ind w:left="2070"/>
      </w:pPr>
      <w:r>
        <w:t>一． 操作前的准备与检查：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9"/>
        </w:numPr>
        <w:tabs>
          <w:tab w:val="left" w:pos="2734"/>
        </w:tabs>
        <w:spacing w:before="0" w:after="0" w:line="417" w:lineRule="auto"/>
        <w:ind w:left="1260" w:right="3154" w:firstLine="838"/>
        <w:jc w:val="left"/>
        <w:rPr>
          <w:sz w:val="42"/>
        </w:rPr>
      </w:pPr>
      <w:r>
        <w:rPr>
          <w:spacing w:val="-1"/>
          <w:sz w:val="42"/>
        </w:rPr>
        <w:t>每个汤药煲及充填管路必须经过了充分的清洗，无任何杂</w:t>
      </w:r>
      <w:r>
        <w:rPr>
          <w:sz w:val="42"/>
        </w:rPr>
        <w:t>物及污垢。</w:t>
      </w:r>
    </w:p>
    <w:p>
      <w:pPr>
        <w:pStyle w:val="ListParagraph"/>
        <w:numPr>
          <w:ilvl w:val="0"/>
          <w:numId w:val="9"/>
        </w:numPr>
        <w:tabs>
          <w:tab w:val="left" w:pos="2734"/>
        </w:tabs>
        <w:spacing w:before="0" w:after="0" w:line="537" w:lineRule="exact"/>
        <w:ind w:left="2734" w:right="0" w:hanging="635"/>
        <w:jc w:val="left"/>
        <w:rPr>
          <w:sz w:val="42"/>
        </w:rPr>
      </w:pPr>
      <w:r>
        <w:rPr>
          <w:sz w:val="42"/>
        </w:rPr>
        <w:t>包装带已安装完毕，准确地引入了包装机头。</w:t>
      </w:r>
    </w:p>
    <w:p>
      <w:pPr>
        <w:pStyle w:val="ListParagraph"/>
        <w:numPr>
          <w:ilvl w:val="0"/>
          <w:numId w:val="9"/>
        </w:numPr>
        <w:tabs>
          <w:tab w:val="left" w:pos="2734"/>
        </w:tabs>
        <w:spacing w:before="398" w:after="0" w:line="417" w:lineRule="auto"/>
        <w:ind w:left="2070" w:right="3998" w:firstLine="28"/>
        <w:jc w:val="left"/>
        <w:rPr>
          <w:sz w:val="42"/>
        </w:rPr>
      </w:pPr>
      <w:r>
        <w:rPr>
          <w:spacing w:val="-1"/>
          <w:sz w:val="42"/>
        </w:rPr>
        <w:t>煎药时各个充填主阀门及备用阀门必须在关闭位置。</w:t>
      </w:r>
      <w:r>
        <w:rPr>
          <w:sz w:val="42"/>
        </w:rPr>
        <w:t>二．操作程序：</w:t>
      </w:r>
    </w:p>
    <w:p>
      <w:pPr>
        <w:pStyle w:val="ListParagraph"/>
        <w:numPr>
          <w:ilvl w:val="0"/>
          <w:numId w:val="8"/>
        </w:numPr>
        <w:tabs>
          <w:tab w:val="left" w:pos="2635"/>
          <w:tab w:val="left" w:pos="2636"/>
        </w:tabs>
        <w:spacing w:before="0" w:after="0" w:line="240" w:lineRule="auto"/>
        <w:ind w:left="2635" w:right="0" w:hanging="537"/>
        <w:jc w:val="left"/>
        <w:rPr>
          <w:sz w:val="42"/>
        </w:rPr>
      </w:pPr>
      <w:r>
        <w:rPr>
          <w:sz w:val="42"/>
        </w:rPr>
        <w:t>装药</w:t>
      </w:r>
    </w:p>
    <w:p>
      <w:pPr>
        <w:pStyle w:val="ListParagraph"/>
        <w:numPr>
          <w:ilvl w:val="0"/>
          <w:numId w:val="7"/>
        </w:numPr>
        <w:tabs>
          <w:tab w:val="left" w:pos="3156"/>
        </w:tabs>
        <w:spacing w:before="397" w:after="0" w:line="417" w:lineRule="auto"/>
        <w:ind w:left="1260" w:right="2678" w:firstLine="838"/>
        <w:jc w:val="left"/>
        <w:rPr>
          <w:sz w:val="42"/>
        </w:rPr>
      </w:pPr>
      <w:r>
        <w:rPr>
          <w:spacing w:val="-5"/>
          <w:sz w:val="42"/>
        </w:rPr>
        <w:t>将煎药证固定在药单夹中</w:t>
      </w:r>
      <w:r>
        <w:rPr>
          <w:rFonts w:ascii="Calibri" w:eastAsia="Calibri"/>
          <w:sz w:val="42"/>
        </w:rPr>
        <w:t>,</w:t>
      </w:r>
      <w:r>
        <w:rPr>
          <w:spacing w:val="-2"/>
          <w:sz w:val="42"/>
        </w:rPr>
        <w:t>按照一定的比例向玻璃筒里注入</w:t>
      </w:r>
      <w:r>
        <w:rPr>
          <w:sz w:val="42"/>
        </w:rPr>
        <w:t>适量清水</w:t>
      </w:r>
      <w:r>
        <w:rPr>
          <w:rFonts w:ascii="Calibri" w:eastAsia="Calibri"/>
          <w:spacing w:val="-5"/>
          <w:sz w:val="42"/>
        </w:rPr>
        <w:t>,</w:t>
      </w:r>
      <w:r>
        <w:rPr>
          <w:spacing w:val="-1"/>
          <w:sz w:val="42"/>
        </w:rPr>
        <w:t>液面以超过药物</w:t>
      </w:r>
      <w:r>
        <w:rPr>
          <w:rFonts w:ascii="Calibri" w:eastAsia="Calibri"/>
          <w:sz w:val="42"/>
        </w:rPr>
        <w:t>5</w:t>
      </w:r>
      <w:r>
        <w:rPr>
          <w:sz w:val="42"/>
        </w:rPr>
        <w:t>厘米为宜。</w:t>
      </w:r>
    </w:p>
    <w:p>
      <w:pPr>
        <w:pStyle w:val="ListParagraph"/>
        <w:numPr>
          <w:ilvl w:val="0"/>
          <w:numId w:val="7"/>
        </w:numPr>
        <w:tabs>
          <w:tab w:val="left" w:pos="3156"/>
        </w:tabs>
        <w:spacing w:before="0" w:after="0" w:line="417" w:lineRule="auto"/>
        <w:ind w:left="1260" w:right="2733" w:firstLine="838"/>
        <w:jc w:val="both"/>
        <w:rPr>
          <w:sz w:val="42"/>
        </w:rPr>
      </w:pPr>
      <w:r>
        <w:rPr>
          <w:spacing w:val="-1"/>
          <w:sz w:val="42"/>
        </w:rPr>
        <w:t>将要煎制的中草药装入药袋内，再将装药的布袋装入不锈</w:t>
      </w:r>
      <w:r>
        <w:rPr>
          <w:sz w:val="42"/>
        </w:rPr>
        <w:t>钢过滤网中，最后将装完药的过滤网放进汤药煲的玻璃筒里， 进行浸泡，并应进行适当搅拌。</w:t>
      </w:r>
    </w:p>
    <w:p>
      <w:pPr>
        <w:pStyle w:val="ListParagraph"/>
        <w:numPr>
          <w:ilvl w:val="0"/>
          <w:numId w:val="7"/>
        </w:numPr>
        <w:tabs>
          <w:tab w:val="left" w:pos="3156"/>
        </w:tabs>
        <w:spacing w:before="0" w:after="0" w:line="240" w:lineRule="auto"/>
        <w:ind w:left="3155" w:right="0" w:hanging="1057"/>
        <w:jc w:val="left"/>
        <w:rPr>
          <w:sz w:val="42"/>
        </w:rPr>
      </w:pPr>
      <w:r>
        <w:rPr>
          <w:sz w:val="42"/>
        </w:rPr>
        <w:t>将药袋口翻向玻璃筒外边，盖好玻璃盖。</w:t>
      </w:r>
    </w:p>
    <w:p>
      <w:pPr>
        <w:pStyle w:val="ListParagraph"/>
        <w:numPr>
          <w:ilvl w:val="0"/>
          <w:numId w:val="8"/>
        </w:numPr>
        <w:tabs>
          <w:tab w:val="left" w:pos="2635"/>
          <w:tab w:val="left" w:pos="2636"/>
        </w:tabs>
        <w:spacing w:before="398" w:after="0" w:line="240" w:lineRule="auto"/>
        <w:ind w:left="2635" w:right="0" w:hanging="537"/>
        <w:jc w:val="left"/>
        <w:rPr>
          <w:sz w:val="42"/>
        </w:rPr>
      </w:pPr>
      <w:r>
        <w:rPr>
          <w:sz w:val="42"/>
        </w:rPr>
        <w:t>煎药</w:t>
      </w:r>
    </w:p>
    <w:p>
      <w:pPr>
        <w:pStyle w:val="ListParagraph"/>
        <w:numPr>
          <w:ilvl w:val="0"/>
          <w:numId w:val="6"/>
        </w:numPr>
        <w:tabs>
          <w:tab w:val="left" w:pos="3156"/>
        </w:tabs>
        <w:spacing w:before="397" w:after="0" w:line="240" w:lineRule="auto"/>
        <w:ind w:left="3155" w:right="0" w:hanging="1057"/>
        <w:jc w:val="left"/>
        <w:rPr>
          <w:sz w:val="42"/>
        </w:rPr>
      </w:pPr>
      <w:r>
        <w:rPr>
          <w:sz w:val="42"/>
        </w:rPr>
        <w:t>开启电源总开关，总电源指示灯亮，红色显示。</w:t>
      </w:r>
    </w:p>
    <w:p>
      <w:pPr>
        <w:spacing w:after="0" w:line="240" w:lineRule="auto"/>
        <w:jc w:val="left"/>
        <w:rPr>
          <w:sz w:val="42"/>
        </w:rPr>
        <w:sectPr>
          <w:pgSz w:w="17860" w:h="25260"/>
          <w:pgMar w:top="1960" w:right="0" w:bottom="280" w:left="1440" w:header="708" w:footer="708"/>
          <w:pgNumType w:start="4"/>
          <w:cols w:space="708"/>
        </w:sectPr>
      </w:pPr>
    </w:p>
    <w:p>
      <w:pPr>
        <w:pStyle w:val="ListParagraph"/>
        <w:numPr>
          <w:ilvl w:val="0"/>
          <w:numId w:val="6"/>
        </w:numPr>
        <w:tabs>
          <w:tab w:val="left" w:pos="3156"/>
          <w:tab w:val="left" w:pos="12602"/>
        </w:tabs>
        <w:spacing w:before="20" w:after="0" w:line="417" w:lineRule="auto"/>
        <w:ind w:left="1260" w:right="2520" w:firstLine="838"/>
        <w:jc w:val="left"/>
        <w:rPr>
          <w:sz w:val="42"/>
        </w:rPr>
      </w:pPr>
      <w:r>
        <w:rPr>
          <w:sz w:val="42"/>
        </w:rPr>
        <w:t>对需要煎药的汤药煲</w:t>
      </w:r>
      <w:r>
        <w:rPr>
          <w:spacing w:val="-13"/>
          <w:sz w:val="42"/>
        </w:rPr>
        <w:t xml:space="preserve"> </w:t>
      </w:r>
      <w:r>
        <w:rPr>
          <w:sz w:val="42"/>
        </w:rPr>
        <w:t>，按一下该汤药煲</w:t>
      </w:r>
      <w:r>
        <w:rPr>
          <w:spacing w:val="-36"/>
          <w:sz w:val="42"/>
        </w:rPr>
        <w:t>的</w:t>
      </w:r>
      <w:r>
        <w:rPr>
          <w:rFonts w:ascii="Calibri" w:eastAsia="Calibri" w:hAnsi="Calibri"/>
          <w:spacing w:val="-4"/>
          <w:sz w:val="42"/>
        </w:rPr>
        <w:t>“</w:t>
      </w:r>
      <w:r>
        <w:rPr>
          <w:sz w:val="42"/>
        </w:rPr>
        <w:t>加热</w:t>
      </w:r>
      <w:r>
        <w:rPr>
          <w:rFonts w:ascii="Calibri" w:eastAsia="Calibri" w:hAnsi="Calibri"/>
          <w:spacing w:val="-4"/>
          <w:sz w:val="42"/>
        </w:rPr>
        <w:t>”</w:t>
      </w:r>
      <w:r>
        <w:rPr>
          <w:sz w:val="42"/>
        </w:rPr>
        <w:t>键，即刻有</w:t>
      </w:r>
      <w:r>
        <w:rPr>
          <w:rFonts w:ascii="Calibri" w:eastAsia="Calibri" w:hAnsi="Calibri"/>
          <w:sz w:val="42"/>
        </w:rPr>
        <w:t>“</w:t>
      </w:r>
      <w:r>
        <w:rPr>
          <w:sz w:val="42"/>
        </w:rPr>
        <w:t>笛</w:t>
      </w:r>
      <w:r>
        <w:rPr>
          <w:rFonts w:ascii="Calibri" w:eastAsia="Calibri" w:hAnsi="Calibri"/>
          <w:sz w:val="42"/>
        </w:rPr>
        <w:t>”</w:t>
      </w:r>
      <w:r>
        <w:rPr>
          <w:sz w:val="42"/>
        </w:rPr>
        <w:t>声提示同时加热指示灯（红色）亮，</w:t>
      </w:r>
      <w:r>
        <w:rPr>
          <w:spacing w:val="-4"/>
          <w:sz w:val="42"/>
        </w:rPr>
        <w:t xml:space="preserve"> </w:t>
      </w:r>
      <w:r>
        <w:rPr>
          <w:rFonts w:ascii="Calibri" w:eastAsia="Calibri" w:hAnsi="Calibri"/>
          <w:sz w:val="42"/>
        </w:rPr>
        <w:t>“</w:t>
      </w:r>
      <w:r>
        <w:rPr>
          <w:sz w:val="42"/>
        </w:rPr>
        <w:t>强火</w:t>
      </w:r>
      <w:r>
        <w:rPr>
          <w:rFonts w:ascii="Calibri" w:eastAsia="Calibri" w:hAnsi="Calibri"/>
          <w:spacing w:val="-4"/>
          <w:sz w:val="42"/>
        </w:rPr>
        <w:t>”</w:t>
      </w:r>
      <w:r>
        <w:rPr>
          <w:sz w:val="42"/>
        </w:rPr>
        <w:t>指示灯（黄色） 闪亮、锅体加热指示灯（红色）亮，汤药煲处于全功率加热状态。</w:t>
      </w:r>
      <w:r>
        <w:rPr>
          <w:spacing w:val="-17"/>
          <w:sz w:val="42"/>
        </w:rPr>
        <w:t>此</w:t>
      </w:r>
      <w:r>
        <w:rPr>
          <w:sz w:val="42"/>
        </w:rPr>
        <w:t>时</w:t>
      </w:r>
      <w:r>
        <w:rPr>
          <w:spacing w:val="-3"/>
          <w:sz w:val="42"/>
        </w:rPr>
        <w:t>，</w:t>
      </w:r>
      <w:r>
        <w:rPr>
          <w:rFonts w:ascii="Calibri" w:eastAsia="Calibri" w:hAnsi="Calibri"/>
          <w:spacing w:val="-3"/>
          <w:sz w:val="42"/>
        </w:rPr>
        <w:t>“</w:t>
      </w:r>
      <w:r>
        <w:rPr>
          <w:sz w:val="42"/>
        </w:rPr>
        <w:t>加热时</w:t>
      </w:r>
      <w:r>
        <w:rPr>
          <w:spacing w:val="-4"/>
          <w:sz w:val="42"/>
        </w:rPr>
        <w:t>间</w:t>
      </w:r>
      <w:r>
        <w:rPr>
          <w:rFonts w:ascii="Calibri" w:eastAsia="Calibri" w:hAnsi="Calibri"/>
          <w:sz w:val="42"/>
        </w:rPr>
        <w:t>”</w:t>
      </w:r>
      <w:r>
        <w:rPr>
          <w:sz w:val="42"/>
        </w:rPr>
        <w:t>显示器，显示上一</w:t>
      </w:r>
      <w:r>
        <w:rPr>
          <w:spacing w:val="-10"/>
          <w:sz w:val="42"/>
        </w:rPr>
        <w:t>次</w:t>
      </w:r>
      <w:r>
        <w:rPr>
          <w:rFonts w:ascii="Calibri" w:eastAsia="Calibri" w:hAnsi="Calibri"/>
          <w:spacing w:val="-3"/>
          <w:sz w:val="42"/>
        </w:rPr>
        <w:t>“</w:t>
      </w:r>
      <w:r>
        <w:rPr>
          <w:sz w:val="42"/>
        </w:rPr>
        <w:t>强火</w:t>
      </w:r>
      <w:r>
        <w:rPr>
          <w:rFonts w:ascii="Calibri" w:eastAsia="Calibri" w:hAnsi="Calibri"/>
          <w:sz w:val="42"/>
        </w:rPr>
        <w:t>”</w:t>
      </w:r>
      <w:r>
        <w:rPr>
          <w:sz w:val="42"/>
        </w:rPr>
        <w:t>加热时间设定值，并倒计时显示</w:t>
      </w:r>
      <w:r>
        <w:rPr>
          <w:spacing w:val="-127"/>
          <w:sz w:val="42"/>
        </w:rPr>
        <w:t>。</w:t>
      </w:r>
      <w:r>
        <w:rPr>
          <w:sz w:val="42"/>
        </w:rPr>
        <w:t>根据所要煎煮药物的质地性质上</w:t>
      </w:r>
      <w:r>
        <w:rPr>
          <w:spacing w:val="-139"/>
          <w:sz w:val="42"/>
        </w:rPr>
        <w:t>、</w:t>
      </w:r>
      <w:r>
        <w:rPr>
          <w:sz w:val="42"/>
        </w:rPr>
        <w:t>下调整键来重新设定其</w:t>
      </w:r>
      <w:r>
        <w:rPr>
          <w:spacing w:val="-10"/>
          <w:sz w:val="42"/>
        </w:rPr>
        <w:t>值</w:t>
      </w:r>
      <w:r>
        <w:rPr>
          <w:rFonts w:ascii="Calibri" w:eastAsia="Calibri" w:hAnsi="Calibri"/>
          <w:sz w:val="42"/>
        </w:rPr>
        <w:t>, “</w:t>
      </w:r>
      <w:r>
        <w:rPr>
          <w:sz w:val="42"/>
        </w:rPr>
        <w:t>强火</w:t>
      </w:r>
      <w:r>
        <w:rPr>
          <w:rFonts w:ascii="Calibri" w:eastAsia="Calibri" w:hAnsi="Calibri"/>
          <w:sz w:val="42"/>
        </w:rPr>
        <w:t>”</w:t>
      </w:r>
      <w:r>
        <w:rPr>
          <w:sz w:val="42"/>
        </w:rPr>
        <w:t>加热时间倒计时显示为零时，</w:t>
      </w:r>
      <w:r>
        <w:rPr>
          <w:spacing w:val="-20"/>
          <w:sz w:val="42"/>
        </w:rPr>
        <w:t>有</w:t>
      </w:r>
      <w:r>
        <w:rPr>
          <w:rFonts w:ascii="Calibri" w:eastAsia="Calibri" w:hAnsi="Calibri"/>
          <w:sz w:val="42"/>
        </w:rPr>
        <w:t>“</w:t>
      </w:r>
      <w:r>
        <w:rPr>
          <w:sz w:val="42"/>
        </w:rPr>
        <w:t>笛</w:t>
      </w:r>
      <w:r>
        <w:rPr>
          <w:rFonts w:ascii="Calibri" w:eastAsia="Calibri" w:hAnsi="Calibri"/>
          <w:sz w:val="42"/>
        </w:rPr>
        <w:t>”</w:t>
      </w:r>
      <w:r>
        <w:rPr>
          <w:sz w:val="42"/>
        </w:rPr>
        <w:t>声音响提示，汤药煲的加热方式自动</w:t>
      </w:r>
      <w:r>
        <w:rPr>
          <w:spacing w:val="-4"/>
          <w:sz w:val="42"/>
        </w:rPr>
        <w:t>由</w:t>
      </w:r>
      <w:r>
        <w:rPr>
          <w:rFonts w:ascii="Calibri" w:eastAsia="Calibri" w:hAnsi="Calibri"/>
          <w:sz w:val="42"/>
        </w:rPr>
        <w:t>“</w:t>
      </w:r>
      <w:r>
        <w:rPr>
          <w:sz w:val="42"/>
        </w:rPr>
        <w:t>强</w:t>
      </w:r>
      <w:r>
        <w:rPr>
          <w:spacing w:val="-7"/>
          <w:sz w:val="42"/>
        </w:rPr>
        <w:t>火</w:t>
      </w:r>
      <w:r>
        <w:rPr>
          <w:rFonts w:ascii="Calibri" w:eastAsia="Calibri" w:hAnsi="Calibri"/>
          <w:sz w:val="42"/>
        </w:rPr>
        <w:t>”</w:t>
      </w:r>
      <w:r>
        <w:rPr>
          <w:sz w:val="42"/>
        </w:rPr>
        <w:t>转换为</w:t>
      </w:r>
      <w:r>
        <w:rPr>
          <w:rFonts w:ascii="Calibri" w:eastAsia="Calibri" w:hAnsi="Calibri"/>
          <w:spacing w:val="-4"/>
          <w:sz w:val="42"/>
        </w:rPr>
        <w:t>“</w:t>
      </w:r>
      <w:r>
        <w:rPr>
          <w:sz w:val="42"/>
        </w:rPr>
        <w:t>弱火</w:t>
      </w:r>
      <w:r>
        <w:rPr>
          <w:rFonts w:ascii="Calibri" w:eastAsia="Calibri" w:hAnsi="Calibri"/>
          <w:sz w:val="42"/>
        </w:rPr>
        <w:t>”</w:t>
      </w:r>
      <w:r>
        <w:rPr>
          <w:sz w:val="42"/>
        </w:rPr>
        <w:t>方式。此时加热指示</w:t>
      </w:r>
      <w:r>
        <w:rPr>
          <w:spacing w:val="-14"/>
          <w:sz w:val="42"/>
        </w:rPr>
        <w:t>灯</w:t>
      </w:r>
      <w:r>
        <w:rPr>
          <w:rFonts w:ascii="Calibri" w:eastAsia="Calibri" w:hAnsi="Calibri"/>
          <w:sz w:val="42"/>
        </w:rPr>
        <w:t>(</w:t>
      </w:r>
      <w:r>
        <w:rPr>
          <w:sz w:val="42"/>
        </w:rPr>
        <w:t>红色</w:t>
      </w:r>
      <w:r>
        <w:rPr>
          <w:rFonts w:ascii="Calibri" w:eastAsia="Calibri" w:hAnsi="Calibri"/>
          <w:sz w:val="42"/>
        </w:rPr>
        <w:t>)</w:t>
      </w:r>
      <w:r>
        <w:rPr>
          <w:sz w:val="42"/>
        </w:rPr>
        <w:t>继续亮，</w:t>
      </w:r>
      <w:r>
        <w:rPr>
          <w:spacing w:val="20"/>
          <w:sz w:val="42"/>
        </w:rPr>
        <w:t xml:space="preserve"> </w:t>
      </w:r>
      <w:r>
        <w:rPr>
          <w:rFonts w:ascii="Calibri" w:eastAsia="Calibri" w:hAnsi="Calibri"/>
          <w:sz w:val="42"/>
        </w:rPr>
        <w:t>“</w:t>
      </w:r>
      <w:r>
        <w:rPr>
          <w:sz w:val="42"/>
        </w:rPr>
        <w:t>弱火</w:t>
      </w:r>
      <w:r>
        <w:rPr>
          <w:rFonts w:ascii="Calibri" w:eastAsia="Calibri" w:hAnsi="Calibri"/>
          <w:sz w:val="42"/>
        </w:rPr>
        <w:t>”</w:t>
      </w:r>
      <w:r>
        <w:rPr>
          <w:sz w:val="42"/>
        </w:rPr>
        <w:t>指示灯（绿色）闪亮，锅体加热指示灯（红色）闪亮， 汤药煲处于半功率加热状态</w:t>
      </w:r>
      <w:r>
        <w:rPr>
          <w:spacing w:val="-123"/>
          <w:sz w:val="42"/>
        </w:rPr>
        <w:t>。</w:t>
      </w:r>
      <w:r>
        <w:rPr>
          <w:sz w:val="42"/>
        </w:rPr>
        <w:t>这时</w:t>
      </w:r>
      <w:r>
        <w:rPr>
          <w:rFonts w:ascii="Calibri" w:eastAsia="Calibri" w:hAnsi="Calibri"/>
          <w:spacing w:val="-3"/>
          <w:sz w:val="42"/>
        </w:rPr>
        <w:t>,“</w:t>
      </w:r>
      <w:r>
        <w:rPr>
          <w:sz w:val="42"/>
        </w:rPr>
        <w:t>加热时</w:t>
      </w:r>
      <w:r>
        <w:rPr>
          <w:spacing w:val="-3"/>
          <w:sz w:val="42"/>
        </w:rPr>
        <w:t>间</w:t>
      </w:r>
      <w:r>
        <w:rPr>
          <w:rFonts w:ascii="Calibri" w:eastAsia="Calibri" w:hAnsi="Calibri"/>
          <w:sz w:val="42"/>
        </w:rPr>
        <w:t>”</w:t>
      </w:r>
      <w:r>
        <w:rPr>
          <w:sz w:val="42"/>
        </w:rPr>
        <w:t>显示器显示的</w:t>
      </w:r>
      <w:r>
        <w:rPr>
          <w:spacing w:val="-10"/>
          <w:sz w:val="42"/>
        </w:rPr>
        <w:t>是</w:t>
      </w:r>
      <w:r>
        <w:rPr>
          <w:rFonts w:ascii="Calibri" w:eastAsia="Calibri" w:hAnsi="Calibri"/>
          <w:sz w:val="42"/>
        </w:rPr>
        <w:t>“</w:t>
      </w:r>
      <w:r>
        <w:rPr>
          <w:sz w:val="42"/>
        </w:rPr>
        <w:t>弱</w:t>
      </w:r>
      <w:r>
        <w:rPr>
          <w:spacing w:val="-4"/>
          <w:sz w:val="42"/>
        </w:rPr>
        <w:t>火</w:t>
      </w:r>
      <w:r>
        <w:rPr>
          <w:rFonts w:ascii="Calibri" w:eastAsia="Calibri" w:hAnsi="Calibri"/>
          <w:sz w:val="42"/>
        </w:rPr>
        <w:t xml:space="preserve">” </w:t>
      </w:r>
      <w:r>
        <w:rPr>
          <w:sz w:val="42"/>
        </w:rPr>
        <w:t>最后加热时间的设定值，并倒计时显示。此时同样可利用上、下调</w:t>
      </w:r>
      <w:r>
        <w:rPr>
          <w:spacing w:val="-17"/>
          <w:sz w:val="42"/>
        </w:rPr>
        <w:t>键</w:t>
      </w:r>
      <w:r>
        <w:rPr>
          <w:sz w:val="42"/>
        </w:rPr>
        <w:t>修定</w:t>
      </w:r>
      <w:r>
        <w:rPr>
          <w:rFonts w:ascii="Calibri" w:eastAsia="Calibri" w:hAnsi="Calibri"/>
          <w:sz w:val="42"/>
        </w:rPr>
        <w:t>“</w:t>
      </w:r>
      <w:r>
        <w:rPr>
          <w:sz w:val="42"/>
        </w:rPr>
        <w:t>弱</w:t>
      </w:r>
      <w:r>
        <w:rPr>
          <w:spacing w:val="-4"/>
          <w:sz w:val="42"/>
        </w:rPr>
        <w:t>火</w:t>
      </w:r>
      <w:r>
        <w:rPr>
          <w:rFonts w:ascii="Calibri" w:eastAsia="Calibri" w:hAnsi="Calibri"/>
          <w:sz w:val="42"/>
        </w:rPr>
        <w:t>”</w:t>
      </w:r>
      <w:r>
        <w:rPr>
          <w:sz w:val="42"/>
        </w:rPr>
        <w:t>的加热时间</w:t>
      </w:r>
      <w:r>
        <w:rPr>
          <w:spacing w:val="-7"/>
          <w:sz w:val="42"/>
        </w:rPr>
        <w:t>。</w:t>
      </w:r>
      <w:r>
        <w:rPr>
          <w:rFonts w:ascii="Calibri" w:eastAsia="Calibri" w:hAnsi="Calibri"/>
          <w:sz w:val="42"/>
        </w:rPr>
        <w:t>“</w:t>
      </w:r>
      <w:r>
        <w:rPr>
          <w:sz w:val="42"/>
        </w:rPr>
        <w:t>弱</w:t>
      </w:r>
      <w:r>
        <w:rPr>
          <w:spacing w:val="-4"/>
          <w:sz w:val="42"/>
        </w:rPr>
        <w:t>火</w:t>
      </w:r>
      <w:r>
        <w:rPr>
          <w:rFonts w:ascii="Calibri" w:eastAsia="Calibri" w:hAnsi="Calibri"/>
          <w:sz w:val="42"/>
        </w:rPr>
        <w:t>”</w:t>
      </w:r>
      <w:r>
        <w:rPr>
          <w:sz w:val="42"/>
        </w:rPr>
        <w:t>加热时间倒计时显示为零时，</w:t>
      </w:r>
      <w:r>
        <w:rPr>
          <w:spacing w:val="-17"/>
          <w:sz w:val="42"/>
        </w:rPr>
        <w:t>有</w:t>
      </w:r>
      <w:r>
        <w:rPr>
          <w:rFonts w:ascii="Calibri" w:eastAsia="Calibri" w:hAnsi="Calibri"/>
          <w:spacing w:val="-4"/>
          <w:sz w:val="42"/>
        </w:rPr>
        <w:t>“</w:t>
      </w:r>
      <w:r>
        <w:rPr>
          <w:sz w:val="42"/>
        </w:rPr>
        <w:t>笛</w:t>
      </w:r>
      <w:r>
        <w:rPr>
          <w:rFonts w:ascii="Calibri" w:eastAsia="Calibri" w:hAnsi="Calibri"/>
          <w:sz w:val="42"/>
        </w:rPr>
        <w:t xml:space="preserve">” </w:t>
      </w:r>
      <w:r>
        <w:rPr>
          <w:sz w:val="42"/>
        </w:rPr>
        <w:t>声提示，锅体加热指（红色）灭，</w:t>
      </w:r>
      <w:r>
        <w:rPr>
          <w:spacing w:val="22"/>
          <w:sz w:val="42"/>
        </w:rPr>
        <w:t xml:space="preserve"> </w:t>
      </w:r>
      <w:r>
        <w:rPr>
          <w:rFonts w:ascii="Calibri" w:eastAsia="Calibri" w:hAnsi="Calibri"/>
          <w:spacing w:val="-4"/>
          <w:sz w:val="42"/>
        </w:rPr>
        <w:t>“</w:t>
      </w:r>
      <w:r>
        <w:rPr>
          <w:sz w:val="42"/>
        </w:rPr>
        <w:t>加热时间</w:t>
      </w:r>
      <w:r>
        <w:rPr>
          <w:rFonts w:ascii="Calibri" w:eastAsia="Calibri" w:hAnsi="Calibri"/>
          <w:spacing w:val="-4"/>
          <w:sz w:val="42"/>
        </w:rPr>
        <w:t>”</w:t>
      </w:r>
      <w:r>
        <w:rPr>
          <w:sz w:val="42"/>
        </w:rPr>
        <w:t>显示器有</w:t>
      </w:r>
      <w:r>
        <w:rPr>
          <w:spacing w:val="-4"/>
          <w:sz w:val="42"/>
        </w:rPr>
        <w:t>（</w:t>
      </w:r>
      <w:r>
        <w:rPr>
          <w:rFonts w:ascii="Calibri" w:eastAsia="Calibri" w:hAnsi="Calibri"/>
          <w:spacing w:val="-4"/>
          <w:sz w:val="42"/>
        </w:rPr>
        <w:t>[</w:t>
        <w:tab/>
      </w:r>
      <w:r>
        <w:rPr>
          <w:rFonts w:ascii="Calibri" w:eastAsia="Calibri" w:hAnsi="Calibri"/>
          <w:sz w:val="42"/>
        </w:rPr>
        <w:t>]</w:t>
      </w:r>
      <w:r>
        <w:rPr>
          <w:sz w:val="42"/>
        </w:rPr>
        <w:t>）符号显示加热停止。此时加热指示灯红灯仍亮，按一</w:t>
      </w:r>
      <w:r>
        <w:rPr>
          <w:spacing w:val="-71"/>
          <w:sz w:val="42"/>
        </w:rPr>
        <w:t>下</w:t>
      </w:r>
      <w:r>
        <w:rPr>
          <w:rFonts w:ascii="Calibri" w:eastAsia="Calibri" w:hAnsi="Calibri"/>
          <w:sz w:val="42"/>
        </w:rPr>
        <w:t>“</w:t>
      </w:r>
      <w:r>
        <w:rPr>
          <w:sz w:val="42"/>
        </w:rPr>
        <w:t>加</w:t>
      </w:r>
      <w:r>
        <w:rPr>
          <w:spacing w:val="-3"/>
          <w:sz w:val="42"/>
        </w:rPr>
        <w:t>热</w:t>
      </w:r>
      <w:r>
        <w:rPr>
          <w:rFonts w:ascii="Calibri" w:eastAsia="Calibri" w:hAnsi="Calibri"/>
          <w:sz w:val="42"/>
        </w:rPr>
        <w:t>”</w:t>
      </w:r>
      <w:r>
        <w:rPr>
          <w:sz w:val="42"/>
        </w:rPr>
        <w:t>键，指示灯红灯灭，煎药结束。</w:t>
      </w:r>
    </w:p>
    <w:p>
      <w:pPr>
        <w:pStyle w:val="ListParagraph"/>
        <w:numPr>
          <w:ilvl w:val="0"/>
          <w:numId w:val="8"/>
        </w:numPr>
        <w:tabs>
          <w:tab w:val="left" w:pos="2639"/>
          <w:tab w:val="left" w:pos="2640"/>
        </w:tabs>
        <w:spacing w:before="0" w:after="0" w:line="535" w:lineRule="exact"/>
        <w:ind w:left="2639" w:right="0" w:hanging="541"/>
        <w:jc w:val="left"/>
        <w:rPr>
          <w:sz w:val="42"/>
        </w:rPr>
      </w:pPr>
      <w:r>
        <w:rPr>
          <w:sz w:val="42"/>
        </w:rPr>
        <w:t>包装</w:t>
      </w:r>
    </w:p>
    <w:p>
      <w:pPr>
        <w:pStyle w:val="ListParagraph"/>
        <w:numPr>
          <w:ilvl w:val="0"/>
          <w:numId w:val="5"/>
        </w:numPr>
        <w:tabs>
          <w:tab w:val="left" w:pos="3156"/>
        </w:tabs>
        <w:spacing w:before="398" w:after="0" w:line="417" w:lineRule="auto"/>
        <w:ind w:left="1260" w:right="2688" w:firstLine="838"/>
        <w:jc w:val="both"/>
        <w:rPr>
          <w:sz w:val="42"/>
        </w:rPr>
      </w:pPr>
      <w:r>
        <w:rPr>
          <w:spacing w:val="-1"/>
          <w:sz w:val="42"/>
        </w:rPr>
        <w:t>按一下</w:t>
      </w:r>
      <w:r>
        <w:rPr>
          <w:rFonts w:ascii="Calibri" w:eastAsia="Calibri" w:hAnsi="Calibri"/>
          <w:sz w:val="42"/>
        </w:rPr>
        <w:t>“</w:t>
      </w:r>
      <w:r>
        <w:rPr>
          <w:sz w:val="42"/>
        </w:rPr>
        <w:t>热合</w:t>
      </w:r>
      <w:r>
        <w:rPr>
          <w:rFonts w:ascii="Calibri" w:eastAsia="Calibri" w:hAnsi="Calibri"/>
          <w:spacing w:val="-4"/>
          <w:sz w:val="42"/>
        </w:rPr>
        <w:t>”</w:t>
      </w:r>
      <w:r>
        <w:rPr>
          <w:sz w:val="42"/>
        </w:rPr>
        <w:t xml:space="preserve">键，热合指示灯（红色）亮，各显示器首先显示的是初设定值。然后经过约 </w:t>
      </w:r>
      <w:r>
        <w:rPr>
          <w:rFonts w:ascii="Calibri" w:eastAsia="Calibri" w:hAnsi="Calibri"/>
          <w:sz w:val="42"/>
        </w:rPr>
        <w:t>3-5</w:t>
      </w:r>
      <w:r>
        <w:rPr>
          <w:rFonts w:ascii="Calibri" w:eastAsia="Calibri" w:hAnsi="Calibri"/>
          <w:spacing w:val="41"/>
          <w:sz w:val="42"/>
        </w:rPr>
        <w:t xml:space="preserve"> </w:t>
      </w:r>
      <w:r>
        <w:rPr>
          <w:spacing w:val="-1"/>
          <w:sz w:val="42"/>
        </w:rPr>
        <w:t>秒后显示实际值</w:t>
      </w:r>
      <w:r>
        <w:rPr>
          <w:rFonts w:ascii="Calibri" w:eastAsia="Calibri" w:hAnsi="Calibri"/>
          <w:spacing w:val="35"/>
          <w:sz w:val="42"/>
        </w:rPr>
        <w:t xml:space="preserve">, </w:t>
      </w:r>
      <w:r>
        <w:rPr>
          <w:spacing w:val="-27"/>
          <w:sz w:val="42"/>
        </w:rPr>
        <w:t>上、下热合辊</w:t>
      </w:r>
      <w:r>
        <w:rPr>
          <w:sz w:val="42"/>
        </w:rPr>
        <w:t>开始加温，即进入工作状态。</w:t>
      </w:r>
    </w:p>
    <w:p>
      <w:pPr>
        <w:pStyle w:val="ListParagraph"/>
        <w:numPr>
          <w:ilvl w:val="0"/>
          <w:numId w:val="5"/>
        </w:numPr>
        <w:tabs>
          <w:tab w:val="left" w:pos="3156"/>
        </w:tabs>
        <w:spacing w:before="0" w:after="0" w:line="417" w:lineRule="auto"/>
        <w:ind w:left="1260" w:right="2686" w:firstLine="838"/>
        <w:jc w:val="both"/>
        <w:rPr>
          <w:sz w:val="42"/>
        </w:rPr>
      </w:pPr>
      <w:r>
        <w:rPr>
          <w:sz w:val="42"/>
        </w:rPr>
        <w:t>利用</w:t>
      </w:r>
      <w:r>
        <w:rPr>
          <w:rFonts w:ascii="Calibri" w:eastAsia="Calibri" w:hAnsi="Calibri"/>
          <w:spacing w:val="-4"/>
          <w:sz w:val="42"/>
        </w:rPr>
        <w:t>“</w:t>
      </w:r>
      <w:r>
        <w:rPr>
          <w:sz w:val="42"/>
        </w:rPr>
        <w:t>模式</w:t>
      </w:r>
      <w:r>
        <w:rPr>
          <w:rFonts w:ascii="Calibri" w:eastAsia="Calibri" w:hAnsi="Calibri"/>
          <w:sz w:val="42"/>
        </w:rPr>
        <w:t>”</w:t>
      </w:r>
      <w:r>
        <w:rPr>
          <w:sz w:val="42"/>
        </w:rPr>
        <w:t>选择键，可以对有关项目重新修定。选择项目的顺序为</w:t>
      </w:r>
      <w:r>
        <w:rPr>
          <w:rFonts w:ascii="Calibri" w:eastAsia="Calibri" w:hAnsi="Calibri"/>
          <w:spacing w:val="3"/>
          <w:sz w:val="42"/>
        </w:rPr>
        <w:t xml:space="preserve">: </w:t>
      </w:r>
      <w:r>
        <w:rPr>
          <w:spacing w:val="-1"/>
          <w:sz w:val="42"/>
        </w:rPr>
        <w:t>工作状态</w:t>
      </w:r>
      <w:r>
        <w:rPr>
          <w:rFonts w:ascii="Calibri" w:eastAsia="Calibri" w:hAnsi="Calibri"/>
          <w:sz w:val="42"/>
        </w:rPr>
        <w:t>→</w:t>
      </w:r>
      <w:r>
        <w:rPr>
          <w:spacing w:val="-2"/>
          <w:sz w:val="42"/>
        </w:rPr>
        <w:t>包装数量</w:t>
      </w:r>
      <w:r>
        <w:rPr>
          <w:rFonts w:ascii="Calibri" w:eastAsia="Calibri" w:hAnsi="Calibri"/>
          <w:sz w:val="42"/>
        </w:rPr>
        <w:t>→</w:t>
      </w:r>
      <w:r>
        <w:rPr>
          <w:spacing w:val="-2"/>
          <w:sz w:val="42"/>
        </w:rPr>
        <w:t>下辊热合温度</w:t>
      </w:r>
      <w:r>
        <w:rPr>
          <w:rFonts w:ascii="Calibri" w:eastAsia="Calibri" w:hAnsi="Calibri"/>
          <w:sz w:val="42"/>
        </w:rPr>
        <w:t>→</w:t>
      </w:r>
      <w:r>
        <w:rPr>
          <w:spacing w:val="-2"/>
          <w:sz w:val="42"/>
        </w:rPr>
        <w:t>上辊热合温度</w:t>
      </w:r>
      <w:r>
        <w:rPr>
          <w:rFonts w:ascii="Calibri" w:eastAsia="Calibri" w:hAnsi="Calibri"/>
          <w:spacing w:val="-4"/>
          <w:sz w:val="42"/>
        </w:rPr>
        <w:t>→</w:t>
      </w:r>
      <w:r>
        <w:rPr>
          <w:sz w:val="42"/>
        </w:rPr>
        <w:t>工</w:t>
      </w:r>
      <w:r>
        <w:rPr>
          <w:spacing w:val="-17"/>
          <w:w w:val="100"/>
          <w:sz w:val="42"/>
        </w:rPr>
        <w:t>作状泰包装数量的设定范围：</w:t>
      </w:r>
      <w:r>
        <w:rPr>
          <w:rFonts w:ascii="Calibri" w:eastAsia="Calibri" w:hAnsi="Calibri"/>
          <w:spacing w:val="-2"/>
          <w:w w:val="100"/>
          <w:sz w:val="42"/>
        </w:rPr>
        <w:t>0</w:t>
      </w:r>
      <w:r>
        <w:rPr>
          <w:w w:val="100"/>
          <w:sz w:val="42"/>
        </w:rPr>
        <w:t>～</w:t>
      </w:r>
      <w:r>
        <w:rPr>
          <w:rFonts w:ascii="Calibri" w:eastAsia="Calibri" w:hAnsi="Calibri"/>
          <w:spacing w:val="-1"/>
          <w:w w:val="100"/>
          <w:sz w:val="42"/>
        </w:rPr>
        <w:t>25</w:t>
      </w:r>
      <w:r>
        <w:rPr>
          <w:rFonts w:ascii="Calibri" w:eastAsia="Calibri" w:hAnsi="Calibri"/>
          <w:w w:val="100"/>
          <w:sz w:val="42"/>
        </w:rPr>
        <w:t>0</w:t>
      </w:r>
      <w:r>
        <w:rPr>
          <w:rFonts w:ascii="Calibri" w:eastAsia="Calibri" w:hAnsi="Calibri"/>
          <w:spacing w:val="11"/>
          <w:sz w:val="42"/>
        </w:rPr>
        <w:t xml:space="preserve">  </w:t>
      </w:r>
      <w:r>
        <w:rPr>
          <w:w w:val="100"/>
          <w:sz w:val="42"/>
        </w:rPr>
        <w:t>循环上</w:t>
      </w:r>
      <w:r>
        <w:rPr>
          <w:rFonts w:ascii="Calibri" w:eastAsia="Calibri" w:hAnsi="Calibri"/>
          <w:spacing w:val="-2"/>
          <w:w w:val="100"/>
          <w:sz w:val="42"/>
        </w:rPr>
        <w:t>(</w:t>
      </w:r>
      <w:r>
        <w:rPr>
          <w:w w:val="100"/>
          <w:sz w:val="42"/>
        </w:rPr>
        <w:t>下</w:t>
      </w:r>
      <w:r>
        <w:rPr>
          <w:rFonts w:ascii="Calibri" w:eastAsia="Calibri" w:hAnsi="Calibri"/>
          <w:spacing w:val="-2"/>
          <w:w w:val="100"/>
          <w:sz w:val="42"/>
        </w:rPr>
        <w:t>)</w:t>
      </w:r>
      <w:r>
        <w:rPr>
          <w:spacing w:val="-2"/>
          <w:w w:val="100"/>
          <w:sz w:val="42"/>
        </w:rPr>
        <w:t>辊热合温度设定范围</w:t>
      </w:r>
      <w:r>
        <w:rPr>
          <w:spacing w:val="4"/>
          <w:sz w:val="42"/>
        </w:rPr>
        <w:t xml:space="preserve">为 </w:t>
      </w:r>
      <w:r>
        <w:rPr>
          <w:rFonts w:ascii="Calibri" w:eastAsia="Calibri" w:hAnsi="Calibri"/>
          <w:sz w:val="42"/>
        </w:rPr>
        <w:t>100--199</w:t>
      </w:r>
      <w:r>
        <w:rPr>
          <w:spacing w:val="1"/>
          <w:sz w:val="42"/>
        </w:rPr>
        <w:t xml:space="preserve">℃，一般设定为 </w:t>
      </w:r>
      <w:r>
        <w:rPr>
          <w:rFonts w:ascii="Calibri" w:eastAsia="Calibri" w:hAnsi="Calibri"/>
          <w:sz w:val="42"/>
        </w:rPr>
        <w:t>130--160</w:t>
      </w:r>
      <w:r>
        <w:rPr>
          <w:rFonts w:ascii="Calibri" w:eastAsia="Calibri" w:hAnsi="Calibri"/>
          <w:spacing w:val="32"/>
          <w:sz w:val="42"/>
        </w:rPr>
        <w:t xml:space="preserve"> </w:t>
      </w:r>
      <w:r>
        <w:rPr>
          <w:spacing w:val="-1"/>
          <w:sz w:val="42"/>
        </w:rPr>
        <w:t>℃。注入量的设定范围：</w:t>
      </w:r>
      <w:r>
        <w:rPr>
          <w:rFonts w:ascii="Calibri" w:eastAsia="Calibri" w:hAnsi="Calibri"/>
          <w:spacing w:val="-6"/>
          <w:sz w:val="42"/>
        </w:rPr>
        <w:t>a</w:t>
      </w:r>
      <w:r>
        <w:rPr>
          <w:sz w:val="42"/>
        </w:rPr>
        <w:t>、</w:t>
      </w:r>
    </w:p>
    <w:p>
      <w:pPr>
        <w:spacing w:after="0" w:line="417" w:lineRule="auto"/>
        <w:jc w:val="both"/>
        <w:rPr>
          <w:sz w:val="42"/>
        </w:rPr>
        <w:sectPr>
          <w:pgSz w:w="17860" w:h="25260"/>
          <w:pgMar w:top="1960" w:right="0" w:bottom="280" w:left="1440" w:header="708" w:footer="708"/>
          <w:pgNumType w:start="5"/>
          <w:cols w:space="708"/>
        </w:sectPr>
      </w:pPr>
    </w:p>
    <w:p>
      <w:pPr>
        <w:pStyle w:val="BodyText"/>
        <w:tabs>
          <w:tab w:val="left" w:pos="7611"/>
        </w:tabs>
        <w:spacing w:before="20" w:line="417" w:lineRule="auto"/>
        <w:ind w:left="1260" w:right="2681"/>
      </w:pPr>
      <w:r>
        <w:t>定量型：约</w:t>
      </w:r>
      <w:r>
        <w:rPr>
          <w:spacing w:val="3"/>
        </w:rPr>
        <w:t xml:space="preserve"> </w:t>
      </w:r>
      <w:r>
        <w:rPr>
          <w:rFonts w:ascii="Calibri" w:eastAsia="Calibri"/>
        </w:rPr>
        <w:t>180mlb</w:t>
      </w:r>
      <w:r>
        <w:t>、变量型：</w:t>
      </w:r>
      <w:r>
        <w:rPr>
          <w:rFonts w:ascii="Calibri" w:eastAsia="Calibri"/>
        </w:rPr>
        <w:t>70</w:t>
        <w:tab/>
      </w:r>
      <w:r>
        <w:t>～</w:t>
      </w:r>
      <w:r>
        <w:rPr>
          <w:rFonts w:ascii="Calibri" w:eastAsia="Calibri"/>
        </w:rPr>
        <w:t>230ml</w:t>
      </w:r>
      <w:r>
        <w:t>选择有关设定项目，利</w:t>
      </w:r>
      <w:r>
        <w:rPr>
          <w:spacing w:val="-14"/>
        </w:rPr>
        <w:t>用</w:t>
      </w:r>
      <w:r>
        <w:t>上、下调键改变设定值。</w:t>
      </w:r>
    </w:p>
    <w:p>
      <w:pPr>
        <w:pStyle w:val="ListParagraph"/>
        <w:numPr>
          <w:ilvl w:val="0"/>
          <w:numId w:val="12"/>
        </w:numPr>
        <w:tabs>
          <w:tab w:val="left" w:pos="3156"/>
        </w:tabs>
        <w:spacing w:before="0" w:after="0" w:line="417" w:lineRule="auto"/>
        <w:ind w:left="1260" w:right="2696" w:firstLine="838"/>
        <w:jc w:val="left"/>
        <w:rPr>
          <w:sz w:val="42"/>
        </w:rPr>
      </w:pPr>
      <w:r>
        <w:rPr>
          <w:spacing w:val="-3"/>
          <w:sz w:val="42"/>
        </w:rPr>
        <w:t>待上、下热合辊的实际温度达到设定温度值且稳定时，</w:t>
      </w:r>
      <w:r>
        <w:rPr>
          <w:rFonts w:ascii="Calibri" w:eastAsia="Calibri" w:hAnsi="Calibri"/>
          <w:spacing w:val="-69"/>
          <w:sz w:val="42"/>
        </w:rPr>
        <w:t>“</w:t>
      </w:r>
      <w:r>
        <w:rPr>
          <w:spacing w:val="-17"/>
          <w:sz w:val="42"/>
        </w:rPr>
        <w:t>准</w:t>
      </w:r>
      <w:r>
        <w:rPr>
          <w:sz w:val="42"/>
        </w:rPr>
        <w:t>备</w:t>
      </w:r>
      <w:r>
        <w:rPr>
          <w:rFonts w:ascii="Calibri" w:eastAsia="Calibri" w:hAnsi="Calibri"/>
          <w:sz w:val="42"/>
        </w:rPr>
        <w:t>”</w:t>
      </w:r>
      <w:r>
        <w:rPr>
          <w:sz w:val="42"/>
        </w:rPr>
        <w:t>指示灯（绿色）亮，此时可正式开始包装作业。</w:t>
      </w:r>
    </w:p>
    <w:p>
      <w:pPr>
        <w:pStyle w:val="ListParagraph"/>
        <w:numPr>
          <w:ilvl w:val="0"/>
          <w:numId w:val="12"/>
        </w:numPr>
        <w:tabs>
          <w:tab w:val="left" w:pos="3156"/>
        </w:tabs>
        <w:spacing w:before="0" w:after="0" w:line="417" w:lineRule="auto"/>
        <w:ind w:left="1260" w:right="2635" w:firstLine="838"/>
        <w:jc w:val="both"/>
        <w:rPr>
          <w:sz w:val="42"/>
        </w:rPr>
      </w:pPr>
      <w:r>
        <w:rPr>
          <w:sz w:val="42"/>
        </w:rPr>
        <w:t>开启充填主阀门：待管道内空气充分排出后，同时分别按一下</w:t>
      </w:r>
      <w:r>
        <w:rPr>
          <w:rFonts w:ascii="Calibri" w:eastAsia="Calibri" w:hAnsi="Calibri"/>
          <w:sz w:val="42"/>
        </w:rPr>
        <w:t>“</w:t>
      </w:r>
      <w:r>
        <w:rPr>
          <w:spacing w:val="-2"/>
          <w:sz w:val="42"/>
        </w:rPr>
        <w:t>自动</w:t>
      </w:r>
      <w:r>
        <w:rPr>
          <w:rFonts w:ascii="Calibri" w:eastAsia="Calibri" w:hAnsi="Calibri"/>
          <w:sz w:val="42"/>
        </w:rPr>
        <w:t>”</w:t>
      </w:r>
      <w:r>
        <w:rPr>
          <w:sz w:val="42"/>
        </w:rPr>
        <w:t>键、</w:t>
      </w:r>
      <w:r>
        <w:rPr>
          <w:rFonts w:ascii="Calibri" w:eastAsia="Calibri" w:hAnsi="Calibri"/>
          <w:spacing w:val="-3"/>
          <w:sz w:val="42"/>
        </w:rPr>
        <w:t>“</w:t>
      </w:r>
      <w:r>
        <w:rPr>
          <w:spacing w:val="-2"/>
          <w:sz w:val="42"/>
        </w:rPr>
        <w:t>注入</w:t>
      </w:r>
      <w:r>
        <w:rPr>
          <w:rFonts w:ascii="Calibri" w:eastAsia="Calibri" w:hAnsi="Calibri"/>
          <w:sz w:val="42"/>
        </w:rPr>
        <w:t>”</w:t>
      </w:r>
      <w:r>
        <w:rPr>
          <w:sz w:val="42"/>
        </w:rPr>
        <w:t>键和</w:t>
      </w:r>
      <w:r>
        <w:rPr>
          <w:rFonts w:ascii="Calibri" w:eastAsia="Calibri" w:hAnsi="Calibri"/>
          <w:spacing w:val="-4"/>
          <w:sz w:val="42"/>
        </w:rPr>
        <w:t>“</w:t>
      </w:r>
      <w:r>
        <w:rPr>
          <w:sz w:val="42"/>
        </w:rPr>
        <w:t>起动</w:t>
      </w:r>
      <w:r>
        <w:rPr>
          <w:rFonts w:ascii="Calibri" w:eastAsia="Calibri" w:hAnsi="Calibri"/>
          <w:sz w:val="42"/>
        </w:rPr>
        <w:t>”</w:t>
      </w:r>
      <w:r>
        <w:rPr>
          <w:sz w:val="42"/>
        </w:rPr>
        <w:t>键，各键对应的指示灯亮，药液包</w:t>
      </w:r>
      <w:r>
        <w:rPr>
          <w:spacing w:val="-10"/>
          <w:sz w:val="42"/>
        </w:rPr>
        <w:t>装开始。</w:t>
      </w:r>
      <w:r>
        <w:rPr>
          <w:rFonts w:ascii="Calibri" w:eastAsia="Calibri" w:hAnsi="Calibri"/>
          <w:sz w:val="42"/>
        </w:rPr>
        <w:t>“</w:t>
      </w:r>
      <w:r>
        <w:rPr>
          <w:spacing w:val="-1"/>
          <w:sz w:val="42"/>
        </w:rPr>
        <w:t>包装数量</w:t>
      </w:r>
      <w:r>
        <w:rPr>
          <w:rFonts w:ascii="Calibri" w:eastAsia="Calibri" w:hAnsi="Calibri"/>
          <w:spacing w:val="-4"/>
          <w:sz w:val="42"/>
        </w:rPr>
        <w:t>”</w:t>
      </w:r>
      <w:r>
        <w:rPr>
          <w:spacing w:val="-1"/>
          <w:sz w:val="42"/>
        </w:rPr>
        <w:t>显示器计数显示，达到包装数量设定值时自动停</w:t>
      </w:r>
      <w:r>
        <w:rPr>
          <w:sz w:val="42"/>
        </w:rPr>
        <w:t>机。</w:t>
      </w:r>
    </w:p>
    <w:p>
      <w:pPr>
        <w:pStyle w:val="ListParagraph"/>
        <w:numPr>
          <w:ilvl w:val="0"/>
          <w:numId w:val="12"/>
        </w:numPr>
        <w:tabs>
          <w:tab w:val="left" w:pos="3156"/>
        </w:tabs>
        <w:spacing w:before="0" w:after="0" w:line="538" w:lineRule="exact"/>
        <w:ind w:left="3155" w:right="0" w:hanging="1057"/>
        <w:jc w:val="left"/>
        <w:rPr>
          <w:sz w:val="42"/>
        </w:rPr>
      </w:pPr>
      <w:r>
        <w:rPr>
          <w:sz w:val="42"/>
        </w:rPr>
        <w:t>将分装成袋的中药贴上煎药证，以利于与他人中药分清。</w:t>
      </w:r>
    </w:p>
    <w:p>
      <w:pPr>
        <w:pStyle w:val="ListParagraph"/>
        <w:numPr>
          <w:ilvl w:val="0"/>
          <w:numId w:val="12"/>
        </w:numPr>
        <w:tabs>
          <w:tab w:val="left" w:pos="3156"/>
        </w:tabs>
        <w:spacing w:before="397" w:after="0" w:line="240" w:lineRule="auto"/>
        <w:ind w:left="3155" w:right="0" w:hanging="1057"/>
        <w:jc w:val="left"/>
        <w:rPr>
          <w:sz w:val="42"/>
        </w:rPr>
      </w:pPr>
      <w:r>
        <w:rPr>
          <w:sz w:val="42"/>
        </w:rPr>
        <w:t>包装要领</w:t>
      </w:r>
    </w:p>
    <w:p>
      <w:pPr>
        <w:pStyle w:val="ListParagraph"/>
        <w:numPr>
          <w:ilvl w:val="0"/>
          <w:numId w:val="4"/>
        </w:numPr>
        <w:tabs>
          <w:tab w:val="left" w:pos="3145"/>
        </w:tabs>
        <w:spacing w:before="397" w:after="0" w:line="417" w:lineRule="auto"/>
        <w:ind w:left="1260" w:right="2698" w:firstLine="1259"/>
        <w:jc w:val="both"/>
        <w:rPr>
          <w:sz w:val="42"/>
        </w:rPr>
      </w:pPr>
      <w:r>
        <w:rPr>
          <w:spacing w:val="-13"/>
          <w:sz w:val="42"/>
        </w:rPr>
        <w:t>当煎药结束， 包装开始前， 虽然汤药煲已停止加热， 但</w:t>
      </w:r>
      <w:r>
        <w:rPr>
          <w:sz w:val="42"/>
        </w:rPr>
        <w:t>药液仍呈沸腾状态这时需打开玻璃筒的锅盖自行降温， 然后用药液挤压器的过滤网架杆穿过网孔把过滤网架在玻璃筒上口， 形成药液自动下沥， 同时用药液挤压器的压盘挤压药布袋能尽快挤出布袋的药液。</w:t>
      </w:r>
    </w:p>
    <w:p>
      <w:pPr>
        <w:pStyle w:val="ListParagraph"/>
        <w:numPr>
          <w:ilvl w:val="0"/>
          <w:numId w:val="4"/>
        </w:numPr>
        <w:tabs>
          <w:tab w:val="left" w:pos="2642"/>
          <w:tab w:val="left" w:pos="2643"/>
        </w:tabs>
        <w:spacing w:before="0" w:after="0" w:line="417" w:lineRule="auto"/>
        <w:ind w:left="1260" w:right="2520" w:firstLine="838"/>
        <w:jc w:val="left"/>
        <w:rPr>
          <w:sz w:val="42"/>
        </w:rPr>
      </w:pPr>
      <w:r>
        <w:rPr>
          <w:spacing w:val="-16"/>
          <w:sz w:val="42"/>
        </w:rPr>
        <w:t>包装数量起始零的说明：包装数量设定后，在</w:t>
      </w:r>
      <w:r>
        <w:rPr>
          <w:rFonts w:ascii="Calibri" w:eastAsia="Calibri" w:hAnsi="Calibri"/>
          <w:sz w:val="42"/>
        </w:rPr>
        <w:t>“</w:t>
      </w:r>
      <w:r>
        <w:rPr>
          <w:spacing w:val="-1"/>
          <w:sz w:val="42"/>
        </w:rPr>
        <w:t>包装数量</w:t>
      </w:r>
      <w:r>
        <w:rPr>
          <w:rFonts w:ascii="Calibri" w:eastAsia="Calibri" w:hAnsi="Calibri"/>
          <w:spacing w:val="-4"/>
          <w:sz w:val="42"/>
        </w:rPr>
        <w:t>”</w:t>
      </w:r>
      <w:r>
        <w:rPr>
          <w:sz w:val="42"/>
        </w:rPr>
        <w:t>显示</w:t>
      </w:r>
      <w:r>
        <w:rPr>
          <w:spacing w:val="-10"/>
          <w:sz w:val="42"/>
        </w:rPr>
        <w:t>器上显示的数值是实际包装过的袋数，为了正确反映有效的包装袋袋数，本设备作了如下处理：包装注入开始时，第一次切下的药袋（</w:t>
      </w:r>
      <w:r>
        <w:rPr>
          <w:spacing w:val="-17"/>
          <w:sz w:val="42"/>
        </w:rPr>
        <w:t>即</w:t>
      </w:r>
      <w:r>
        <w:rPr>
          <w:sz w:val="42"/>
        </w:rPr>
        <w:t>上次未切下的挂在机头下面的遗留包装袋） 不计数，在显示器上显示为</w:t>
      </w:r>
      <w:r>
        <w:rPr>
          <w:rFonts w:ascii="Calibri" w:eastAsia="Calibri" w:hAnsi="Calibri"/>
          <w:sz w:val="42"/>
        </w:rPr>
        <w:t>“0”</w:t>
      </w:r>
      <w:r>
        <w:rPr>
          <w:sz w:val="42"/>
        </w:rPr>
        <w:t>，而第二次切下的药袋才为本次包装的第一袋，在显示器上</w:t>
      </w:r>
      <w:r>
        <w:rPr>
          <w:spacing w:val="1"/>
          <w:sz w:val="42"/>
        </w:rPr>
        <w:t xml:space="preserve">显示为 </w:t>
      </w:r>
      <w:r>
        <w:rPr>
          <w:rFonts w:ascii="Calibri" w:eastAsia="Calibri" w:hAnsi="Calibri"/>
          <w:sz w:val="42"/>
        </w:rPr>
        <w:t>1</w:t>
      </w:r>
      <w:r>
        <w:rPr>
          <w:sz w:val="42"/>
        </w:rPr>
        <w:t>开始计数。</w:t>
      </w:r>
    </w:p>
    <w:p>
      <w:pPr>
        <w:pStyle w:val="ListParagraph"/>
        <w:numPr>
          <w:ilvl w:val="0"/>
          <w:numId w:val="4"/>
        </w:numPr>
        <w:tabs>
          <w:tab w:val="left" w:pos="2698"/>
        </w:tabs>
        <w:spacing w:before="0" w:after="0" w:line="537" w:lineRule="exact"/>
        <w:ind w:left="2698" w:right="0" w:hanging="599"/>
        <w:jc w:val="left"/>
        <w:rPr>
          <w:sz w:val="42"/>
        </w:rPr>
      </w:pPr>
      <w:r>
        <w:rPr>
          <w:sz w:val="42"/>
        </w:rPr>
        <w:t>包装数量设定后，在自动状态下，实际包装数量与设定数量</w:t>
      </w:r>
    </w:p>
    <w:p>
      <w:pPr>
        <w:spacing w:after="0" w:line="537" w:lineRule="exact"/>
        <w:jc w:val="left"/>
        <w:rPr>
          <w:sz w:val="42"/>
        </w:rPr>
        <w:sectPr>
          <w:pgSz w:w="17860" w:h="25260"/>
          <w:pgMar w:top="1960" w:right="0" w:bottom="280" w:left="1440" w:header="708" w:footer="708"/>
          <w:pgNumType w:start="6"/>
          <w:cols w:space="708"/>
        </w:sectPr>
      </w:pPr>
    </w:p>
    <w:p>
      <w:pPr>
        <w:pStyle w:val="BodyText"/>
        <w:spacing w:before="20" w:line="417" w:lineRule="auto"/>
        <w:ind w:left="1260" w:right="2696"/>
      </w:pPr>
      <w:r>
        <w:rPr>
          <w:spacing w:val="-16"/>
        </w:rPr>
        <w:t>一致时，包装注入自动停止。如果重新注入包装必须首先</w:t>
      </w:r>
      <w:r>
        <w:rPr>
          <w:rFonts w:ascii="Calibri" w:eastAsia="Calibri" w:hAnsi="Calibri"/>
          <w:spacing w:val="-4"/>
        </w:rPr>
        <w:t>“</w:t>
      </w:r>
      <w:r>
        <w:rPr>
          <w:spacing w:val="-2"/>
        </w:rPr>
        <w:t>清零</w:t>
      </w:r>
      <w:r>
        <w:rPr>
          <w:rFonts w:ascii="Calibri" w:eastAsia="Calibri" w:hAnsi="Calibri"/>
        </w:rPr>
        <w:t>”</w:t>
      </w:r>
      <w:r>
        <w:rPr>
          <w:spacing w:val="-26"/>
        </w:rPr>
        <w:t>， 或</w:t>
      </w:r>
      <w:r>
        <w:t>进行清洗以后重新设定包装数量，否则机器不转动。</w:t>
      </w:r>
    </w:p>
    <w:p>
      <w:pPr>
        <w:pStyle w:val="ListParagraph"/>
        <w:numPr>
          <w:ilvl w:val="0"/>
          <w:numId w:val="13"/>
        </w:numPr>
        <w:tabs>
          <w:tab w:val="left" w:pos="2642"/>
          <w:tab w:val="left" w:pos="2643"/>
        </w:tabs>
        <w:spacing w:before="0" w:after="0" w:line="417" w:lineRule="auto"/>
        <w:ind w:left="1260" w:right="2823" w:firstLine="838"/>
        <w:jc w:val="left"/>
        <w:rPr>
          <w:sz w:val="42"/>
        </w:rPr>
      </w:pPr>
      <w:r>
        <w:rPr>
          <w:spacing w:val="-1"/>
          <w:sz w:val="42"/>
        </w:rPr>
        <w:t>一个汤药煲煎药包装完毕后，对玻璃筒过滤网及充填管道要</w:t>
      </w:r>
      <w:r>
        <w:rPr>
          <w:sz w:val="42"/>
        </w:rPr>
        <w:t>进行比较彻底的清洗。</w:t>
      </w:r>
    </w:p>
    <w:p>
      <w:pPr>
        <w:pStyle w:val="ListParagraph"/>
        <w:numPr>
          <w:ilvl w:val="0"/>
          <w:numId w:val="5"/>
        </w:numPr>
        <w:tabs>
          <w:tab w:val="left" w:pos="3156"/>
        </w:tabs>
        <w:spacing w:before="0" w:after="0" w:line="417" w:lineRule="auto"/>
        <w:ind w:left="1260" w:right="2824" w:firstLine="838"/>
        <w:jc w:val="left"/>
        <w:rPr>
          <w:sz w:val="42"/>
        </w:rPr>
      </w:pPr>
      <w:r>
        <w:rPr>
          <w:spacing w:val="-1"/>
          <w:sz w:val="42"/>
        </w:rPr>
        <w:t>较长时间不需要进行包装的设备，应关闭</w:t>
      </w:r>
      <w:r>
        <w:rPr>
          <w:rFonts w:ascii="Calibri" w:eastAsia="Calibri" w:hAnsi="Calibri"/>
          <w:spacing w:val="-4"/>
          <w:sz w:val="42"/>
        </w:rPr>
        <w:t>“</w:t>
      </w:r>
      <w:r>
        <w:rPr>
          <w:sz w:val="42"/>
        </w:rPr>
        <w:t>热合</w:t>
      </w:r>
      <w:r>
        <w:rPr>
          <w:rFonts w:ascii="Calibri" w:eastAsia="Calibri" w:hAnsi="Calibri"/>
          <w:spacing w:val="-3"/>
          <w:sz w:val="42"/>
        </w:rPr>
        <w:t>”</w:t>
      </w:r>
      <w:r>
        <w:rPr>
          <w:spacing w:val="-4"/>
          <w:sz w:val="42"/>
        </w:rPr>
        <w:t>键，指示</w:t>
      </w:r>
      <w:r>
        <w:rPr>
          <w:sz w:val="42"/>
        </w:rPr>
        <w:t>灯灭，结束包装状态</w:t>
      </w:r>
    </w:p>
    <w:p>
      <w:pPr>
        <w:pStyle w:val="BodyText"/>
        <w:ind w:left="2070"/>
      </w:pPr>
      <w:r>
        <w:t>三． 装带方法：</w:t>
      </w:r>
    </w:p>
    <w:p>
      <w:pPr>
        <w:pStyle w:val="BodyText"/>
        <w:spacing w:before="12"/>
        <w:rPr>
          <w:sz w:val="30"/>
        </w:rPr>
      </w:pPr>
    </w:p>
    <w:p>
      <w:pPr>
        <w:pStyle w:val="ListParagraph"/>
        <w:numPr>
          <w:ilvl w:val="1"/>
          <w:numId w:val="5"/>
        </w:numPr>
        <w:tabs>
          <w:tab w:val="left" w:pos="3330"/>
          <w:tab w:val="left" w:pos="3331"/>
        </w:tabs>
        <w:spacing w:before="0" w:after="0" w:line="417" w:lineRule="auto"/>
        <w:ind w:left="1260" w:right="2978" w:firstLine="1439"/>
        <w:jc w:val="left"/>
        <w:rPr>
          <w:sz w:val="42"/>
        </w:rPr>
      </w:pPr>
      <w:r>
        <w:rPr>
          <w:spacing w:val="-1"/>
          <w:sz w:val="42"/>
        </w:rPr>
        <w:t>将两卷包装带分别装在左、右两个芯轴上。装带时注意</w:t>
      </w:r>
      <w:r>
        <w:rPr>
          <w:sz w:val="42"/>
        </w:rPr>
        <w:t>带的带里朝上。</w:t>
      </w:r>
    </w:p>
    <w:p>
      <w:pPr>
        <w:pStyle w:val="ListParagraph"/>
        <w:numPr>
          <w:ilvl w:val="1"/>
          <w:numId w:val="5"/>
        </w:numPr>
        <w:tabs>
          <w:tab w:val="left" w:pos="3330"/>
          <w:tab w:val="left" w:pos="3331"/>
        </w:tabs>
        <w:spacing w:before="0" w:after="0" w:line="417" w:lineRule="auto"/>
        <w:ind w:left="2070" w:right="4000" w:firstLine="630"/>
        <w:jc w:val="left"/>
        <w:rPr>
          <w:sz w:val="42"/>
        </w:rPr>
      </w:pPr>
      <w:r>
        <w:rPr>
          <w:sz w:val="42"/>
        </w:rPr>
        <w:t>装上压力弹簧，用挡环调整弹簧的压力并紧固。</w:t>
      </w:r>
      <w:r>
        <w:rPr>
          <w:spacing w:val="-1"/>
          <w:sz w:val="42"/>
        </w:rPr>
        <w:t>四． 将包装带按图示方向同时引入到上辊轴之间位置。</w:t>
      </w:r>
    </w:p>
    <w:p>
      <w:pPr>
        <w:pStyle w:val="BodyText"/>
        <w:spacing w:line="417" w:lineRule="auto"/>
        <w:ind w:left="1260" w:right="2465" w:firstLine="809"/>
      </w:pPr>
      <w:r>
        <w:rPr>
          <w:spacing w:val="8"/>
        </w:rPr>
        <w:t>五． 启动</w:t>
      </w:r>
      <w:r>
        <w:rPr>
          <w:rFonts w:ascii="Calibri" w:eastAsia="Calibri" w:hAnsi="Calibri"/>
        </w:rPr>
        <w:t>“</w:t>
      </w:r>
      <w:r>
        <w:rPr>
          <w:spacing w:val="-2"/>
        </w:rPr>
        <w:t>电源总开关</w:t>
      </w:r>
      <w:r>
        <w:rPr>
          <w:rFonts w:ascii="Calibri" w:eastAsia="Calibri" w:hAnsi="Calibri"/>
        </w:rPr>
        <w:t>”</w:t>
      </w:r>
      <w:r>
        <w:rPr>
          <w:spacing w:val="-17"/>
        </w:rPr>
        <w:t>、启动</w:t>
      </w:r>
      <w:r>
        <w:rPr>
          <w:rFonts w:ascii="Calibri" w:eastAsia="Calibri" w:hAnsi="Calibri"/>
        </w:rPr>
        <w:t>“</w:t>
      </w:r>
      <w:r>
        <w:rPr>
          <w:spacing w:val="-2"/>
        </w:rPr>
        <w:t>热合</w:t>
      </w:r>
      <w:r>
        <w:rPr>
          <w:rFonts w:ascii="Calibri" w:eastAsia="Calibri" w:hAnsi="Calibri"/>
        </w:rPr>
        <w:t>”</w:t>
      </w:r>
      <w:r>
        <w:rPr>
          <w:spacing w:val="-17"/>
        </w:rPr>
        <w:t>键、按</w:t>
      </w:r>
      <w:r>
        <w:rPr>
          <w:rFonts w:ascii="Calibri" w:eastAsia="Calibri" w:hAnsi="Calibri"/>
          <w:spacing w:val="-4"/>
        </w:rPr>
        <w:t>“</w:t>
      </w:r>
      <w:r>
        <w:t>起动</w:t>
      </w:r>
      <w:r>
        <w:rPr>
          <w:rFonts w:ascii="Calibri" w:eastAsia="Calibri" w:hAnsi="Calibri"/>
        </w:rPr>
        <w:t>”</w:t>
      </w:r>
      <w:r>
        <w:t>键，辊轴转动</w:t>
      </w:r>
      <w:r>
        <w:rPr>
          <w:spacing w:val="-24"/>
        </w:rPr>
        <w:t>将包装带送入待上</w:t>
      </w:r>
      <w:r>
        <w:t>（下</w:t>
      </w:r>
      <w:r>
        <w:rPr>
          <w:spacing w:val="-181"/>
        </w:rPr>
        <w:t>）</w:t>
      </w:r>
      <w:r>
        <w:rPr>
          <w:spacing w:val="-1"/>
        </w:rPr>
        <w:t xml:space="preserve">热合辊的实际温度达到设定温度值且稳定时， </w:t>
      </w:r>
      <w:r>
        <w:t>如果仅按</w:t>
      </w:r>
      <w:r>
        <w:rPr>
          <w:rFonts w:ascii="Calibri" w:eastAsia="Calibri" w:hAnsi="Calibri"/>
          <w:spacing w:val="-4"/>
        </w:rPr>
        <w:t>“</w:t>
      </w:r>
      <w:r>
        <w:t>起动</w:t>
      </w:r>
      <w:r>
        <w:rPr>
          <w:rFonts w:ascii="Calibri" w:eastAsia="Calibri" w:hAnsi="Calibri"/>
          <w:spacing w:val="-4"/>
        </w:rPr>
        <w:t>”</w:t>
      </w:r>
      <w:r>
        <w:rPr>
          <w:spacing w:val="-1"/>
        </w:rPr>
        <w:t>键而不启动</w:t>
      </w:r>
      <w:r>
        <w:rPr>
          <w:rFonts w:ascii="Calibri" w:eastAsia="Calibri" w:hAnsi="Calibri"/>
          <w:spacing w:val="-4"/>
        </w:rPr>
        <w:t>“</w:t>
      </w:r>
      <w:r>
        <w:t>注入</w:t>
      </w:r>
      <w:r>
        <w:rPr>
          <w:rFonts w:ascii="Calibri" w:eastAsia="Calibri" w:hAnsi="Calibri"/>
          <w:spacing w:val="-4"/>
        </w:rPr>
        <w:t>”</w:t>
      </w:r>
      <w:r>
        <w:t>键可以检验包装带的粘合程度</w:t>
      </w:r>
    </w:p>
    <w:p>
      <w:pPr>
        <w:pStyle w:val="BodyText"/>
        <w:spacing w:line="538" w:lineRule="exact"/>
        <w:ind w:left="2070"/>
      </w:pPr>
      <w:r>
        <w:t>六． 清洗方法：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2"/>
          <w:numId w:val="5"/>
        </w:numPr>
        <w:tabs>
          <w:tab w:val="left" w:pos="3870"/>
          <w:tab w:val="left" w:pos="3871"/>
        </w:tabs>
        <w:spacing w:before="0" w:after="0" w:line="417" w:lineRule="auto"/>
        <w:ind w:left="1260" w:right="2859" w:firstLine="2069"/>
        <w:jc w:val="left"/>
        <w:rPr>
          <w:sz w:val="42"/>
        </w:rPr>
      </w:pPr>
      <w:r>
        <w:rPr>
          <w:spacing w:val="-1"/>
          <w:sz w:val="42"/>
        </w:rPr>
        <w:t>每个汤药煲煎药包装完毕后，对玻璃筒、锅底、过滤</w:t>
      </w:r>
      <w:r>
        <w:rPr>
          <w:sz w:val="42"/>
        </w:rPr>
        <w:t>网及充填管道必须进行清洗。</w:t>
      </w:r>
    </w:p>
    <w:p>
      <w:pPr>
        <w:pStyle w:val="ListParagraph"/>
        <w:numPr>
          <w:ilvl w:val="2"/>
          <w:numId w:val="5"/>
        </w:numPr>
        <w:tabs>
          <w:tab w:val="left" w:pos="3870"/>
          <w:tab w:val="left" w:pos="3871"/>
        </w:tabs>
        <w:spacing w:before="0" w:after="0" w:line="537" w:lineRule="exact"/>
        <w:ind w:left="3870" w:right="0" w:hanging="541"/>
        <w:jc w:val="left"/>
        <w:rPr>
          <w:sz w:val="42"/>
        </w:rPr>
      </w:pPr>
      <w:r>
        <w:rPr>
          <w:sz w:val="42"/>
        </w:rPr>
        <w:t>过滤网应当在设备以外的水池中清洗。</w:t>
      </w:r>
    </w:p>
    <w:p>
      <w:pPr>
        <w:pStyle w:val="BodyText"/>
        <w:spacing w:before="399" w:line="417" w:lineRule="auto"/>
        <w:ind w:left="1260" w:right="2696" w:firstLine="809"/>
      </w:pPr>
      <w:r>
        <w:t>七． 玻璃筒及锅底的清洗禁止使用铁刨花或掉毛毛刷工具。打开充填主阀门、 备用阀门，洗刷水可以从备用阀门迅速放掉。</w:t>
      </w:r>
    </w:p>
    <w:p>
      <w:pPr>
        <w:pStyle w:val="BodyText"/>
        <w:spacing w:line="417" w:lineRule="auto"/>
        <w:ind w:left="1260" w:right="2434" w:firstLine="809"/>
      </w:pPr>
      <w:r>
        <w:t>八． 充填管道的清洗，利用</w:t>
      </w:r>
      <w:r>
        <w:rPr>
          <w:rFonts w:ascii="Calibri" w:eastAsia="Calibri" w:hAnsi="Calibri"/>
        </w:rPr>
        <w:t>“</w:t>
      </w:r>
      <w:r>
        <w:t>清洗</w:t>
      </w:r>
      <w:r>
        <w:rPr>
          <w:rFonts w:ascii="Calibri" w:eastAsia="Calibri" w:hAnsi="Calibri"/>
        </w:rPr>
        <w:t>”</w:t>
      </w:r>
      <w:r>
        <w:t>键。在玻璃筒中倒入清洁水， 打开充填主阀门</w:t>
      </w:r>
      <w:r>
        <w:rPr>
          <w:rFonts w:ascii="Calibri" w:eastAsia="Calibri" w:hAnsi="Calibri"/>
        </w:rPr>
        <w:t>,</w:t>
      </w:r>
      <w:r>
        <w:t>反复开启</w:t>
      </w:r>
      <w:r>
        <w:rPr>
          <w:rFonts w:ascii="Calibri" w:eastAsia="Calibri" w:hAnsi="Calibri"/>
        </w:rPr>
        <w:t>“</w:t>
      </w:r>
      <w:r>
        <w:t>清洗</w:t>
      </w:r>
      <w:r>
        <w:rPr>
          <w:rFonts w:ascii="Calibri" w:eastAsia="Calibri" w:hAnsi="Calibri"/>
        </w:rPr>
        <w:t>”</w:t>
      </w:r>
      <w:r>
        <w:t>键，将水从注入管排出，充填管道即</w:t>
      </w:r>
    </w:p>
    <w:p>
      <w:pPr>
        <w:spacing w:after="0" w:line="417" w:lineRule="auto"/>
        <w:sectPr>
          <w:pgSz w:w="17860" w:h="25260"/>
          <w:pgMar w:top="1960" w:right="0" w:bottom="280" w:left="1440" w:header="708" w:footer="708"/>
          <w:pgNumType w:start="7"/>
          <w:cols w:space="708"/>
        </w:sectPr>
      </w:pPr>
    </w:p>
    <w:p>
      <w:pPr>
        <w:pStyle w:val="BodyText"/>
        <w:spacing w:before="20"/>
        <w:ind w:left="1260"/>
      </w:pPr>
      <w:r>
        <w:t>得到充分的清洗。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"/>
        <w:rPr>
          <w:sz w:val="37"/>
        </w:rPr>
      </w:pPr>
    </w:p>
    <w:p>
      <w:pPr>
        <w:pStyle w:val="Heading1"/>
        <w:spacing w:before="0"/>
        <w:ind w:left="4075"/>
      </w:pPr>
      <w:r>
        <w:t>煎药电磁炉操作程序（</w:t>
      </w:r>
      <w:r>
        <w:rPr>
          <w:rFonts w:ascii="Calibri" w:eastAsia="Calibri"/>
        </w:rPr>
        <w:t>SOP</w:t>
      </w:r>
      <w:r>
        <w:t>）</w:t>
      </w:r>
    </w:p>
    <w:p>
      <w:pPr>
        <w:pStyle w:val="BodyText"/>
        <w:rPr>
          <w:sz w:val="60"/>
        </w:rPr>
      </w:pPr>
    </w:p>
    <w:p>
      <w:pPr>
        <w:pStyle w:val="BodyText"/>
        <w:rPr>
          <w:sz w:val="46"/>
        </w:rPr>
      </w:pPr>
    </w:p>
    <w:p>
      <w:pPr>
        <w:pStyle w:val="BodyText"/>
        <w:spacing w:before="1" w:line="417" w:lineRule="auto"/>
        <w:ind w:left="1260" w:right="2685" w:firstLine="856"/>
      </w:pPr>
      <w:r>
        <w:rPr>
          <w:spacing w:val="-16"/>
        </w:rPr>
        <w:t>为做好中药急煎服务，保证煎药质量，特制定急煎用炉电磁炉操</w:t>
      </w:r>
      <w:r>
        <w:t>作程序。</w:t>
      </w:r>
    </w:p>
    <w:p>
      <w:pPr>
        <w:pStyle w:val="BodyText"/>
        <w:tabs>
          <w:tab w:val="left" w:pos="3197"/>
        </w:tabs>
        <w:ind w:left="2117"/>
      </w:pPr>
      <w:r>
        <w:rPr>
          <w:rFonts w:ascii="Calibri" w:eastAsia="Calibri"/>
        </w:rPr>
        <w:t>1</w:t>
      </w:r>
      <w:r>
        <w:t>、</w:t>
        <w:tab/>
        <w:t>用不锈钢煎药锅浸泡中药</w:t>
      </w:r>
      <w:r>
        <w:rPr>
          <w:spacing w:val="-115"/>
        </w:rPr>
        <w:t xml:space="preserve"> </w:t>
      </w:r>
      <w:r>
        <w:rPr>
          <w:rFonts w:ascii="Calibri" w:eastAsia="Calibri"/>
        </w:rPr>
        <w:t>30</w:t>
      </w:r>
      <w:r>
        <w:rPr>
          <w:rFonts w:ascii="Calibri" w:eastAsia="Calibri"/>
          <w:spacing w:val="12"/>
        </w:rPr>
        <w:t xml:space="preserve"> </w:t>
      </w:r>
      <w:r>
        <w:t>分钟后，放于电磁炉煎煮区。</w:t>
      </w:r>
    </w:p>
    <w:p>
      <w:pPr>
        <w:pStyle w:val="BodyText"/>
        <w:tabs>
          <w:tab w:val="left" w:pos="3197"/>
        </w:tabs>
        <w:spacing w:before="398" w:line="417" w:lineRule="auto"/>
        <w:ind w:left="1260" w:right="2609" w:firstLine="856"/>
      </w:pPr>
      <w:r>
        <w:rPr>
          <w:rFonts w:ascii="Calibri" w:eastAsia="Calibri" w:hAnsi="Calibri"/>
        </w:rPr>
        <w:t>2</w:t>
      </w:r>
      <w:r>
        <w:t>、</w:t>
        <w:tab/>
        <w:t>插上电磁炉电源插座，按下“</w:t>
      </w:r>
      <w:r>
        <w:rPr>
          <w:spacing w:val="-82"/>
        </w:rPr>
        <w:t>开</w:t>
      </w:r>
      <w:r>
        <w:rPr>
          <w:rFonts w:ascii="Calibri" w:eastAsia="Calibri" w:hAnsi="Calibri"/>
        </w:rPr>
        <w:t>/</w:t>
      </w:r>
      <w:r>
        <w:t>关”按键后，电磁炉进</w:t>
      </w:r>
      <w:r>
        <w:rPr>
          <w:spacing w:val="-17"/>
        </w:rPr>
        <w:t>入</w:t>
      </w:r>
      <w:r>
        <w:t>工作状态。</w:t>
      </w:r>
    </w:p>
    <w:p>
      <w:pPr>
        <w:pStyle w:val="BodyText"/>
        <w:tabs>
          <w:tab w:val="left" w:pos="3197"/>
        </w:tabs>
        <w:spacing w:line="537" w:lineRule="exact"/>
        <w:ind w:left="2117"/>
      </w:pPr>
      <w:r>
        <w:rPr>
          <w:rFonts w:ascii="Calibri" w:eastAsia="Calibri" w:hAnsi="Calibri"/>
          <w:spacing w:val="-2"/>
          <w:w w:val="100"/>
        </w:rPr>
        <w:t>3</w:t>
      </w:r>
      <w:r>
        <w:rPr>
          <w:w w:val="100"/>
        </w:rPr>
        <w:t>、</w:t>
      </w:r>
      <w:r>
        <w:tab/>
      </w:r>
      <w:r>
        <w:rPr>
          <w:w w:val="100"/>
        </w:rPr>
        <w:t>按“</w:t>
      </w:r>
      <w:r>
        <w:rPr>
          <w:rFonts w:ascii="Calibri" w:eastAsia="Calibri" w:hAnsi="Calibri"/>
          <w:w w:val="100"/>
        </w:rPr>
        <w:t>+</w:t>
      </w:r>
      <w:r>
        <w:rPr>
          <w:spacing w:val="-213"/>
          <w:w w:val="100"/>
        </w:rPr>
        <w:t>”</w:t>
      </w:r>
      <w:r>
        <w:rPr>
          <w:spacing w:val="-209"/>
          <w:w w:val="100"/>
        </w:rPr>
        <w:t>、</w:t>
      </w:r>
      <w:r>
        <w:rPr>
          <w:w w:val="100"/>
        </w:rPr>
        <w:t>“</w:t>
      </w:r>
      <w:r>
        <w:rPr>
          <w:spacing w:val="-84"/>
        </w:rPr>
        <w:t xml:space="preserve"> </w:t>
      </w:r>
      <w:r>
        <w:rPr>
          <w:w w:val="100"/>
        </w:rPr>
        <w:t>”按键，调节电磁炉温度至</w:t>
      </w:r>
      <w:r>
        <w:rPr>
          <w:spacing w:val="-120"/>
        </w:rPr>
        <w:t xml:space="preserve"> </w:t>
      </w:r>
      <w:r>
        <w:rPr>
          <w:rFonts w:ascii="Calibri" w:eastAsia="Calibri" w:hAnsi="Calibri"/>
          <w:spacing w:val="-1"/>
          <w:w w:val="100"/>
        </w:rPr>
        <w:t>27</w:t>
      </w:r>
      <w:r>
        <w:rPr>
          <w:rFonts w:ascii="Calibri" w:eastAsia="Calibri" w:hAnsi="Calibri"/>
          <w:spacing w:val="-21"/>
          <w:w w:val="100"/>
        </w:rPr>
        <w:t>0</w:t>
      </w:r>
      <w:r>
        <w:rPr>
          <w:w w:val="100"/>
        </w:rPr>
        <w:t>℃将药物煮沸。</w:t>
      </w:r>
    </w:p>
    <w:p>
      <w:pPr>
        <w:pStyle w:val="BodyText"/>
        <w:tabs>
          <w:tab w:val="left" w:pos="3197"/>
          <w:tab w:val="left" w:pos="4969"/>
        </w:tabs>
        <w:spacing w:before="397" w:line="417" w:lineRule="auto"/>
        <w:ind w:left="1260" w:right="2800" w:firstLine="856"/>
      </w:pPr>
      <w:r>
        <w:rPr>
          <w:rFonts w:ascii="Calibri" w:eastAsia="Calibri" w:hAnsi="Calibri"/>
        </w:rPr>
        <w:t>4</w:t>
      </w:r>
      <w:r>
        <w:t>、</w:t>
        <w:tab/>
        <w:t>药物煮沸后调节温度到</w:t>
      </w:r>
      <w:r>
        <w:rPr>
          <w:spacing w:val="-96"/>
        </w:rPr>
        <w:t xml:space="preserve"> </w:t>
      </w:r>
      <w:r>
        <w:rPr>
          <w:rFonts w:ascii="Calibri" w:eastAsia="Calibri" w:hAnsi="Calibri"/>
        </w:rPr>
        <w:t>100</w:t>
      </w:r>
      <w:r>
        <w:t>℃，煎煮到规定时间。煎煮</w:t>
      </w:r>
      <w:r>
        <w:rPr>
          <w:spacing w:val="-15"/>
        </w:rPr>
        <w:t>过</w:t>
      </w:r>
      <w:r>
        <w:t>程中要搅拌药物</w:t>
      </w:r>
      <w:r>
        <w:rPr>
          <w:spacing w:val="-102"/>
        </w:rPr>
        <w:t xml:space="preserve"> </w:t>
      </w:r>
      <w:r>
        <w:rPr>
          <w:rFonts w:ascii="Calibri" w:eastAsia="Calibri" w:hAnsi="Calibri"/>
        </w:rPr>
        <w:t>23</w:t>
        <w:tab/>
      </w:r>
      <w:r>
        <w:t>次。</w:t>
      </w:r>
    </w:p>
    <w:p>
      <w:pPr>
        <w:pStyle w:val="BodyText"/>
        <w:tabs>
          <w:tab w:val="left" w:pos="3197"/>
        </w:tabs>
        <w:spacing w:line="417" w:lineRule="auto"/>
        <w:ind w:left="1260" w:right="2690" w:firstLine="856"/>
      </w:pPr>
      <w:r>
        <w:rPr>
          <w:rFonts w:ascii="Calibri" w:eastAsia="Calibri"/>
        </w:rPr>
        <w:t>5</w:t>
      </w:r>
      <w:r>
        <w:t>、</w:t>
        <w:tab/>
        <w:t>在文火煎煮过程中，根据情况调节温度设置，冬季调高</w:t>
      </w:r>
      <w:r>
        <w:rPr>
          <w:spacing w:val="-18"/>
        </w:rPr>
        <w:t>一</w:t>
      </w:r>
      <w:r>
        <w:t>点，夏季调低一点，保持煎药锅微微沸腾。</w:t>
      </w:r>
    </w:p>
    <w:p>
      <w:pPr>
        <w:pStyle w:val="BodyText"/>
        <w:tabs>
          <w:tab w:val="left" w:pos="3197"/>
        </w:tabs>
        <w:spacing w:line="537" w:lineRule="exact"/>
        <w:ind w:left="2117"/>
      </w:pPr>
      <w:r>
        <w:rPr>
          <w:rFonts w:ascii="Calibri" w:eastAsia="Calibri"/>
        </w:rPr>
        <w:t>6</w:t>
      </w:r>
      <w:r>
        <w:t>、</w:t>
        <w:tab/>
        <w:t>第二煎操作程序按第一煎操作。</w:t>
      </w:r>
    </w:p>
    <w:p>
      <w:pPr>
        <w:pStyle w:val="BodyText"/>
        <w:tabs>
          <w:tab w:val="left" w:pos="3197"/>
        </w:tabs>
        <w:spacing w:before="398"/>
        <w:ind w:left="2117"/>
      </w:pPr>
      <w:r>
        <w:rPr>
          <w:rFonts w:ascii="Calibri" w:eastAsia="Calibri"/>
        </w:rPr>
        <w:t>7</w:t>
      </w:r>
      <w:r>
        <w:t>、</w:t>
        <w:tab/>
        <w:t>电磁炉使用完毕后，关闭电源，拔下电源插座。</w:t>
      </w:r>
    </w:p>
    <w:p>
      <w:pPr>
        <w:pStyle w:val="BodyText"/>
        <w:tabs>
          <w:tab w:val="left" w:pos="3197"/>
        </w:tabs>
        <w:spacing w:before="398"/>
        <w:ind w:left="2117"/>
      </w:pPr>
      <w:r>
        <w:rPr>
          <w:rFonts w:ascii="Calibri" w:eastAsia="Calibri"/>
        </w:rPr>
        <w:t>8</w:t>
      </w:r>
      <w:r>
        <w:t>、</w:t>
        <w:tab/>
        <w:t>用抹布清洁电磁炉。</w:t>
      </w:r>
    </w:p>
    <w:p>
      <w:pPr>
        <w:spacing w:after="0"/>
        <w:sectPr>
          <w:pgSz w:w="17860" w:h="25260"/>
          <w:pgMar w:top="1960" w:right="0" w:bottom="280" w:left="1440" w:header="708" w:footer="708"/>
          <w:pgNumType w:start="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9"/>
        </w:rPr>
      </w:pPr>
    </w:p>
    <w:p>
      <w:pPr>
        <w:pStyle w:val="Heading1"/>
        <w:ind w:left="4616"/>
      </w:pPr>
      <w:r>
        <w:t>冷藏柜操作程序（</w:t>
      </w:r>
      <w:r>
        <w:rPr>
          <w:rFonts w:ascii="Calibri" w:eastAsia="Calibri"/>
        </w:rPr>
        <w:t>SOP</w:t>
      </w:r>
      <w:r>
        <w:t>）</w:t>
      </w:r>
    </w:p>
    <w:p>
      <w:pPr>
        <w:pStyle w:val="BodyText"/>
        <w:spacing w:before="7"/>
        <w:rPr>
          <w:sz w:val="69"/>
        </w:rPr>
      </w:pPr>
    </w:p>
    <w:p>
      <w:pPr>
        <w:pStyle w:val="BodyText"/>
        <w:tabs>
          <w:tab w:val="left" w:pos="8703"/>
        </w:tabs>
        <w:spacing w:line="417" w:lineRule="auto"/>
        <w:ind w:left="1260" w:right="2659" w:firstLine="838"/>
      </w:pPr>
      <w:r>
        <w:t>一、初次开机，首先让机器空</w:t>
      </w:r>
      <w:r>
        <w:rPr>
          <w:spacing w:val="44"/>
        </w:rPr>
        <w:t>载</w:t>
      </w:r>
      <w:r>
        <w:rPr>
          <w:rFonts w:ascii="Calibri" w:eastAsia="Calibri"/>
        </w:rPr>
        <w:t>12</w:t>
        <w:tab/>
      </w:r>
      <w:r>
        <w:t>个小时，待箱内温度降下</w:t>
      </w:r>
      <w:r>
        <w:rPr>
          <w:spacing w:val="-17"/>
        </w:rPr>
        <w:t>来</w:t>
      </w:r>
      <w:r>
        <w:t>后再往箱内放入袋煎中药。</w:t>
      </w:r>
    </w:p>
    <w:p>
      <w:pPr>
        <w:pStyle w:val="BodyText"/>
        <w:spacing w:line="417" w:lineRule="auto"/>
        <w:ind w:left="1260" w:right="2724" w:firstLine="806"/>
      </w:pPr>
      <w:r>
        <w:rPr>
          <w:spacing w:val="-5"/>
        </w:rPr>
        <w:t xml:space="preserve">二、控制温度的控制器在箱体正面标有“ </w:t>
      </w:r>
      <w:r>
        <w:rPr>
          <w:rFonts w:ascii="Calibri" w:eastAsia="Calibri" w:hAnsi="Calibri"/>
        </w:rPr>
        <w:t>07</w:t>
      </w:r>
      <w:r>
        <w:rPr>
          <w:rFonts w:ascii="Calibri" w:eastAsia="Calibri" w:hAnsi="Calibri"/>
          <w:spacing w:val="55"/>
        </w:rPr>
        <w:t xml:space="preserve"> </w:t>
      </w:r>
      <w:r>
        <w:rPr>
          <w:spacing w:val="-2"/>
        </w:rPr>
        <w:t>”的标牌上，通常</w:t>
      </w:r>
      <w:r>
        <w:rPr>
          <w:spacing w:val="-6"/>
        </w:rPr>
        <w:t xml:space="preserve">情况下：一般温控面板上的旋钮刻度线对准“ </w:t>
      </w:r>
      <w:r>
        <w:rPr>
          <w:rFonts w:ascii="Calibri" w:eastAsia="Calibri" w:hAnsi="Calibri"/>
        </w:rPr>
        <w:t>45</w:t>
      </w:r>
      <w:r>
        <w:rPr>
          <w:rFonts w:ascii="Calibri" w:eastAsia="Calibri" w:hAnsi="Calibri"/>
          <w:spacing w:val="55"/>
        </w:rPr>
        <w:t xml:space="preserve"> </w:t>
      </w:r>
      <w:r>
        <w:rPr>
          <w:spacing w:val="-2"/>
        </w:rPr>
        <w:t>”即可，标牌上表</w:t>
      </w:r>
      <w:r>
        <w:t>示的数字越大，箱内的温度就越低。随时注意冷藏柜内温度一般在</w:t>
      </w:r>
      <w:r>
        <w:rPr>
          <w:rFonts w:ascii="Calibri" w:eastAsia="Calibri" w:hAnsi="Calibri"/>
        </w:rPr>
        <w:t xml:space="preserve">28 </w:t>
      </w:r>
      <w:r>
        <w:t>℃之间即可。</w:t>
      </w:r>
    </w:p>
    <w:p>
      <w:pPr>
        <w:pStyle w:val="BodyText"/>
        <w:spacing w:line="417" w:lineRule="auto"/>
        <w:ind w:left="1260" w:right="2524" w:firstLine="838"/>
      </w:pPr>
      <w:r>
        <w:t>三、袋煎中药煎好后，先放置在储药篮内，待温度降至室温再放入冷藏柜。</w:t>
      </w:r>
    </w:p>
    <w:p>
      <w:pPr>
        <w:pStyle w:val="BodyText"/>
        <w:spacing w:line="417" w:lineRule="auto"/>
        <w:ind w:left="1260" w:right="2664" w:firstLine="838"/>
      </w:pPr>
      <w:r>
        <w:rPr>
          <w:spacing w:val="-14"/>
        </w:rPr>
        <w:t>四、盛有袋煎中药的储药蓝在冷藏柜内放置均匀摆放之间保留适</w:t>
      </w:r>
      <w:r>
        <w:t>当间隙，并且不能靠放在箱壁上。</w:t>
      </w:r>
    </w:p>
    <w:p>
      <w:pPr>
        <w:pStyle w:val="BodyText"/>
        <w:spacing w:line="417" w:lineRule="auto"/>
        <w:ind w:left="1260" w:right="2524" w:firstLine="838"/>
      </w:pPr>
      <w:r>
        <w:t>五、存取药品时要尽量减少开门次数，并尽快将门关严，以免冷气散失。</w:t>
      </w:r>
    </w:p>
    <w:p>
      <w:pPr>
        <w:pStyle w:val="BodyText"/>
        <w:spacing w:line="417" w:lineRule="auto"/>
        <w:ind w:left="2160" w:right="3728"/>
      </w:pPr>
      <w:r>
        <w:t>六、冷藏箱要每日清洁，每周对冰箱进行一次清洗消毒。七、每天下班前检查冰箱门是否关严。</w:t>
      </w:r>
    </w:p>
    <w:p>
      <w:pPr>
        <w:spacing w:after="0" w:line="417" w:lineRule="auto"/>
        <w:sectPr>
          <w:pgSz w:w="17860" w:h="25260"/>
          <w:pgMar w:top="2420" w:right="0" w:bottom="280" w:left="1440" w:header="708" w:footer="708"/>
          <w:pgNumType w:start="9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9"/>
        </w:rPr>
      </w:pPr>
    </w:p>
    <w:p>
      <w:pPr>
        <w:pStyle w:val="Heading1"/>
        <w:ind w:left="5329"/>
      </w:pPr>
      <w:r>
        <w:t>煎药质量控制规范</w:t>
      </w:r>
    </w:p>
    <w:p>
      <w:pPr>
        <w:pStyle w:val="BodyText"/>
        <w:spacing w:before="7"/>
        <w:rPr>
          <w:sz w:val="69"/>
        </w:rPr>
      </w:pPr>
    </w:p>
    <w:p>
      <w:pPr>
        <w:pStyle w:val="BodyText"/>
        <w:spacing w:line="417" w:lineRule="auto"/>
        <w:ind w:left="1260" w:right="2685" w:firstLine="856"/>
      </w:pPr>
      <w:r>
        <w:rPr>
          <w:spacing w:val="-15"/>
        </w:rPr>
        <w:t>为保证煎药质量，提高中药治疗效果，按照《医疗机构中药煎药</w:t>
      </w:r>
      <w:r>
        <w:t>室管理规范》要求，制定《煎药质量控制规范</w:t>
      </w:r>
      <w:r>
        <w:rPr>
          <w:spacing w:val="-118"/>
        </w:rPr>
        <w:t>》。</w:t>
      </w:r>
    </w:p>
    <w:p>
      <w:pPr>
        <w:pStyle w:val="BodyText"/>
        <w:spacing w:line="417" w:lineRule="auto"/>
        <w:ind w:left="1260" w:right="2695" w:firstLine="856"/>
      </w:pPr>
      <w:r>
        <w:rPr>
          <w:spacing w:val="-15"/>
        </w:rPr>
        <w:t>一、煎药人员必须具有中药专业人员技术职务任职资格，或者经</w:t>
      </w:r>
      <w:r>
        <w:t>过有关部门认可的专门培训并考核合格。</w:t>
      </w:r>
    </w:p>
    <w:p>
      <w:pPr>
        <w:pStyle w:val="BodyText"/>
        <w:spacing w:line="417" w:lineRule="auto"/>
        <w:ind w:left="1260" w:right="2506" w:firstLine="856"/>
      </w:pPr>
      <w:r>
        <w:t>二、煎药所用的设备、设施必须经过国家认可，我院购置国家中医药管理局推荐的全自动煎药机，并配备中药包装机。</w:t>
      </w:r>
    </w:p>
    <w:p>
      <w:pPr>
        <w:pStyle w:val="BodyText"/>
        <w:spacing w:line="417" w:lineRule="auto"/>
        <w:ind w:left="1260" w:right="2691" w:firstLine="856"/>
      </w:pPr>
      <w:r>
        <w:rPr>
          <w:spacing w:val="-13"/>
        </w:rPr>
        <w:t>三、煎药室要远离各种污染源，室内设计要便于清洁，没有卫生</w:t>
      </w:r>
      <w:r>
        <w:t>死角。</w:t>
      </w:r>
    </w:p>
    <w:p>
      <w:pPr>
        <w:pStyle w:val="BodyText"/>
        <w:spacing w:line="417" w:lineRule="auto"/>
        <w:ind w:left="2117" w:right="2465"/>
      </w:pPr>
      <w:r>
        <w:rPr>
          <w:spacing w:val="-22"/>
        </w:rPr>
        <w:t>四、煎药室各项规章制度、操作规范及操作程序齐全并落实到位。</w:t>
      </w:r>
      <w:r>
        <w:rPr>
          <w:spacing w:val="-7"/>
        </w:rPr>
        <w:t>五、煎药用火要根据药物特性的需要设置，解表药、清热药的火</w:t>
      </w:r>
    </w:p>
    <w:p>
      <w:pPr>
        <w:pStyle w:val="BodyText"/>
        <w:spacing w:line="537" w:lineRule="exact"/>
        <w:ind w:left="1260"/>
      </w:pPr>
      <w:r>
        <w:t>力稍强，煎煮时间略短；滋补药的火力稍弱，煎煮时间略长。</w:t>
      </w:r>
    </w:p>
    <w:p>
      <w:pPr>
        <w:pStyle w:val="BodyText"/>
        <w:spacing w:before="12"/>
        <w:rPr>
          <w:sz w:val="30"/>
        </w:rPr>
      </w:pPr>
    </w:p>
    <w:p>
      <w:pPr>
        <w:pStyle w:val="BodyText"/>
        <w:spacing w:line="417" w:lineRule="auto"/>
        <w:ind w:left="1260" w:right="2506" w:firstLine="856"/>
      </w:pPr>
      <w:r>
        <w:rPr>
          <w:spacing w:val="-1"/>
        </w:rPr>
        <w:t xml:space="preserve">六、煎好药液应当符合药物的物理学特性，外观颜色不能太淡， </w:t>
      </w:r>
      <w:r>
        <w:rPr>
          <w:spacing w:val="-12"/>
        </w:rPr>
        <w:t>不能看到明显的沉淀物。解表药的颜色可能淡一些，滋补药的颜色则深一些。一般来说，药液的比重稍大。</w:t>
      </w:r>
    </w:p>
    <w:p>
      <w:pPr>
        <w:pStyle w:val="BodyText"/>
        <w:spacing w:line="417" w:lineRule="auto"/>
        <w:ind w:left="1260" w:right="2691" w:firstLine="856"/>
      </w:pPr>
      <w:r>
        <w:rPr>
          <w:spacing w:val="-13"/>
        </w:rPr>
        <w:t>七、过滤出的药渣不能有白心，或者没有煎透的征象，药渣要保</w:t>
      </w:r>
      <w:r>
        <w:rPr>
          <w:spacing w:val="-53"/>
        </w:rPr>
        <w:t xml:space="preserve">存 </w:t>
      </w:r>
      <w:r>
        <w:rPr>
          <w:rFonts w:ascii="幼圆" w:eastAsia="幼圆" w:hint="eastAsia"/>
        </w:rPr>
        <w:t>2</w:t>
      </w:r>
      <w:r>
        <w:rPr>
          <w:rFonts w:ascii="幼圆" w:eastAsia="幼圆" w:hint="eastAsia"/>
          <w:spacing w:val="-101"/>
        </w:rPr>
        <w:t xml:space="preserve"> </w:t>
      </w:r>
      <w:r>
        <w:t>天备查。</w:t>
      </w:r>
    </w:p>
    <w:p>
      <w:pPr>
        <w:pStyle w:val="BodyText"/>
        <w:spacing w:line="417" w:lineRule="auto"/>
        <w:ind w:left="1260" w:right="2506" w:firstLine="856"/>
      </w:pPr>
      <w:r>
        <w:t>八、花粉类药物不能直接放入锅内煎煮，可用布包，以免花粉颗粒逸出，刺激咽喉，不利服用。</w:t>
      </w:r>
    </w:p>
    <w:p>
      <w:pPr>
        <w:spacing w:after="0" w:line="417" w:lineRule="auto"/>
        <w:sectPr>
          <w:pgSz w:w="17860" w:h="25260"/>
          <w:pgMar w:top="2420" w:right="0" w:bottom="280" w:left="1440" w:header="708" w:footer="708"/>
          <w:pgNumType w:start="10"/>
          <w:cols w:space="708"/>
        </w:sectPr>
      </w:pPr>
    </w:p>
    <w:p>
      <w:pPr>
        <w:pStyle w:val="BodyText"/>
        <w:tabs>
          <w:tab w:val="left" w:pos="3715"/>
        </w:tabs>
        <w:spacing w:before="20" w:line="417" w:lineRule="auto"/>
        <w:ind w:left="1260" w:right="2506" w:firstLine="856"/>
      </w:pPr>
      <w:r>
        <w:t>九、先煎的药物要严格按照操作规程，先行浸泡，煮沸后改用</w:t>
      </w:r>
      <w:r>
        <w:rPr>
          <w:spacing w:val="-17"/>
        </w:rPr>
        <w:t>文</w:t>
      </w:r>
      <w:r>
        <w:t>火，煎</w:t>
      </w:r>
      <w:r>
        <w:rPr>
          <w:spacing w:val="-106"/>
        </w:rPr>
        <w:t xml:space="preserve"> </w:t>
      </w:r>
      <w:r>
        <w:rPr>
          <w:rFonts w:ascii="Calibri" w:eastAsia="Calibri"/>
        </w:rPr>
        <w:t>4060</w:t>
        <w:tab/>
      </w:r>
      <w:r>
        <w:t>分钟后过滤药液，再与其他药物煎煮。</w:t>
      </w:r>
    </w:p>
    <w:p>
      <w:pPr>
        <w:pStyle w:val="BodyText"/>
        <w:spacing w:line="417" w:lineRule="auto"/>
        <w:ind w:left="1260" w:right="2688" w:firstLine="856"/>
      </w:pPr>
      <w:r>
        <w:rPr>
          <w:spacing w:val="-10"/>
        </w:rPr>
        <w:t>十、严格执行煎药操作记录，如实记录浸泡时间、特殊药物的处</w:t>
      </w:r>
      <w:r>
        <w:t>理、包装数量等项目。</w:t>
      </w:r>
    </w:p>
    <w:p>
      <w:pPr>
        <w:pStyle w:val="BodyText"/>
        <w:spacing w:line="537" w:lineRule="exact"/>
        <w:ind w:left="2117"/>
      </w:pPr>
      <w:r>
        <w:t>十一、对煎药外观质量提出异议的处理：</w:t>
      </w:r>
    </w:p>
    <w:p>
      <w:pPr>
        <w:pStyle w:val="BodyText"/>
        <w:rPr>
          <w:sz w:val="31"/>
        </w:rPr>
      </w:pPr>
    </w:p>
    <w:p>
      <w:pPr>
        <w:pStyle w:val="BodyText"/>
        <w:ind w:left="2117"/>
      </w:pPr>
      <w:r>
        <w:rPr>
          <w:rFonts w:ascii="Calibri" w:eastAsia="Calibri"/>
        </w:rPr>
        <w:t>1</w:t>
      </w:r>
      <w:r>
        <w:t>、必须是本院药房调剂的药物。</w:t>
      </w:r>
    </w:p>
    <w:p>
      <w:pPr>
        <w:pStyle w:val="BodyText"/>
        <w:spacing w:before="399"/>
        <w:ind w:left="2117"/>
      </w:pPr>
      <w:r>
        <w:rPr>
          <w:rFonts w:ascii="Calibri" w:eastAsia="Calibri"/>
        </w:rPr>
        <w:t>2</w:t>
      </w:r>
      <w:r>
        <w:t>、煎药人员提供药物收发记录、煎药标签、煎药记录等相关材</w:t>
      </w:r>
    </w:p>
    <w:p>
      <w:pPr>
        <w:pStyle w:val="BodyText"/>
        <w:spacing w:before="398"/>
        <w:ind w:left="1260"/>
      </w:pPr>
      <w:r>
        <w:t>料。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1260" w:right="2711" w:firstLine="856"/>
      </w:pPr>
      <w:r>
        <w:rPr>
          <w:rFonts w:ascii="Calibri" w:eastAsia="Calibri"/>
        </w:rPr>
        <w:t>3</w:t>
      </w:r>
      <w:r>
        <w:t>、分析药物的组成和影响理化性质的因素，尤其是影响药物颜色、浓度的因素，作出合理解释，患者认可。</w:t>
      </w:r>
    </w:p>
    <w:p>
      <w:pPr>
        <w:pStyle w:val="BodyText"/>
        <w:spacing w:line="417" w:lineRule="auto"/>
        <w:ind w:left="1260" w:right="2520" w:firstLine="856"/>
      </w:pPr>
      <w:r>
        <w:rPr>
          <w:rFonts w:ascii="Calibri" w:eastAsia="Calibri"/>
        </w:rPr>
        <w:t>4</w:t>
      </w:r>
      <w:r>
        <w:t>、如患者有多剂药物，则可用对比法，再煎其余剂数，进行对</w:t>
      </w:r>
      <w:r>
        <w:rPr>
          <w:spacing w:val="-1"/>
        </w:rPr>
        <w:t>比。对浸泡时间、煎煮时间、煎煮次数严格操作并核实。确实属于操</w:t>
      </w:r>
      <w:r>
        <w:rPr>
          <w:spacing w:val="-14"/>
        </w:rPr>
        <w:t>作不规范，造成煎药质量下降，扣发煎药人员当月奖金并记入差错事故登记，院内通报。</w:t>
      </w:r>
    </w:p>
    <w:p>
      <w:pPr>
        <w:spacing w:after="0" w:line="417" w:lineRule="auto"/>
        <w:sectPr>
          <w:pgSz w:w="17860" w:h="25260"/>
          <w:pgMar w:top="1960" w:right="0" w:bottom="280" w:left="1440" w:header="708" w:footer="708"/>
          <w:pgNumType w:start="11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9"/>
        </w:rPr>
      </w:pPr>
    </w:p>
    <w:p>
      <w:pPr>
        <w:pStyle w:val="Heading1"/>
        <w:ind w:left="3438"/>
      </w:pPr>
      <w:r>
        <w:pict>
          <v:group id="_x0000_s1025" style="width:676pt;height:816pt;margin-top:72.84pt;margin-left:109pt;mso-position-horizontal-relative:page;position:absolute;z-index:-251658240" coordorigin="2180,1457" coordsize="13520,1632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3520;height:16320;left:2180;position:absolute;top:1456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309;height:400;left:2355;position:absolute;top:13623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8</w:t>
                    </w:r>
                    <w:r>
                      <w:rPr>
                        <w:sz w:val="36"/>
                      </w:rPr>
                      <w:t>、药品</w:t>
                    </w:r>
                  </w:p>
                </w:txbxContent>
              </v:textbox>
            </v:shape>
            <v:shape id="_x0000_s1028" type="#_x0000_t202" style="width:3098;height:400;left:4018;position:absolute;top:14012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（</w:t>
                    </w:r>
                    <w:r>
                      <w:rPr>
                        <w:rFonts w:ascii="Calibri" w:eastAsia="Calibri"/>
                        <w:sz w:val="36"/>
                      </w:rPr>
                      <w:t>2</w:t>
                    </w:r>
                    <w:r>
                      <w:rPr>
                        <w:sz w:val="36"/>
                      </w:rPr>
                      <w:t>）先煎后下等特</w:t>
                    </w:r>
                  </w:p>
                </w:txbxContent>
              </v:textbox>
            </v:shape>
            <v:shape id="_x0000_s1029" type="#_x0000_t202" style="width:740;height:360;left:2895;position:absolute;top:1440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煎煮</w:t>
                    </w:r>
                  </w:p>
                </w:txbxContent>
              </v:textbox>
            </v:shape>
            <v:shape id="_x0000_s1030" type="#_x0000_t202" style="width:10632;height:1530;left:4018;position:absolute;top:14401" filled="f" stroked="f">
              <v:textbox inset="0,0,0,0">
                <w:txbxContent>
                  <w:p>
                    <w:pPr>
                      <w:spacing w:before="0" w:line="376" w:lineRule="exact"/>
                      <w:ind w:left="6409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不能完全按医嘱</w:t>
                    </w:r>
                  </w:p>
                  <w:p>
                    <w:pPr>
                      <w:tabs>
                        <w:tab w:val="left" w:pos="4580"/>
                        <w:tab w:val="left" w:pos="10251"/>
                      </w:tabs>
                      <w:spacing w:before="0" w:line="39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殊要求是否按医嘱</w:t>
                      <w:tab/>
                      <w:t>是</w:t>
                      <w:tab/>
                      <w:t>否</w:t>
                    </w:r>
                  </w:p>
                  <w:p>
                    <w:pPr>
                      <w:spacing w:before="0" w:line="389" w:lineRule="exact"/>
                      <w:ind w:left="6409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操作</w:t>
                    </w:r>
                  </w:p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操作</w:t>
                    </w:r>
                  </w:p>
                </w:txbxContent>
              </v:textbox>
            </v:shape>
            <v:shape id="_x0000_s1031" type="#_x0000_t202" style="width:1460;height:360;left:8058;position:absolute;top:1636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无糊状块</w:t>
                    </w:r>
                  </w:p>
                </w:txbxContent>
              </v:textbox>
            </v:shape>
            <v:shape id="_x0000_s1032" type="#_x0000_t202" style="width:1460;height:360;left:11028;position:absolute;top:1636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糊状（）</w:t>
                    </w:r>
                  </w:p>
                </w:txbxContent>
              </v:textbox>
            </v:shape>
            <v:shape id="_x0000_s1033" type="#_x0000_t202" style="width:1460;height:360;left:13729;position:absolute;top:1636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有糊状块</w:t>
                    </w:r>
                  </w:p>
                </w:txbxContent>
              </v:textbox>
            </v:shape>
            <v:shape id="_x0000_s1034" type="#_x0000_t202" style="width:3084;height:400;left:4018;position:absolute;top:16759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（</w:t>
                    </w:r>
                    <w:r>
                      <w:rPr>
                        <w:rFonts w:ascii="Calibri" w:eastAsia="Calibri"/>
                        <w:sz w:val="36"/>
                      </w:rPr>
                      <w:t>3</w:t>
                    </w:r>
                    <w:r>
                      <w:rPr>
                        <w:sz w:val="36"/>
                      </w:rPr>
                      <w:t>）药渣煎透程度</w:t>
                    </w:r>
                  </w:p>
                </w:txbxContent>
              </v:textbox>
            </v:shape>
            <v:shape id="_x0000_s1035" type="#_x0000_t202" style="width:1100;height:360;left:8238;position:absolute;top:1714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无白心</w:t>
                    </w:r>
                  </w:p>
                </w:txbxContent>
              </v:textbox>
            </v:shape>
            <v:shape id="_x0000_s1036" type="#_x0000_t202" style="width:1460;height:360;left:11028;position:absolute;top:1714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白心（）</w:t>
                    </w:r>
                  </w:p>
                </w:txbxContent>
              </v:textbox>
            </v:shape>
            <v:shape id="_x0000_s1037" type="#_x0000_t202" style="width:1100;height:360;left:13909;position:absolute;top:1714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有白心</w:t>
                    </w:r>
                  </w:p>
                </w:txbxContent>
              </v:textbox>
            </v:shape>
          </v:group>
        </w:pict>
      </w:r>
      <w:r>
        <w:t>药剂科煎药室质量控制监测检查表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5"/>
        </w:rPr>
      </w:pPr>
    </w:p>
    <w:tbl>
      <w:tblPr>
        <w:tblStyle w:val="TableNormal0"/>
        <w:tblW w:w="0" w:type="auto"/>
        <w:jc w:val="left"/>
        <w:tblInd w:w="8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31"/>
        <w:gridCol w:w="2895"/>
        <w:gridCol w:w="2973"/>
        <w:gridCol w:w="2348"/>
      </w:tblGrid>
      <w:tr>
        <w:tblPrEx>
          <w:tblW w:w="0" w:type="auto"/>
          <w:jc w:val="left"/>
          <w:tblInd w:w="87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6"/>
          <w:jc w:val="left"/>
        </w:trPr>
        <w:tc>
          <w:tcPr>
            <w:tcW w:w="5031" w:type="dxa"/>
          </w:tcPr>
          <w:p>
            <w:pPr>
              <w:pStyle w:val="TableParagraph"/>
              <w:spacing w:line="480" w:lineRule="exact"/>
              <w:ind w:left="1590"/>
              <w:jc w:val="left"/>
              <w:rPr>
                <w:b/>
                <w:sz w:val="42"/>
              </w:rPr>
            </w:pPr>
            <w:r>
              <w:rPr>
                <w:b/>
                <w:sz w:val="42"/>
              </w:rPr>
              <w:t>检查项目</w:t>
            </w:r>
          </w:p>
        </w:tc>
        <w:tc>
          <w:tcPr>
            <w:tcW w:w="2895" w:type="dxa"/>
          </w:tcPr>
          <w:p>
            <w:pPr>
              <w:pStyle w:val="TableParagraph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2973" w:type="dxa"/>
          </w:tcPr>
          <w:p>
            <w:pPr>
              <w:pStyle w:val="TableParagraph"/>
              <w:spacing w:line="480" w:lineRule="exact"/>
              <w:ind w:left="401"/>
              <w:jc w:val="left"/>
              <w:rPr>
                <w:b/>
                <w:sz w:val="42"/>
              </w:rPr>
            </w:pPr>
            <w:r>
              <w:rPr>
                <w:b/>
                <w:sz w:val="42"/>
              </w:rPr>
              <w:t>检查情况</w:t>
            </w:r>
          </w:p>
        </w:tc>
        <w:tc>
          <w:tcPr>
            <w:tcW w:w="2348" w:type="dxa"/>
          </w:tcPr>
          <w:p>
            <w:pPr>
              <w:pStyle w:val="TableParagraph"/>
              <w:jc w:val="left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87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20"/>
          <w:jc w:val="left"/>
        </w:trPr>
        <w:tc>
          <w:tcPr>
            <w:tcW w:w="5031" w:type="dxa"/>
          </w:tcPr>
          <w:p>
            <w:pPr>
              <w:pStyle w:val="TableParagraph"/>
              <w:spacing w:before="245"/>
              <w:ind w:left="50"/>
              <w:jc w:val="left"/>
              <w:rPr>
                <w:sz w:val="36"/>
              </w:rPr>
            </w:pPr>
            <w:r>
              <w:rPr>
                <w:rFonts w:ascii="Calibri" w:eastAsia="Calibri"/>
                <w:sz w:val="36"/>
              </w:rPr>
              <w:t>1</w:t>
            </w:r>
            <w:r>
              <w:rPr>
                <w:sz w:val="36"/>
              </w:rPr>
              <w:t>、有无领取待煎药品分类记录</w:t>
            </w:r>
          </w:p>
        </w:tc>
        <w:tc>
          <w:tcPr>
            <w:tcW w:w="2895" w:type="dxa"/>
          </w:tcPr>
          <w:p>
            <w:pPr>
              <w:pStyle w:val="TableParagraph"/>
              <w:spacing w:before="245"/>
              <w:ind w:right="8"/>
              <w:rPr>
                <w:sz w:val="36"/>
              </w:rPr>
            </w:pPr>
            <w:r>
              <w:rPr>
                <w:sz w:val="36"/>
              </w:rPr>
              <w:t>有</w:t>
            </w:r>
          </w:p>
        </w:tc>
        <w:tc>
          <w:tcPr>
            <w:tcW w:w="2973" w:type="dxa"/>
          </w:tcPr>
          <w:p>
            <w:pPr>
              <w:pStyle w:val="TableParagraph"/>
              <w:spacing w:before="245"/>
              <w:ind w:left="797"/>
              <w:jc w:val="left"/>
              <w:rPr>
                <w:sz w:val="36"/>
              </w:rPr>
            </w:pPr>
            <w:r>
              <w:rPr>
                <w:sz w:val="36"/>
              </w:rPr>
              <w:t>记录不全</w:t>
            </w:r>
          </w:p>
        </w:tc>
        <w:tc>
          <w:tcPr>
            <w:tcW w:w="2348" w:type="dxa"/>
          </w:tcPr>
          <w:p>
            <w:pPr>
              <w:pStyle w:val="TableParagraph"/>
              <w:spacing w:before="245"/>
              <w:ind w:left="143"/>
              <w:rPr>
                <w:sz w:val="36"/>
              </w:rPr>
            </w:pPr>
            <w:r>
              <w:rPr>
                <w:sz w:val="36"/>
              </w:rPr>
              <w:t>无</w:t>
            </w:r>
          </w:p>
        </w:tc>
      </w:tr>
      <w:tr>
        <w:tblPrEx>
          <w:tblW w:w="0" w:type="auto"/>
          <w:jc w:val="left"/>
          <w:tblInd w:w="87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88"/>
          <w:jc w:val="left"/>
        </w:trPr>
        <w:tc>
          <w:tcPr>
            <w:tcW w:w="5031" w:type="dxa"/>
          </w:tcPr>
          <w:p>
            <w:pPr>
              <w:pStyle w:val="TableParagraph"/>
              <w:spacing w:before="175"/>
              <w:ind w:left="50"/>
              <w:jc w:val="left"/>
              <w:rPr>
                <w:sz w:val="36"/>
              </w:rPr>
            </w:pPr>
            <w:r>
              <w:rPr>
                <w:rFonts w:ascii="Calibri" w:eastAsia="Calibri"/>
                <w:sz w:val="36"/>
              </w:rPr>
              <w:t>2</w:t>
            </w:r>
            <w:r>
              <w:rPr>
                <w:sz w:val="36"/>
              </w:rPr>
              <w:t>、煎药设备、设施、容器使用</w:t>
            </w:r>
          </w:p>
        </w:tc>
        <w:tc>
          <w:tcPr>
            <w:tcW w:w="2895" w:type="dxa"/>
          </w:tcPr>
          <w:p>
            <w:pPr>
              <w:pStyle w:val="TableParagraph"/>
              <w:spacing w:before="12"/>
              <w:jc w:val="left"/>
              <w:rPr>
                <w:sz w:val="43"/>
              </w:rPr>
            </w:pPr>
          </w:p>
          <w:p>
            <w:pPr>
              <w:pStyle w:val="TableParagraph"/>
              <w:spacing w:line="405" w:lineRule="exact"/>
              <w:ind w:left="1063" w:right="1071"/>
              <w:rPr>
                <w:sz w:val="36"/>
              </w:rPr>
            </w:pPr>
            <w:r>
              <w:rPr>
                <w:sz w:val="36"/>
              </w:rPr>
              <w:t>清洁</w:t>
            </w:r>
          </w:p>
        </w:tc>
        <w:tc>
          <w:tcPr>
            <w:tcW w:w="2973" w:type="dxa"/>
          </w:tcPr>
          <w:p>
            <w:pPr>
              <w:pStyle w:val="TableParagraph"/>
              <w:spacing w:before="12"/>
              <w:jc w:val="left"/>
              <w:rPr>
                <w:sz w:val="43"/>
              </w:rPr>
            </w:pPr>
          </w:p>
          <w:p>
            <w:pPr>
              <w:pStyle w:val="TableParagraph"/>
              <w:spacing w:line="405" w:lineRule="exact"/>
              <w:ind w:left="437"/>
              <w:jc w:val="left"/>
              <w:rPr>
                <w:sz w:val="36"/>
              </w:rPr>
            </w:pPr>
            <w:r>
              <w:rPr>
                <w:sz w:val="36"/>
              </w:rPr>
              <w:t>清洁程度不够</w:t>
            </w:r>
          </w:p>
        </w:tc>
        <w:tc>
          <w:tcPr>
            <w:tcW w:w="2348" w:type="dxa"/>
          </w:tcPr>
          <w:p>
            <w:pPr>
              <w:pStyle w:val="TableParagraph"/>
              <w:spacing w:before="12"/>
              <w:jc w:val="left"/>
              <w:rPr>
                <w:sz w:val="43"/>
              </w:rPr>
            </w:pPr>
          </w:p>
          <w:p>
            <w:pPr>
              <w:pStyle w:val="TableParagraph"/>
              <w:spacing w:line="405" w:lineRule="exact"/>
              <w:ind w:left="705"/>
              <w:jc w:val="left"/>
              <w:rPr>
                <w:sz w:val="36"/>
              </w:rPr>
            </w:pPr>
            <w:r>
              <w:rPr>
                <w:sz w:val="36"/>
              </w:rPr>
              <w:t>不清洁</w:t>
            </w:r>
          </w:p>
        </w:tc>
      </w:tr>
      <w:tr>
        <w:tblPrEx>
          <w:tblW w:w="0" w:type="auto"/>
          <w:jc w:val="left"/>
          <w:tblInd w:w="87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2"/>
          <w:jc w:val="left"/>
        </w:trPr>
        <w:tc>
          <w:tcPr>
            <w:tcW w:w="5031" w:type="dxa"/>
          </w:tcPr>
          <w:p>
            <w:pPr>
              <w:pStyle w:val="TableParagraph"/>
              <w:spacing w:line="425" w:lineRule="exact"/>
              <w:ind w:left="50"/>
              <w:jc w:val="left"/>
              <w:rPr>
                <w:sz w:val="36"/>
              </w:rPr>
            </w:pPr>
            <w:r>
              <w:rPr>
                <w:sz w:val="36"/>
              </w:rPr>
              <w:t>前是否清洁</w:t>
            </w:r>
          </w:p>
        </w:tc>
        <w:tc>
          <w:tcPr>
            <w:tcW w:w="2895" w:type="dxa"/>
          </w:tcPr>
          <w:p>
            <w:pPr>
              <w:pStyle w:val="TableParagraph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2973" w:type="dxa"/>
          </w:tcPr>
          <w:p>
            <w:pPr>
              <w:pStyle w:val="TableParagraph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2348" w:type="dxa"/>
          </w:tcPr>
          <w:p>
            <w:pPr>
              <w:pStyle w:val="TableParagraph"/>
              <w:jc w:val="left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87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84"/>
          <w:jc w:val="left"/>
        </w:trPr>
        <w:tc>
          <w:tcPr>
            <w:tcW w:w="5031" w:type="dxa"/>
          </w:tcPr>
          <w:p>
            <w:pPr>
              <w:pStyle w:val="TableParagraph"/>
              <w:spacing w:before="167"/>
              <w:ind w:left="50"/>
              <w:jc w:val="left"/>
              <w:rPr>
                <w:sz w:val="36"/>
              </w:rPr>
            </w:pPr>
            <w:r>
              <w:rPr>
                <w:rFonts w:ascii="Calibri" w:eastAsia="Calibri"/>
                <w:sz w:val="36"/>
              </w:rPr>
              <w:t>3</w:t>
            </w:r>
            <w:r>
              <w:rPr>
                <w:sz w:val="36"/>
              </w:rPr>
              <w:t>、有无设备、设施、容器清洁</w:t>
            </w:r>
          </w:p>
        </w:tc>
        <w:tc>
          <w:tcPr>
            <w:tcW w:w="2895" w:type="dxa"/>
          </w:tcPr>
          <w:p>
            <w:pPr>
              <w:pStyle w:val="TableParagraph"/>
              <w:spacing w:before="8"/>
              <w:jc w:val="left"/>
              <w:rPr>
                <w:sz w:val="43"/>
              </w:rPr>
            </w:pPr>
          </w:p>
          <w:p>
            <w:pPr>
              <w:pStyle w:val="TableParagraph"/>
              <w:spacing w:line="405" w:lineRule="exact"/>
              <w:ind w:left="722"/>
              <w:jc w:val="left"/>
              <w:rPr>
                <w:sz w:val="36"/>
              </w:rPr>
            </w:pPr>
            <w:r>
              <w:rPr>
                <w:sz w:val="36"/>
              </w:rPr>
              <w:t>规程完范</w:t>
            </w:r>
          </w:p>
        </w:tc>
        <w:tc>
          <w:tcPr>
            <w:tcW w:w="2973" w:type="dxa"/>
          </w:tcPr>
          <w:p>
            <w:pPr>
              <w:pStyle w:val="TableParagraph"/>
              <w:spacing w:before="8"/>
              <w:jc w:val="left"/>
              <w:rPr>
                <w:sz w:val="43"/>
              </w:rPr>
            </w:pPr>
          </w:p>
          <w:p>
            <w:pPr>
              <w:pStyle w:val="TableParagraph"/>
              <w:spacing w:line="405" w:lineRule="exact"/>
              <w:ind w:left="437"/>
              <w:jc w:val="left"/>
              <w:rPr>
                <w:sz w:val="36"/>
              </w:rPr>
            </w:pPr>
            <w:r>
              <w:rPr>
                <w:sz w:val="36"/>
              </w:rPr>
              <w:t>规程不够完范</w:t>
            </w:r>
          </w:p>
        </w:tc>
        <w:tc>
          <w:tcPr>
            <w:tcW w:w="2348" w:type="dxa"/>
          </w:tcPr>
          <w:p>
            <w:pPr>
              <w:pStyle w:val="TableParagraph"/>
              <w:spacing w:before="8"/>
              <w:jc w:val="left"/>
              <w:rPr>
                <w:sz w:val="43"/>
              </w:rPr>
            </w:pPr>
          </w:p>
          <w:p>
            <w:pPr>
              <w:pStyle w:val="TableParagraph"/>
              <w:spacing w:line="405" w:lineRule="exact"/>
              <w:ind w:left="143"/>
              <w:rPr>
                <w:sz w:val="36"/>
              </w:rPr>
            </w:pPr>
            <w:r>
              <w:rPr>
                <w:sz w:val="36"/>
              </w:rPr>
              <w:t>无</w:t>
            </w:r>
          </w:p>
        </w:tc>
      </w:tr>
      <w:tr>
        <w:tblPrEx>
          <w:tblW w:w="0" w:type="auto"/>
          <w:jc w:val="left"/>
          <w:tblInd w:w="87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2"/>
          <w:jc w:val="left"/>
        </w:trPr>
        <w:tc>
          <w:tcPr>
            <w:tcW w:w="5031" w:type="dxa"/>
          </w:tcPr>
          <w:p>
            <w:pPr>
              <w:pStyle w:val="TableParagraph"/>
              <w:spacing w:line="425" w:lineRule="exact"/>
              <w:ind w:left="50"/>
              <w:jc w:val="left"/>
              <w:rPr>
                <w:sz w:val="36"/>
              </w:rPr>
            </w:pPr>
            <w:r>
              <w:rPr>
                <w:sz w:val="36"/>
              </w:rPr>
              <w:t>规程</w:t>
            </w:r>
          </w:p>
        </w:tc>
        <w:tc>
          <w:tcPr>
            <w:tcW w:w="2895" w:type="dxa"/>
          </w:tcPr>
          <w:p>
            <w:pPr>
              <w:pStyle w:val="TableParagraph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2973" w:type="dxa"/>
          </w:tcPr>
          <w:p>
            <w:pPr>
              <w:pStyle w:val="TableParagraph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2348" w:type="dxa"/>
          </w:tcPr>
          <w:p>
            <w:pPr>
              <w:pStyle w:val="TableParagraph"/>
              <w:jc w:val="left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87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80"/>
          <w:jc w:val="left"/>
        </w:trPr>
        <w:tc>
          <w:tcPr>
            <w:tcW w:w="5031" w:type="dxa"/>
          </w:tcPr>
          <w:p>
            <w:pPr>
              <w:pStyle w:val="TableParagraph"/>
              <w:spacing w:before="167"/>
              <w:ind w:left="50"/>
              <w:jc w:val="left"/>
              <w:rPr>
                <w:sz w:val="36"/>
              </w:rPr>
            </w:pPr>
            <w:r>
              <w:rPr>
                <w:rFonts w:ascii="Calibri" w:eastAsia="Calibri"/>
                <w:sz w:val="36"/>
              </w:rPr>
              <w:t>4</w:t>
            </w:r>
            <w:r>
              <w:rPr>
                <w:sz w:val="36"/>
              </w:rPr>
              <w:t>、煎药人员是否穿戴工作服工</w:t>
            </w:r>
          </w:p>
        </w:tc>
        <w:tc>
          <w:tcPr>
            <w:tcW w:w="2895" w:type="dxa"/>
          </w:tcPr>
          <w:p>
            <w:pPr>
              <w:pStyle w:val="TableParagraph"/>
              <w:spacing w:before="5"/>
              <w:jc w:val="left"/>
              <w:rPr>
                <w:sz w:val="43"/>
              </w:rPr>
            </w:pPr>
          </w:p>
          <w:p>
            <w:pPr>
              <w:pStyle w:val="TableParagraph"/>
              <w:spacing w:line="405" w:lineRule="exact"/>
              <w:ind w:left="117"/>
              <w:jc w:val="left"/>
              <w:rPr>
                <w:sz w:val="36"/>
              </w:rPr>
            </w:pPr>
            <w:r>
              <w:rPr>
                <w:sz w:val="36"/>
              </w:rPr>
              <w:t>穿工作服并清洁</w:t>
            </w:r>
          </w:p>
        </w:tc>
        <w:tc>
          <w:tcPr>
            <w:tcW w:w="2973" w:type="dxa"/>
          </w:tcPr>
          <w:p>
            <w:pPr>
              <w:pStyle w:val="TableParagraph"/>
              <w:spacing w:before="5"/>
              <w:jc w:val="left"/>
              <w:rPr>
                <w:sz w:val="43"/>
              </w:rPr>
            </w:pPr>
          </w:p>
          <w:p>
            <w:pPr>
              <w:pStyle w:val="TableParagraph"/>
              <w:spacing w:line="405" w:lineRule="exact"/>
              <w:ind w:left="437"/>
              <w:jc w:val="left"/>
              <w:rPr>
                <w:sz w:val="36"/>
              </w:rPr>
            </w:pPr>
            <w:r>
              <w:rPr>
                <w:sz w:val="36"/>
              </w:rPr>
              <w:t>工作服不清洁</w:t>
            </w:r>
          </w:p>
        </w:tc>
        <w:tc>
          <w:tcPr>
            <w:tcW w:w="2348" w:type="dxa"/>
          </w:tcPr>
          <w:p>
            <w:pPr>
              <w:pStyle w:val="TableParagraph"/>
              <w:spacing w:before="167"/>
              <w:ind w:left="194"/>
              <w:jc w:val="left"/>
              <w:rPr>
                <w:sz w:val="36"/>
              </w:rPr>
            </w:pPr>
            <w:r>
              <w:rPr>
                <w:spacing w:val="60"/>
                <w:sz w:val="36"/>
              </w:rPr>
              <w:t>没有穿工作</w:t>
            </w:r>
          </w:p>
        </w:tc>
      </w:tr>
      <w:tr>
        <w:tblPrEx>
          <w:tblW w:w="0" w:type="auto"/>
          <w:jc w:val="left"/>
          <w:tblInd w:w="87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5"/>
          <w:jc w:val="left"/>
        </w:trPr>
        <w:tc>
          <w:tcPr>
            <w:tcW w:w="5031" w:type="dxa"/>
          </w:tcPr>
          <w:p>
            <w:pPr>
              <w:pStyle w:val="TableParagraph"/>
              <w:spacing w:line="425" w:lineRule="exact"/>
              <w:ind w:left="50"/>
              <w:jc w:val="left"/>
              <w:rPr>
                <w:sz w:val="36"/>
              </w:rPr>
            </w:pPr>
            <w:r>
              <w:rPr>
                <w:sz w:val="36"/>
              </w:rPr>
              <w:t>作服是否清洁</w:t>
            </w:r>
          </w:p>
        </w:tc>
        <w:tc>
          <w:tcPr>
            <w:tcW w:w="2895" w:type="dxa"/>
          </w:tcPr>
          <w:p>
            <w:pPr>
              <w:pStyle w:val="TableParagraph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2973" w:type="dxa"/>
          </w:tcPr>
          <w:p>
            <w:pPr>
              <w:pStyle w:val="TableParagraph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2348" w:type="dxa"/>
          </w:tcPr>
          <w:p>
            <w:pPr>
              <w:pStyle w:val="TableParagraph"/>
              <w:spacing w:line="425" w:lineRule="exact"/>
              <w:ind w:left="194"/>
              <w:jc w:val="left"/>
              <w:rPr>
                <w:sz w:val="36"/>
              </w:rPr>
            </w:pPr>
            <w:r>
              <w:rPr>
                <w:sz w:val="36"/>
              </w:rPr>
              <w:t>服</w:t>
            </w:r>
          </w:p>
        </w:tc>
      </w:tr>
      <w:tr>
        <w:tblPrEx>
          <w:tblW w:w="0" w:type="auto"/>
          <w:jc w:val="left"/>
          <w:tblInd w:w="87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0"/>
          <w:jc w:val="left"/>
        </w:trPr>
        <w:tc>
          <w:tcPr>
            <w:tcW w:w="5031" w:type="dxa"/>
          </w:tcPr>
          <w:p>
            <w:pPr>
              <w:pStyle w:val="TableParagraph"/>
              <w:spacing w:before="191"/>
              <w:ind w:left="50"/>
              <w:jc w:val="left"/>
              <w:rPr>
                <w:sz w:val="36"/>
              </w:rPr>
            </w:pPr>
            <w:r>
              <w:rPr>
                <w:rFonts w:ascii="Calibri" w:eastAsia="Calibri"/>
                <w:sz w:val="36"/>
              </w:rPr>
              <w:t>5</w:t>
            </w:r>
            <w:r>
              <w:rPr>
                <w:sz w:val="36"/>
              </w:rPr>
              <w:t>、煎药工作人员操作是否规范</w:t>
            </w:r>
          </w:p>
        </w:tc>
        <w:tc>
          <w:tcPr>
            <w:tcW w:w="2895" w:type="dxa"/>
          </w:tcPr>
          <w:p>
            <w:pPr>
              <w:pStyle w:val="TableParagraph"/>
              <w:spacing w:before="191"/>
              <w:ind w:left="1063" w:right="1071"/>
              <w:rPr>
                <w:sz w:val="36"/>
              </w:rPr>
            </w:pPr>
            <w:r>
              <w:rPr>
                <w:sz w:val="36"/>
              </w:rPr>
              <w:t>规范</w:t>
            </w:r>
          </w:p>
        </w:tc>
        <w:tc>
          <w:tcPr>
            <w:tcW w:w="2973" w:type="dxa"/>
          </w:tcPr>
          <w:p>
            <w:pPr>
              <w:pStyle w:val="TableParagraph"/>
              <w:spacing w:before="191"/>
              <w:ind w:left="797"/>
              <w:jc w:val="left"/>
              <w:rPr>
                <w:sz w:val="36"/>
              </w:rPr>
            </w:pPr>
            <w:r>
              <w:rPr>
                <w:sz w:val="36"/>
              </w:rPr>
              <w:t>不够规范</w:t>
            </w:r>
          </w:p>
        </w:tc>
        <w:tc>
          <w:tcPr>
            <w:tcW w:w="2348" w:type="dxa"/>
          </w:tcPr>
          <w:p>
            <w:pPr>
              <w:pStyle w:val="TableParagraph"/>
              <w:spacing w:before="191"/>
              <w:ind w:left="705"/>
              <w:jc w:val="left"/>
              <w:rPr>
                <w:sz w:val="36"/>
              </w:rPr>
            </w:pPr>
            <w:r>
              <w:rPr>
                <w:sz w:val="36"/>
              </w:rPr>
              <w:t>不规范</w:t>
            </w:r>
          </w:p>
        </w:tc>
      </w:tr>
      <w:tr>
        <w:tblPrEx>
          <w:tblW w:w="0" w:type="auto"/>
          <w:jc w:val="left"/>
          <w:tblInd w:w="87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84"/>
          <w:jc w:val="left"/>
        </w:trPr>
        <w:tc>
          <w:tcPr>
            <w:tcW w:w="5031" w:type="dxa"/>
          </w:tcPr>
          <w:p>
            <w:pPr>
              <w:pStyle w:val="TableParagraph"/>
              <w:spacing w:before="169"/>
              <w:ind w:left="50"/>
              <w:jc w:val="left"/>
              <w:rPr>
                <w:sz w:val="36"/>
              </w:rPr>
            </w:pPr>
            <w:r>
              <w:rPr>
                <w:rFonts w:ascii="Calibri" w:eastAsia="Calibri"/>
                <w:sz w:val="36"/>
              </w:rPr>
              <w:t>6</w:t>
            </w:r>
            <w:r>
              <w:rPr>
                <w:sz w:val="36"/>
              </w:rPr>
              <w:t>、待煎药品先行浸泡时间是否</w:t>
            </w:r>
          </w:p>
        </w:tc>
        <w:tc>
          <w:tcPr>
            <w:tcW w:w="2895" w:type="dxa"/>
          </w:tcPr>
          <w:p>
            <w:pPr>
              <w:pStyle w:val="TableParagraph"/>
              <w:spacing w:before="6"/>
              <w:jc w:val="left"/>
              <w:rPr>
                <w:sz w:val="43"/>
              </w:rPr>
            </w:pPr>
          </w:p>
          <w:p>
            <w:pPr>
              <w:pStyle w:val="TableParagraph"/>
              <w:spacing w:before="1" w:line="407" w:lineRule="exact"/>
              <w:ind w:left="362"/>
              <w:jc w:val="left"/>
              <w:rPr>
                <w:sz w:val="36"/>
              </w:rPr>
            </w:pPr>
            <w:r>
              <w:rPr>
                <w:sz w:val="36"/>
              </w:rPr>
              <w:t>浸泡时间充足</w:t>
            </w:r>
          </w:p>
        </w:tc>
        <w:tc>
          <w:tcPr>
            <w:tcW w:w="2973" w:type="dxa"/>
          </w:tcPr>
          <w:p>
            <w:pPr>
              <w:pStyle w:val="TableParagraph"/>
              <w:spacing w:before="6"/>
              <w:jc w:val="left"/>
              <w:rPr>
                <w:sz w:val="43"/>
              </w:rPr>
            </w:pPr>
          </w:p>
          <w:p>
            <w:pPr>
              <w:pStyle w:val="TableParagraph"/>
              <w:spacing w:before="1" w:line="407" w:lineRule="exact"/>
              <w:ind w:right="193"/>
              <w:jc w:val="right"/>
              <w:rPr>
                <w:sz w:val="36"/>
              </w:rPr>
            </w:pPr>
            <w:r>
              <w:rPr>
                <w:sz w:val="36"/>
              </w:rPr>
              <w:t>浸泡时间不充足</w:t>
            </w:r>
          </w:p>
        </w:tc>
        <w:tc>
          <w:tcPr>
            <w:tcW w:w="2348" w:type="dxa"/>
          </w:tcPr>
          <w:p>
            <w:pPr>
              <w:pStyle w:val="TableParagraph"/>
              <w:spacing w:before="6"/>
              <w:jc w:val="left"/>
              <w:rPr>
                <w:sz w:val="43"/>
              </w:rPr>
            </w:pPr>
          </w:p>
          <w:p>
            <w:pPr>
              <w:pStyle w:val="TableParagraph"/>
              <w:spacing w:before="1" w:line="407" w:lineRule="exact"/>
              <w:ind w:left="525"/>
              <w:jc w:val="left"/>
              <w:rPr>
                <w:sz w:val="36"/>
              </w:rPr>
            </w:pPr>
            <w:r>
              <w:rPr>
                <w:sz w:val="36"/>
              </w:rPr>
              <w:t>没有浸泡</w:t>
            </w:r>
          </w:p>
        </w:tc>
      </w:tr>
      <w:tr>
        <w:tblPrEx>
          <w:tblW w:w="0" w:type="auto"/>
          <w:jc w:val="left"/>
          <w:tblInd w:w="87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6"/>
          <w:jc w:val="left"/>
        </w:trPr>
        <w:tc>
          <w:tcPr>
            <w:tcW w:w="5031" w:type="dxa"/>
          </w:tcPr>
          <w:p>
            <w:pPr>
              <w:pStyle w:val="TableParagraph"/>
              <w:spacing w:line="427" w:lineRule="exact"/>
              <w:ind w:left="50"/>
              <w:jc w:val="left"/>
              <w:rPr>
                <w:sz w:val="36"/>
              </w:rPr>
            </w:pPr>
            <w:r>
              <w:rPr>
                <w:sz w:val="36"/>
              </w:rPr>
              <w:t>充分</w:t>
            </w:r>
          </w:p>
        </w:tc>
        <w:tc>
          <w:tcPr>
            <w:tcW w:w="2895" w:type="dxa"/>
          </w:tcPr>
          <w:p>
            <w:pPr>
              <w:pStyle w:val="TableParagraph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2973" w:type="dxa"/>
          </w:tcPr>
          <w:p>
            <w:pPr>
              <w:pStyle w:val="TableParagraph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2348" w:type="dxa"/>
          </w:tcPr>
          <w:p>
            <w:pPr>
              <w:pStyle w:val="TableParagraph"/>
              <w:jc w:val="left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87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1"/>
          <w:jc w:val="left"/>
        </w:trPr>
        <w:tc>
          <w:tcPr>
            <w:tcW w:w="5031" w:type="dxa"/>
          </w:tcPr>
          <w:p>
            <w:pPr>
              <w:pStyle w:val="TableParagraph"/>
              <w:spacing w:before="199"/>
              <w:ind w:left="50"/>
              <w:jc w:val="left"/>
              <w:rPr>
                <w:sz w:val="36"/>
              </w:rPr>
            </w:pPr>
            <w:r>
              <w:rPr>
                <w:rFonts w:ascii="Calibri" w:eastAsia="Calibri"/>
                <w:sz w:val="36"/>
              </w:rPr>
              <w:t>7</w:t>
            </w:r>
            <w:r>
              <w:rPr>
                <w:sz w:val="36"/>
              </w:rPr>
              <w:t>、各项记录是否完整</w:t>
            </w:r>
          </w:p>
        </w:tc>
        <w:tc>
          <w:tcPr>
            <w:tcW w:w="2895" w:type="dxa"/>
          </w:tcPr>
          <w:p>
            <w:pPr>
              <w:pStyle w:val="TableParagraph"/>
              <w:spacing w:before="199"/>
              <w:ind w:left="1063" w:right="1071"/>
              <w:rPr>
                <w:sz w:val="36"/>
              </w:rPr>
            </w:pPr>
            <w:r>
              <w:rPr>
                <w:sz w:val="36"/>
              </w:rPr>
              <w:t>完整</w:t>
            </w:r>
          </w:p>
        </w:tc>
        <w:tc>
          <w:tcPr>
            <w:tcW w:w="2973" w:type="dxa"/>
          </w:tcPr>
          <w:p>
            <w:pPr>
              <w:pStyle w:val="TableParagraph"/>
              <w:spacing w:before="199"/>
              <w:ind w:left="977"/>
              <w:jc w:val="left"/>
              <w:rPr>
                <w:sz w:val="36"/>
              </w:rPr>
            </w:pPr>
            <w:r>
              <w:rPr>
                <w:sz w:val="36"/>
              </w:rPr>
              <w:t>不完整</w:t>
            </w:r>
          </w:p>
        </w:tc>
        <w:tc>
          <w:tcPr>
            <w:tcW w:w="2348" w:type="dxa"/>
          </w:tcPr>
          <w:p>
            <w:pPr>
              <w:pStyle w:val="TableParagraph"/>
              <w:spacing w:before="199"/>
              <w:ind w:left="143"/>
              <w:rPr>
                <w:sz w:val="36"/>
              </w:rPr>
            </w:pPr>
            <w:r>
              <w:rPr>
                <w:sz w:val="36"/>
              </w:rPr>
              <w:t>无</w:t>
            </w:r>
          </w:p>
        </w:tc>
      </w:tr>
      <w:tr>
        <w:tblPrEx>
          <w:tblW w:w="0" w:type="auto"/>
          <w:jc w:val="left"/>
          <w:tblInd w:w="87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22"/>
          <w:jc w:val="left"/>
        </w:trPr>
        <w:tc>
          <w:tcPr>
            <w:tcW w:w="5031" w:type="dxa"/>
          </w:tcPr>
          <w:p>
            <w:pPr>
              <w:pStyle w:val="TableParagraph"/>
              <w:spacing w:before="181"/>
              <w:ind w:left="1712"/>
              <w:jc w:val="left"/>
              <w:rPr>
                <w:sz w:val="36"/>
              </w:rPr>
            </w:pPr>
            <w:r>
              <w:rPr>
                <w:sz w:val="36"/>
              </w:rPr>
              <w:t>（</w:t>
            </w:r>
            <w:r>
              <w:rPr>
                <w:rFonts w:ascii="Calibri" w:eastAsia="Calibri"/>
                <w:sz w:val="36"/>
              </w:rPr>
              <w:t>1</w:t>
            </w:r>
            <w:r>
              <w:rPr>
                <w:sz w:val="36"/>
              </w:rPr>
              <w:t>）是否根据方剂</w:t>
            </w:r>
          </w:p>
        </w:tc>
        <w:tc>
          <w:tcPr>
            <w:tcW w:w="2895" w:type="dxa"/>
          </w:tcPr>
          <w:p>
            <w:pPr>
              <w:pStyle w:val="TableParagraph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2973" w:type="dxa"/>
          </w:tcPr>
          <w:p>
            <w:pPr>
              <w:pStyle w:val="TableParagraph"/>
              <w:spacing w:before="181"/>
              <w:ind w:right="193"/>
              <w:jc w:val="right"/>
              <w:rPr>
                <w:sz w:val="36"/>
              </w:rPr>
            </w:pPr>
            <w:r>
              <w:rPr>
                <w:sz w:val="36"/>
              </w:rPr>
              <w:t>不能完全根据方</w:t>
            </w:r>
          </w:p>
        </w:tc>
        <w:tc>
          <w:tcPr>
            <w:tcW w:w="2348" w:type="dxa"/>
          </w:tcPr>
          <w:p>
            <w:pPr>
              <w:pStyle w:val="TableParagraph"/>
              <w:jc w:val="left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87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9"/>
          <w:jc w:val="left"/>
        </w:trPr>
        <w:tc>
          <w:tcPr>
            <w:tcW w:w="5031" w:type="dxa"/>
          </w:tcPr>
          <w:p>
            <w:pPr>
              <w:pStyle w:val="TableParagraph"/>
              <w:spacing w:before="140"/>
              <w:ind w:left="1712"/>
              <w:jc w:val="left"/>
              <w:rPr>
                <w:sz w:val="36"/>
              </w:rPr>
            </w:pPr>
            <w:r>
              <w:rPr>
                <w:sz w:val="36"/>
              </w:rPr>
              <w:t>功能和药物功效确</w:t>
            </w:r>
          </w:p>
        </w:tc>
        <w:tc>
          <w:tcPr>
            <w:tcW w:w="2895" w:type="dxa"/>
          </w:tcPr>
          <w:p>
            <w:pPr>
              <w:pStyle w:val="TableParagraph"/>
              <w:spacing w:before="140"/>
              <w:ind w:right="8"/>
              <w:rPr>
                <w:sz w:val="36"/>
              </w:rPr>
            </w:pPr>
            <w:r>
              <w:rPr>
                <w:sz w:val="36"/>
              </w:rPr>
              <w:t>是</w:t>
            </w:r>
          </w:p>
        </w:tc>
        <w:tc>
          <w:tcPr>
            <w:tcW w:w="2973" w:type="dxa"/>
          </w:tcPr>
          <w:p>
            <w:pPr>
              <w:pStyle w:val="TableParagraph"/>
              <w:spacing w:before="140"/>
              <w:ind w:right="193"/>
              <w:jc w:val="right"/>
              <w:rPr>
                <w:sz w:val="36"/>
              </w:rPr>
            </w:pPr>
            <w:r>
              <w:rPr>
                <w:sz w:val="36"/>
              </w:rPr>
              <w:t>剂功能和药物功</w:t>
            </w:r>
          </w:p>
        </w:tc>
        <w:tc>
          <w:tcPr>
            <w:tcW w:w="2348" w:type="dxa"/>
          </w:tcPr>
          <w:p>
            <w:pPr>
              <w:pStyle w:val="TableParagraph"/>
              <w:spacing w:before="140"/>
              <w:ind w:left="143"/>
              <w:rPr>
                <w:sz w:val="36"/>
              </w:rPr>
            </w:pPr>
            <w:r>
              <w:rPr>
                <w:sz w:val="36"/>
              </w:rPr>
              <w:t>否</w:t>
            </w:r>
          </w:p>
        </w:tc>
      </w:tr>
      <w:tr>
        <w:tblPrEx>
          <w:tblW w:w="0" w:type="auto"/>
          <w:jc w:val="left"/>
          <w:tblInd w:w="87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8"/>
          <w:jc w:val="left"/>
        </w:trPr>
        <w:tc>
          <w:tcPr>
            <w:tcW w:w="5031" w:type="dxa"/>
          </w:tcPr>
          <w:p>
            <w:pPr>
              <w:pStyle w:val="TableParagraph"/>
              <w:spacing w:before="158" w:line="391" w:lineRule="exact"/>
              <w:ind w:left="1712"/>
              <w:jc w:val="left"/>
              <w:rPr>
                <w:sz w:val="36"/>
              </w:rPr>
            </w:pPr>
            <w:r>
              <w:rPr>
                <w:sz w:val="36"/>
              </w:rPr>
              <w:t>定煎煮时间</w:t>
            </w:r>
          </w:p>
        </w:tc>
        <w:tc>
          <w:tcPr>
            <w:tcW w:w="2895" w:type="dxa"/>
          </w:tcPr>
          <w:p>
            <w:pPr>
              <w:pStyle w:val="TableParagraph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2973" w:type="dxa"/>
          </w:tcPr>
          <w:p>
            <w:pPr>
              <w:pStyle w:val="TableParagraph"/>
              <w:spacing w:before="158" w:line="391" w:lineRule="exact"/>
              <w:ind w:right="193"/>
              <w:jc w:val="right"/>
              <w:rPr>
                <w:sz w:val="36"/>
              </w:rPr>
            </w:pPr>
            <w:r>
              <w:rPr>
                <w:sz w:val="36"/>
              </w:rPr>
              <w:t>效确定煎煮时间</w:t>
            </w:r>
          </w:p>
        </w:tc>
        <w:tc>
          <w:tcPr>
            <w:tcW w:w="2348" w:type="dxa"/>
          </w:tcPr>
          <w:p>
            <w:pPr>
              <w:pStyle w:val="TableParagraph"/>
              <w:jc w:val="left"/>
              <w:rPr>
                <w:rFonts w:ascii="Times New Roman"/>
                <w:sz w:val="3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6"/>
        </w:rPr>
        <w:sectPr>
          <w:pgSz w:w="17860" w:h="25260"/>
          <w:pgMar w:top="2420" w:right="0" w:bottom="280" w:left="1440" w:header="708" w:footer="708"/>
          <w:pgNumType w:start="12"/>
          <w:cols w:space="708"/>
        </w:sectPr>
      </w:pPr>
    </w:p>
    <w:p>
      <w:pPr>
        <w:pStyle w:val="BodyText"/>
        <w:spacing w:before="10"/>
        <w:rPr>
          <w:sz w:val="18"/>
        </w:rPr>
      </w:pPr>
    </w:p>
    <w:tbl>
      <w:tblPr>
        <w:tblStyle w:val="TableNormal1"/>
        <w:tblW w:w="0" w:type="auto"/>
        <w:jc w:val="left"/>
        <w:tblInd w:w="63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35"/>
        <w:gridCol w:w="2760"/>
        <w:gridCol w:w="2527"/>
      </w:tblGrid>
      <w:tr>
        <w:tblPrEx>
          <w:tblW w:w="0" w:type="auto"/>
          <w:jc w:val="left"/>
          <w:tblInd w:w="639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72"/>
          <w:jc w:val="left"/>
        </w:trPr>
        <w:tc>
          <w:tcPr>
            <w:tcW w:w="2435" w:type="dxa"/>
          </w:tcPr>
          <w:p>
            <w:pPr>
              <w:pStyle w:val="TableParagraph"/>
              <w:spacing w:line="411" w:lineRule="exact"/>
              <w:ind w:left="30" w:right="564"/>
              <w:rPr>
                <w:sz w:val="36"/>
              </w:rPr>
            </w:pPr>
            <w:r>
              <w:rPr>
                <w:sz w:val="36"/>
              </w:rPr>
              <w:t>无硬心</w:t>
            </w:r>
          </w:p>
        </w:tc>
        <w:tc>
          <w:tcPr>
            <w:tcW w:w="2760" w:type="dxa"/>
          </w:tcPr>
          <w:p>
            <w:pPr>
              <w:pStyle w:val="TableParagraph"/>
              <w:spacing w:line="411" w:lineRule="exact"/>
              <w:ind w:left="565" w:right="355"/>
              <w:rPr>
                <w:sz w:val="36"/>
              </w:rPr>
            </w:pPr>
            <w:r>
              <w:rPr>
                <w:sz w:val="36"/>
              </w:rPr>
              <w:t>硬心（）</w:t>
            </w:r>
          </w:p>
        </w:tc>
        <w:tc>
          <w:tcPr>
            <w:tcW w:w="2527" w:type="dxa"/>
          </w:tcPr>
          <w:p>
            <w:pPr>
              <w:pStyle w:val="TableParagraph"/>
              <w:spacing w:line="411" w:lineRule="exact"/>
              <w:ind w:left="356" w:right="31"/>
              <w:rPr>
                <w:sz w:val="36"/>
              </w:rPr>
            </w:pPr>
            <w:r>
              <w:rPr>
                <w:sz w:val="36"/>
              </w:rPr>
              <w:t>有硬心</w:t>
            </w:r>
          </w:p>
        </w:tc>
      </w:tr>
      <w:tr>
        <w:tblPrEx>
          <w:tblW w:w="0" w:type="auto"/>
          <w:jc w:val="left"/>
          <w:tblInd w:w="639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80"/>
          <w:jc w:val="left"/>
        </w:trPr>
        <w:tc>
          <w:tcPr>
            <w:tcW w:w="2435" w:type="dxa"/>
          </w:tcPr>
          <w:p>
            <w:pPr>
              <w:pStyle w:val="TableParagraph"/>
              <w:spacing w:before="2"/>
              <w:jc w:val="left"/>
              <w:rPr>
                <w:sz w:val="28"/>
              </w:rPr>
            </w:pPr>
          </w:p>
          <w:p>
            <w:pPr>
              <w:pStyle w:val="TableParagraph"/>
              <w:spacing w:before="1"/>
              <w:ind w:right="534"/>
              <w:rPr>
                <w:sz w:val="36"/>
              </w:rPr>
            </w:pPr>
            <w:r>
              <w:rPr>
                <w:sz w:val="36"/>
              </w:rPr>
              <w:t>有</w:t>
            </w:r>
          </w:p>
        </w:tc>
        <w:tc>
          <w:tcPr>
            <w:tcW w:w="2760" w:type="dxa"/>
          </w:tcPr>
          <w:p>
            <w:pPr>
              <w:pStyle w:val="TableParagraph"/>
              <w:spacing w:before="2"/>
              <w:jc w:val="left"/>
              <w:rPr>
                <w:sz w:val="28"/>
              </w:rPr>
            </w:pPr>
          </w:p>
          <w:p>
            <w:pPr>
              <w:pStyle w:val="TableParagraph"/>
              <w:spacing w:before="1"/>
              <w:ind w:left="565" w:right="355"/>
              <w:rPr>
                <w:sz w:val="36"/>
              </w:rPr>
            </w:pPr>
            <w:r>
              <w:rPr>
                <w:sz w:val="36"/>
              </w:rPr>
              <w:t>标识不清楚</w:t>
            </w:r>
          </w:p>
        </w:tc>
        <w:tc>
          <w:tcPr>
            <w:tcW w:w="2527" w:type="dxa"/>
          </w:tcPr>
          <w:p>
            <w:pPr>
              <w:pStyle w:val="TableParagraph"/>
              <w:spacing w:before="2"/>
              <w:jc w:val="left"/>
              <w:rPr>
                <w:sz w:val="28"/>
              </w:rPr>
            </w:pPr>
          </w:p>
          <w:p>
            <w:pPr>
              <w:pStyle w:val="TableParagraph"/>
              <w:spacing w:before="1"/>
              <w:ind w:left="325"/>
              <w:rPr>
                <w:sz w:val="36"/>
              </w:rPr>
            </w:pPr>
            <w:r>
              <w:rPr>
                <w:sz w:val="36"/>
              </w:rPr>
              <w:t>无</w:t>
            </w:r>
          </w:p>
        </w:tc>
      </w:tr>
      <w:tr>
        <w:tblPrEx>
          <w:tblW w:w="0" w:type="auto"/>
          <w:jc w:val="left"/>
          <w:tblInd w:w="639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96"/>
          <w:jc w:val="left"/>
        </w:trPr>
        <w:tc>
          <w:tcPr>
            <w:tcW w:w="2435" w:type="dxa"/>
          </w:tcPr>
          <w:p>
            <w:pPr>
              <w:pStyle w:val="TableParagraph"/>
              <w:spacing w:before="6"/>
              <w:jc w:val="left"/>
              <w:rPr>
                <w:sz w:val="43"/>
              </w:rPr>
            </w:pPr>
          </w:p>
          <w:p>
            <w:pPr>
              <w:pStyle w:val="TableParagraph"/>
              <w:spacing w:before="1"/>
              <w:ind w:left="30" w:right="564"/>
              <w:rPr>
                <w:sz w:val="36"/>
              </w:rPr>
            </w:pPr>
            <w:r>
              <w:rPr>
                <w:sz w:val="36"/>
              </w:rPr>
              <w:t>准确</w:t>
            </w:r>
          </w:p>
        </w:tc>
        <w:tc>
          <w:tcPr>
            <w:tcW w:w="2760" w:type="dxa"/>
          </w:tcPr>
          <w:p>
            <w:pPr>
              <w:pStyle w:val="TableParagraph"/>
              <w:spacing w:before="4"/>
              <w:jc w:val="left"/>
              <w:rPr>
                <w:sz w:val="44"/>
              </w:rPr>
            </w:pPr>
          </w:p>
          <w:p>
            <w:pPr>
              <w:pStyle w:val="TableParagraph"/>
              <w:ind w:left="213"/>
              <w:rPr>
                <w:rFonts w:ascii="Calibri"/>
                <w:sz w:val="36"/>
              </w:rPr>
            </w:pPr>
            <w:r>
              <w:rPr>
                <w:rFonts w:ascii="Calibri"/>
                <w:sz w:val="36"/>
              </w:rPr>
              <w:t>/</w:t>
            </w:r>
          </w:p>
        </w:tc>
        <w:tc>
          <w:tcPr>
            <w:tcW w:w="2527" w:type="dxa"/>
          </w:tcPr>
          <w:p>
            <w:pPr>
              <w:pStyle w:val="TableParagraph"/>
              <w:spacing w:before="6"/>
              <w:jc w:val="left"/>
              <w:rPr>
                <w:sz w:val="43"/>
              </w:rPr>
            </w:pPr>
          </w:p>
          <w:p>
            <w:pPr>
              <w:pStyle w:val="TableParagraph"/>
              <w:spacing w:before="1"/>
              <w:ind w:left="356" w:right="31"/>
              <w:rPr>
                <w:sz w:val="36"/>
              </w:rPr>
            </w:pPr>
            <w:r>
              <w:rPr>
                <w:sz w:val="36"/>
              </w:rPr>
              <w:t>不准确</w:t>
            </w:r>
          </w:p>
        </w:tc>
      </w:tr>
      <w:tr>
        <w:tblPrEx>
          <w:tblW w:w="0" w:type="auto"/>
          <w:jc w:val="left"/>
          <w:tblInd w:w="639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77"/>
          <w:jc w:val="left"/>
        </w:trPr>
        <w:tc>
          <w:tcPr>
            <w:tcW w:w="2435" w:type="dxa"/>
          </w:tcPr>
          <w:p>
            <w:pPr>
              <w:pStyle w:val="TableParagraph"/>
              <w:jc w:val="left"/>
              <w:rPr>
                <w:sz w:val="36"/>
              </w:rPr>
            </w:pPr>
          </w:p>
          <w:p>
            <w:pPr>
              <w:pStyle w:val="TableParagraph"/>
              <w:spacing w:before="273" w:line="423" w:lineRule="exact"/>
              <w:ind w:left="30" w:right="564"/>
              <w:rPr>
                <w:sz w:val="36"/>
              </w:rPr>
            </w:pPr>
            <w:r>
              <w:rPr>
                <w:sz w:val="36"/>
              </w:rPr>
              <w:t>复核并签收</w:t>
            </w:r>
          </w:p>
        </w:tc>
        <w:tc>
          <w:tcPr>
            <w:tcW w:w="2760" w:type="dxa"/>
          </w:tcPr>
          <w:p>
            <w:pPr>
              <w:pStyle w:val="TableParagraph"/>
              <w:jc w:val="left"/>
              <w:rPr>
                <w:sz w:val="36"/>
              </w:rPr>
            </w:pPr>
          </w:p>
          <w:p>
            <w:pPr>
              <w:pStyle w:val="TableParagraph"/>
              <w:spacing w:before="283" w:line="413" w:lineRule="exact"/>
              <w:ind w:left="213"/>
              <w:rPr>
                <w:rFonts w:ascii="Calibri"/>
                <w:sz w:val="36"/>
              </w:rPr>
            </w:pPr>
            <w:r>
              <w:rPr>
                <w:rFonts w:ascii="Calibri"/>
                <w:sz w:val="36"/>
              </w:rPr>
              <w:t>/</w:t>
            </w:r>
          </w:p>
        </w:tc>
        <w:tc>
          <w:tcPr>
            <w:tcW w:w="2527" w:type="dxa"/>
          </w:tcPr>
          <w:p>
            <w:pPr>
              <w:pStyle w:val="TableParagraph"/>
              <w:spacing w:before="12"/>
              <w:jc w:val="left"/>
              <w:rPr>
                <w:sz w:val="26"/>
              </w:rPr>
            </w:pPr>
          </w:p>
          <w:p>
            <w:pPr>
              <w:pStyle w:val="TableParagraph"/>
              <w:ind w:left="356" w:right="31"/>
              <w:rPr>
                <w:sz w:val="36"/>
              </w:rPr>
            </w:pPr>
            <w:r>
              <w:rPr>
                <w:spacing w:val="60"/>
                <w:sz w:val="36"/>
              </w:rPr>
              <w:t>没有复核签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5"/>
        </w:rPr>
      </w:pPr>
    </w:p>
    <w:p>
      <w:pPr>
        <w:spacing w:before="42"/>
        <w:ind w:left="1260" w:right="0" w:firstLine="0"/>
        <w:jc w:val="left"/>
        <w:rPr>
          <w:sz w:val="42"/>
        </w:rPr>
      </w:pPr>
      <w:r>
        <w:pict>
          <v:group id="_x0000_s1038" style="width:676pt;height:415pt;margin-top:-417.97pt;margin-left:109pt;mso-position-horizontal-relative:page;position:absolute;z-index:-251657216" coordorigin="2180,-8359" coordsize="13520,8300">
            <v:shape id="_x0000_s1039" type="#_x0000_t75" style="width:13520;height:8300;left:2180;position:absolute;top:-8360" stroked="f">
              <v:imagedata r:id="rId5" o:title=""/>
            </v:shape>
            <v:shape id="_x0000_s1040" type="#_x0000_t202" style="width:4794;height:1142;left:2355;position:absolute;top:-7331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9</w:t>
                    </w:r>
                    <w:r>
                      <w:rPr>
                        <w:spacing w:val="-11"/>
                        <w:sz w:val="36"/>
                      </w:rPr>
                      <w:t>、是否有标识区分内服药与外</w:t>
                    </w:r>
                  </w:p>
                  <w:p>
                    <w:pPr>
                      <w:spacing w:before="32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用药</w:t>
                    </w:r>
                  </w:p>
                </w:txbxContent>
              </v:textbox>
            </v:shape>
            <v:shape id="_x0000_s1041" type="#_x0000_t202" style="width:4708;height:1142;left:2398;position:absolute;top:-5758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18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10</w:t>
                    </w:r>
                    <w:r>
                      <w:rPr>
                        <w:spacing w:val="-2"/>
                        <w:sz w:val="36"/>
                      </w:rPr>
                      <w:t>、煎出药液量与方剂剂数是</w:t>
                    </w:r>
                  </w:p>
                  <w:p>
                    <w:pPr>
                      <w:spacing w:before="320" w:line="411" w:lineRule="exact"/>
                      <w:ind w:left="0" w:right="19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否相符且分装剂量是否准确</w:t>
                    </w:r>
                  </w:p>
                </w:txbxContent>
              </v:textbox>
            </v:shape>
            <v:shape id="_x0000_s1042" type="#_x0000_t202" style="width:4715;height:1142;left:2355;position:absolute;top:-4181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11</w:t>
                    </w:r>
                    <w:r>
                      <w:rPr>
                        <w:sz w:val="36"/>
                      </w:rPr>
                      <w:t>、工作人员发放中药汤剂时</w:t>
                    </w:r>
                  </w:p>
                  <w:p>
                    <w:pPr>
                      <w:spacing w:before="32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是否复核并签收</w:t>
                    </w:r>
                  </w:p>
                </w:txbxContent>
              </v:textbox>
            </v:shape>
            <v:shape id="_x0000_s1043" type="#_x0000_t202" style="width:380;height:360;left:13398;position:absolute;top:-340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收</w:t>
                    </w:r>
                  </w:p>
                </w:txbxContent>
              </v:textbox>
            </v:shape>
            <v:shape id="_x0000_s1044" type="#_x0000_t202" style="width:4797;height:400;left:2355;position:absolute;top:-2607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12</w:t>
                    </w:r>
                    <w:r>
                      <w:rPr>
                        <w:spacing w:val="-8"/>
                        <w:sz w:val="36"/>
                      </w:rPr>
                      <w:t xml:space="preserve">、急煎汤剂在 </w:t>
                    </w:r>
                    <w:r>
                      <w:rPr>
                        <w:rFonts w:ascii="Calibri" w:eastAsia="Calibri"/>
                        <w:sz w:val="36"/>
                      </w:rPr>
                      <w:t>2</w:t>
                    </w:r>
                    <w:r>
                      <w:rPr>
                        <w:rFonts w:ascii="Calibri" w:eastAsia="Calibri"/>
                        <w:spacing w:val="57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小时内是否</w:t>
                    </w:r>
                  </w:p>
                </w:txbxContent>
              </v:textbox>
            </v:shape>
            <v:shape id="_x0000_s1045" type="#_x0000_t202" style="width:740;height:360;left:8418;position:absolute;top:-221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能够</w:t>
                    </w:r>
                  </w:p>
                </w:txbxContent>
              </v:textbox>
            </v:shape>
            <v:shape id="_x0000_s1046" type="#_x0000_t202" style="width:160;height:360;left:11680;position:absolute;top:-218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Calibri"/>
                        <w:sz w:val="36"/>
                      </w:rPr>
                    </w:pPr>
                    <w:r>
                      <w:rPr>
                        <w:rFonts w:ascii="Calibri"/>
                        <w:sz w:val="36"/>
                      </w:rPr>
                      <w:t>/</w:t>
                    </w:r>
                  </w:p>
                </w:txbxContent>
              </v:textbox>
            </v:shape>
            <v:shape id="_x0000_s1047" type="#_x0000_t202" style="width:1100;height:360;left:13909;position:absolute;top:-221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不能够</w:t>
                    </w:r>
                  </w:p>
                </w:txbxContent>
              </v:textbox>
            </v:shape>
            <v:shape id="_x0000_s1048" type="#_x0000_t202" style="width:1460;height:360;left:2355;position:absolute;top:-182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能够发放</w:t>
                    </w:r>
                  </w:p>
                </w:txbxContent>
              </v:textbox>
            </v:shape>
            <v:shape id="_x0000_s1049" type="#_x0000_t202" style="width:2900;height:360;left:3294;position:absolute;top:-86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此次检查综合评价</w:t>
                    </w:r>
                  </w:p>
                </w:txbxContent>
              </v:textbox>
            </v:shape>
            <v:shape id="_x0000_s1050" type="#_x0000_t202" style="width:6938;height:360;left:7453;position:absolute;top:-86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优秀（ ）良好（ ）合格（ ）不合格（ ）</w:t>
                    </w:r>
                  </w:p>
                </w:txbxContent>
              </v:textbox>
            </v:shape>
          </v:group>
        </w:pict>
      </w:r>
      <w:r>
        <w:rPr>
          <w:b/>
          <w:sz w:val="42"/>
        </w:rPr>
        <w:t>检查人员签字</w:t>
      </w:r>
      <w:r>
        <w:rPr>
          <w:sz w:val="42"/>
        </w:rPr>
        <w:t>：</w:t>
      </w:r>
    </w:p>
    <w:p>
      <w:pPr>
        <w:pStyle w:val="BodyText"/>
        <w:spacing w:before="10"/>
        <w:rPr>
          <w:sz w:val="27"/>
        </w:rPr>
      </w:pPr>
    </w:p>
    <w:p>
      <w:pPr>
        <w:tabs>
          <w:tab w:val="left" w:pos="12026"/>
          <w:tab w:val="left" w:pos="13301"/>
        </w:tabs>
        <w:spacing w:before="42"/>
        <w:ind w:left="8339" w:right="0" w:firstLine="0"/>
        <w:jc w:val="left"/>
        <w:rPr>
          <w:b/>
          <w:sz w:val="42"/>
        </w:rPr>
      </w:pPr>
      <w:r>
        <w:rPr>
          <w:b/>
          <w:sz w:val="42"/>
        </w:rPr>
        <w:t>检查时间：</w:t>
        <w:tab/>
        <w:t>年</w:t>
        <w:tab/>
        <w:t>月</w:t>
      </w:r>
    </w:p>
    <w:p>
      <w:pPr>
        <w:pStyle w:val="BodyText"/>
        <w:spacing w:before="10"/>
        <w:rPr>
          <w:b/>
          <w:sz w:val="27"/>
        </w:rPr>
      </w:pPr>
    </w:p>
    <w:p>
      <w:pPr>
        <w:spacing w:before="42"/>
        <w:ind w:left="1260" w:right="0" w:firstLine="0"/>
        <w:jc w:val="left"/>
        <w:rPr>
          <w:b/>
          <w:sz w:val="42"/>
        </w:rPr>
      </w:pPr>
      <w:r>
        <w:rPr>
          <w:b/>
          <w:w w:val="99"/>
          <w:sz w:val="42"/>
        </w:rPr>
        <w:t>日</w:t>
      </w:r>
    </w:p>
    <w:p>
      <w:pPr>
        <w:spacing w:after="0"/>
        <w:jc w:val="left"/>
        <w:rPr>
          <w:sz w:val="42"/>
        </w:rPr>
        <w:sectPr>
          <w:pgSz w:w="17860" w:h="25260"/>
          <w:pgMar w:top="1820" w:right="0" w:bottom="280" w:left="1440" w:header="708" w:footer="708"/>
          <w:pgNumType w:start="13"/>
          <w:cols w:space="708"/>
        </w:sectPr>
      </w:pPr>
    </w:p>
    <w:p>
      <w:pPr>
        <w:pStyle w:val="Heading1"/>
        <w:spacing w:before="2"/>
        <w:ind w:left="8501"/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863600</wp:posOffset>
            </wp:positionH>
            <wp:positionV relativeFrom="paragraph">
              <wp:posOffset>1157224</wp:posOffset>
            </wp:positionV>
            <wp:extent cx="10477245" cy="7785100"/>
            <wp:effectExtent l="0" t="0" r="0" b="0"/>
            <wp:wrapNone/>
            <wp:docPr id="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77245" cy="7785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煎药室工作质量考核标准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pgSz w:w="17860" w:h="25260"/>
          <w:pgMar w:top="1220" w:right="0" w:bottom="280" w:left="1440" w:header="708" w:footer="708"/>
          <w:pgNumType w:start="14"/>
          <w:cols w:space="708"/>
        </w:sectPr>
      </w:pPr>
    </w:p>
    <w:p>
      <w:pPr>
        <w:pStyle w:val="BodyText"/>
        <w:spacing w:before="11"/>
        <w:rPr>
          <w:sz w:val="33"/>
        </w:rPr>
      </w:pPr>
    </w:p>
    <w:p>
      <w:pPr>
        <w:tabs>
          <w:tab w:val="left" w:pos="6034"/>
        </w:tabs>
        <w:spacing w:before="1" w:line="236" w:lineRule="exact"/>
        <w:ind w:left="410" w:right="0" w:firstLine="0"/>
        <w:jc w:val="left"/>
        <w:rPr>
          <w:b/>
          <w:sz w:val="42"/>
        </w:rPr>
      </w:pPr>
      <w:r>
        <w:rPr>
          <w:b/>
          <w:sz w:val="42"/>
        </w:rPr>
        <w:t>项目</w:t>
        <w:tab/>
        <w:t>考核内容</w:t>
      </w:r>
    </w:p>
    <w:p>
      <w:pPr>
        <w:tabs>
          <w:tab w:val="left" w:pos="3731"/>
        </w:tabs>
        <w:spacing w:before="194" w:line="476" w:lineRule="exact"/>
        <w:ind w:left="410" w:right="-44" w:firstLine="0"/>
        <w:jc w:val="left"/>
        <w:rPr>
          <w:b/>
          <w:sz w:val="42"/>
        </w:rPr>
      </w:pPr>
      <w:r>
        <w:br w:type="column"/>
      </w:r>
      <w:r>
        <w:rPr>
          <w:b/>
          <w:position w:val="24"/>
          <w:sz w:val="42"/>
        </w:rPr>
        <w:t>分</w:t>
        <w:tab/>
      </w:r>
      <w:r>
        <w:rPr>
          <w:b/>
          <w:sz w:val="42"/>
        </w:rPr>
        <w:t>检查</w:t>
      </w:r>
    </w:p>
    <w:p>
      <w:pPr>
        <w:spacing w:after="0" w:line="476" w:lineRule="exact"/>
        <w:jc w:val="left"/>
        <w:rPr>
          <w:sz w:val="42"/>
        </w:rPr>
        <w:sectPr>
          <w:type w:val="continuous"/>
          <w:pgSz w:w="17860" w:h="25260"/>
          <w:pgMar w:top="1880" w:right="0" w:bottom="280" w:left="1440" w:header="708" w:footer="708"/>
          <w:pgNumType w:start="15"/>
          <w:cols w:num="2" w:space="708" w:equalWidth="0">
            <w:col w:w="7760" w:space="4117"/>
            <w:col w:w="4543" w:space="0"/>
          </w:cols>
        </w:sectPr>
      </w:pPr>
    </w:p>
    <w:p>
      <w:pPr>
        <w:pStyle w:val="BodyText"/>
        <w:spacing w:before="9"/>
        <w:rPr>
          <w:b/>
          <w:sz w:val="52"/>
        </w:rPr>
      </w:pPr>
    </w:p>
    <w:p>
      <w:pPr>
        <w:spacing w:before="0" w:line="425" w:lineRule="exact"/>
        <w:ind w:left="291" w:right="0" w:firstLine="0"/>
        <w:jc w:val="left"/>
        <w:rPr>
          <w:b/>
          <w:sz w:val="36"/>
        </w:rPr>
      </w:pPr>
      <w:r>
        <w:rPr>
          <w:b/>
          <w:sz w:val="36"/>
        </w:rPr>
        <w:t>工作量</w:t>
      </w:r>
    </w:p>
    <w:p>
      <w:pPr>
        <w:spacing w:before="0" w:line="389" w:lineRule="exact"/>
        <w:ind w:left="1887" w:right="0" w:firstLine="0"/>
        <w:jc w:val="left"/>
        <w:rPr>
          <w:sz w:val="36"/>
        </w:rPr>
      </w:pPr>
      <w:r>
        <w:rPr>
          <w:sz w:val="36"/>
        </w:rPr>
        <w:t>煎药付数。</w:t>
      </w:r>
    </w:p>
    <w:p>
      <w:pPr>
        <w:spacing w:before="0" w:line="425" w:lineRule="exact"/>
        <w:ind w:left="104" w:right="0" w:firstLine="0"/>
        <w:jc w:val="left"/>
        <w:rPr>
          <w:b/>
          <w:sz w:val="36"/>
        </w:rPr>
      </w:pPr>
      <w:r>
        <w:rPr>
          <w:b/>
          <w:sz w:val="36"/>
        </w:rPr>
        <w:t>（</w:t>
      </w:r>
      <w:r>
        <w:rPr>
          <w:rFonts w:ascii="Calibri" w:eastAsia="Calibri"/>
          <w:b/>
          <w:sz w:val="36"/>
        </w:rPr>
        <w:t xml:space="preserve">20 </w:t>
      </w:r>
      <w:r>
        <w:rPr>
          <w:b/>
          <w:sz w:val="36"/>
        </w:rPr>
        <w:t>分）</w:t>
      </w:r>
    </w:p>
    <w:p>
      <w:pPr>
        <w:spacing w:before="0" w:line="480" w:lineRule="exact"/>
        <w:ind w:left="104" w:right="0" w:firstLine="0"/>
        <w:jc w:val="left"/>
        <w:rPr>
          <w:b/>
          <w:sz w:val="42"/>
        </w:rPr>
      </w:pPr>
      <w:r>
        <w:br w:type="column"/>
      </w:r>
      <w:r>
        <w:rPr>
          <w:b/>
          <w:sz w:val="42"/>
        </w:rPr>
        <w:t>值</w:t>
      </w:r>
    </w:p>
    <w:p>
      <w:pPr>
        <w:pStyle w:val="BodyText"/>
        <w:spacing w:before="7"/>
        <w:rPr>
          <w:b/>
          <w:sz w:val="45"/>
        </w:rPr>
      </w:pPr>
    </w:p>
    <w:p>
      <w:pPr>
        <w:tabs>
          <w:tab w:val="left" w:pos="1099"/>
        </w:tabs>
        <w:spacing w:before="0"/>
        <w:ind w:left="214" w:right="0" w:firstLine="0"/>
        <w:jc w:val="left"/>
        <w:rPr>
          <w:rFonts w:ascii="Calibri" w:eastAsia="Calibri"/>
          <w:sz w:val="36"/>
        </w:rPr>
      </w:pPr>
      <w:r>
        <w:rPr>
          <w:rFonts w:ascii="Calibri" w:eastAsia="Calibri"/>
          <w:sz w:val="36"/>
        </w:rPr>
        <w:t>20</w:t>
        <w:tab/>
      </w:r>
      <w:r>
        <w:rPr>
          <w:spacing w:val="-12"/>
          <w:sz w:val="36"/>
        </w:rPr>
        <w:t xml:space="preserve">完成计划目标得 </w:t>
      </w:r>
      <w:r>
        <w:rPr>
          <w:rFonts w:ascii="Calibri" w:eastAsia="Calibri"/>
          <w:sz w:val="36"/>
        </w:rPr>
        <w:t>20</w:t>
      </w:r>
    </w:p>
    <w:p>
      <w:pPr>
        <w:spacing w:after="0"/>
        <w:jc w:val="left"/>
        <w:rPr>
          <w:rFonts w:ascii="Calibri" w:eastAsia="Calibri"/>
          <w:sz w:val="36"/>
        </w:rPr>
        <w:sectPr>
          <w:type w:val="continuous"/>
          <w:pgSz w:w="17860" w:h="25260"/>
          <w:pgMar w:top="1880" w:right="0" w:bottom="280" w:left="1440" w:header="708" w:footer="708"/>
          <w:pgNumType w:start="16"/>
          <w:cols w:num="2" w:space="708" w:equalWidth="0">
            <w:col w:w="3728" w:space="8455"/>
            <w:col w:w="4237" w:space="0"/>
          </w:cols>
        </w:sectPr>
      </w:pPr>
    </w:p>
    <w:p>
      <w:pPr>
        <w:pStyle w:val="BodyText"/>
        <w:rPr>
          <w:rFonts w:ascii="Calibri"/>
          <w:sz w:val="23"/>
        </w:rPr>
      </w:pPr>
    </w:p>
    <w:p>
      <w:pPr>
        <w:tabs>
          <w:tab w:val="left" w:pos="12486"/>
          <w:tab w:val="left" w:pos="13282"/>
        </w:tabs>
        <w:spacing w:before="50"/>
        <w:ind w:left="1887" w:right="-116" w:firstLine="0"/>
        <w:jc w:val="left"/>
        <w:rPr>
          <w:sz w:val="36"/>
        </w:rPr>
      </w:pPr>
      <w:r>
        <w:rPr>
          <w:rFonts w:ascii="Calibri" w:eastAsia="Calibri"/>
          <w:sz w:val="36"/>
        </w:rPr>
        <w:t>1</w:t>
      </w:r>
      <w:r>
        <w:rPr>
          <w:sz w:val="36"/>
        </w:rPr>
        <w:t>、按时参加院内各种指令性会议及培训</w:t>
        <w:tab/>
      </w:r>
      <w:r>
        <w:rPr>
          <w:rFonts w:ascii="Calibri" w:eastAsia="Calibri"/>
          <w:sz w:val="36"/>
        </w:rPr>
        <w:t>2</w:t>
        <w:tab/>
      </w:r>
      <w:r>
        <w:rPr>
          <w:sz w:val="36"/>
        </w:rPr>
        <w:t>无故缺席每人次扣分</w:t>
      </w:r>
    </w:p>
    <w:p>
      <w:pPr>
        <w:pStyle w:val="BodyText"/>
        <w:spacing w:before="12"/>
        <w:rPr>
          <w:sz w:val="21"/>
        </w:rPr>
      </w:pPr>
    </w:p>
    <w:p>
      <w:pPr>
        <w:tabs>
          <w:tab w:val="left" w:pos="12486"/>
          <w:tab w:val="left" w:pos="13282"/>
        </w:tabs>
        <w:spacing w:before="53"/>
        <w:ind w:left="1887" w:right="-116" w:firstLine="0"/>
        <w:jc w:val="left"/>
        <w:rPr>
          <w:sz w:val="36"/>
        </w:rPr>
      </w:pPr>
      <w:r>
        <w:rPr>
          <w:rFonts w:ascii="Calibri" w:eastAsia="Calibri"/>
          <w:sz w:val="36"/>
        </w:rPr>
        <w:t>2</w:t>
      </w:r>
      <w:r>
        <w:rPr>
          <w:sz w:val="36"/>
        </w:rPr>
        <w:t>、认真完成领导布置的各项应急性工作</w:t>
        <w:tab/>
      </w:r>
      <w:r>
        <w:rPr>
          <w:rFonts w:ascii="Calibri" w:eastAsia="Calibri"/>
          <w:sz w:val="36"/>
        </w:rPr>
        <w:t>3</w:t>
        <w:tab/>
      </w:r>
      <w:r>
        <w:rPr>
          <w:sz w:val="36"/>
        </w:rPr>
        <w:t>应急性工作未按时完</w:t>
      </w: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1880" w:right="0" w:bottom="280" w:left="1440" w:header="708" w:footer="708"/>
          <w:pgNumType w:start="17"/>
          <w:cols w:space="708"/>
        </w:sectPr>
      </w:pPr>
    </w:p>
    <w:p>
      <w:pPr>
        <w:spacing w:before="190"/>
        <w:ind w:left="1887" w:right="0" w:firstLine="0"/>
        <w:jc w:val="left"/>
        <w:rPr>
          <w:sz w:val="36"/>
        </w:rPr>
      </w:pPr>
      <w:r>
        <w:rPr>
          <w:rFonts w:ascii="Calibri" w:eastAsia="Calibri"/>
          <w:sz w:val="36"/>
        </w:rPr>
        <w:t>3</w:t>
      </w:r>
      <w:r>
        <w:rPr>
          <w:sz w:val="36"/>
        </w:rPr>
        <w:t>、煎药室工作环境清洁，工作区与生活区分开，煎药机、封装</w:t>
      </w:r>
    </w:p>
    <w:p>
      <w:pPr>
        <w:tabs>
          <w:tab w:val="left" w:pos="1451"/>
        </w:tabs>
        <w:spacing w:before="287"/>
        <w:ind w:left="656" w:right="-116" w:firstLine="0"/>
        <w:jc w:val="left"/>
        <w:rPr>
          <w:sz w:val="36"/>
        </w:rPr>
      </w:pPr>
      <w:r>
        <w:br w:type="column"/>
      </w:r>
      <w:r>
        <w:rPr>
          <w:rFonts w:ascii="Calibri" w:eastAsia="Calibri"/>
          <w:sz w:val="36"/>
        </w:rPr>
        <w:t>5</w:t>
        <w:tab/>
      </w:r>
      <w:r>
        <w:rPr>
          <w:sz w:val="36"/>
        </w:rPr>
        <w:t>一项不符合要求扣分</w:t>
      </w:r>
    </w:p>
    <w:p>
      <w:pPr>
        <w:spacing w:after="0"/>
        <w:jc w:val="left"/>
        <w:rPr>
          <w:sz w:val="36"/>
        </w:rPr>
        <w:sectPr>
          <w:type w:val="continuous"/>
          <w:pgSz w:w="17860" w:h="25260"/>
          <w:pgMar w:top="1880" w:right="0" w:bottom="280" w:left="1440" w:header="708" w:footer="708"/>
          <w:pgNumType w:start="18"/>
          <w:cols w:num="2" w:space="708" w:equalWidth="0">
            <w:col w:w="11791" w:space="40"/>
            <w:col w:w="4589" w:space="0"/>
          </w:cols>
        </w:sectPr>
      </w:pPr>
    </w:p>
    <w:p>
      <w:pPr>
        <w:tabs>
          <w:tab w:val="left" w:pos="1886"/>
        </w:tabs>
        <w:spacing w:before="43"/>
        <w:ind w:left="471" w:right="0" w:firstLine="0"/>
        <w:jc w:val="left"/>
        <w:rPr>
          <w:sz w:val="36"/>
        </w:rPr>
      </w:pPr>
      <w:r>
        <w:rPr>
          <w:b/>
          <w:position w:val="-10"/>
          <w:sz w:val="36"/>
        </w:rPr>
        <w:t>科室</w:t>
        <w:tab/>
      </w:r>
      <w:r>
        <w:rPr>
          <w:sz w:val="36"/>
        </w:rPr>
        <w:t>机、操作台干净，无积尘，物品放置整齐有序。</w:t>
      </w:r>
    </w:p>
    <w:p>
      <w:pPr>
        <w:spacing w:before="135" w:line="353" w:lineRule="exact"/>
        <w:ind w:left="1887" w:right="0" w:firstLine="0"/>
        <w:jc w:val="left"/>
        <w:rPr>
          <w:sz w:val="36"/>
        </w:rPr>
      </w:pPr>
      <w:r>
        <w:rPr>
          <w:rFonts w:ascii="Calibri" w:eastAsia="Calibri"/>
          <w:sz w:val="36"/>
        </w:rPr>
        <w:t>4</w:t>
      </w:r>
      <w:r>
        <w:rPr>
          <w:sz w:val="36"/>
        </w:rPr>
        <w:t>、煎药人员应当注意个人卫生。煎药前要进行手的清洁，工作</w:t>
      </w:r>
    </w:p>
    <w:p>
      <w:pPr>
        <w:tabs>
          <w:tab w:val="left" w:pos="12486"/>
          <w:tab w:val="left" w:pos="13282"/>
        </w:tabs>
        <w:spacing w:before="0" w:line="299" w:lineRule="exact"/>
        <w:ind w:left="471" w:right="-116" w:firstLine="0"/>
        <w:jc w:val="left"/>
        <w:rPr>
          <w:sz w:val="36"/>
        </w:rPr>
      </w:pPr>
      <w:r>
        <w:rPr>
          <w:b/>
          <w:sz w:val="36"/>
        </w:rPr>
        <w:t>管理</w:t>
        <w:tab/>
      </w:r>
      <w:r>
        <w:rPr>
          <w:rFonts w:ascii="Calibri" w:eastAsia="Calibri"/>
          <w:sz w:val="36"/>
        </w:rPr>
        <w:t>5</w:t>
        <w:tab/>
      </w:r>
      <w:r>
        <w:rPr>
          <w:sz w:val="36"/>
        </w:rPr>
        <w:t>一项不符合要求扣分</w:t>
      </w:r>
    </w:p>
    <w:p>
      <w:pPr>
        <w:spacing w:after="0" w:line="299" w:lineRule="exact"/>
        <w:jc w:val="left"/>
        <w:rPr>
          <w:sz w:val="36"/>
        </w:rPr>
        <w:sectPr>
          <w:type w:val="continuous"/>
          <w:pgSz w:w="17860" w:h="25260"/>
          <w:pgMar w:top="1880" w:right="0" w:bottom="280" w:left="1440" w:header="708" w:footer="708"/>
          <w:pgNumType w:start="19"/>
          <w:cols w:space="708"/>
        </w:sectPr>
      </w:pPr>
    </w:p>
    <w:p>
      <w:pPr>
        <w:spacing w:before="251" w:line="457" w:lineRule="exact"/>
        <w:ind w:left="104" w:right="0" w:firstLine="0"/>
        <w:jc w:val="left"/>
        <w:rPr>
          <w:b/>
          <w:sz w:val="36"/>
        </w:rPr>
      </w:pPr>
      <w:r>
        <w:rPr>
          <w:b/>
          <w:sz w:val="36"/>
        </w:rPr>
        <w:t>（</w:t>
      </w:r>
      <w:r>
        <w:rPr>
          <w:rFonts w:ascii="Calibri" w:eastAsia="Calibri"/>
          <w:b/>
          <w:sz w:val="36"/>
        </w:rPr>
        <w:t xml:space="preserve">20 </w:t>
      </w:r>
      <w:r>
        <w:rPr>
          <w:b/>
          <w:sz w:val="36"/>
        </w:rPr>
        <w:t>分）</w:t>
      </w:r>
    </w:p>
    <w:p>
      <w:pPr>
        <w:spacing w:before="0" w:line="411" w:lineRule="exact"/>
        <w:ind w:left="104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时应当穿戴专用的工作服并保持工作服清洁。</w:t>
      </w:r>
    </w:p>
    <w:p>
      <w:pPr>
        <w:spacing w:after="0" w:line="411" w:lineRule="exact"/>
        <w:jc w:val="left"/>
        <w:rPr>
          <w:sz w:val="36"/>
        </w:rPr>
        <w:sectPr>
          <w:type w:val="continuous"/>
          <w:pgSz w:w="17860" w:h="25260"/>
          <w:pgMar w:top="1880" w:right="0" w:bottom="280" w:left="1440" w:header="708" w:footer="708"/>
          <w:pgNumType w:start="20"/>
          <w:cols w:num="2" w:space="708" w:equalWidth="0">
            <w:col w:w="1689" w:space="93"/>
            <w:col w:w="14638" w:space="0"/>
          </w:cols>
        </w:sectPr>
      </w:pPr>
    </w:p>
    <w:p>
      <w:pPr>
        <w:spacing w:before="0" w:line="411" w:lineRule="exact"/>
        <w:ind w:left="1887" w:right="0" w:firstLine="0"/>
        <w:jc w:val="left"/>
        <w:rPr>
          <w:sz w:val="36"/>
        </w:rPr>
      </w:pPr>
      <w:r>
        <w:rPr>
          <w:rFonts w:ascii="Calibri" w:eastAsia="Calibri"/>
          <w:sz w:val="36"/>
        </w:rPr>
        <w:t>5</w:t>
      </w:r>
      <w:r>
        <w:rPr>
          <w:sz w:val="36"/>
        </w:rPr>
        <w:t>、煎药设备设施、容器使用前应确保清洁，要有清洁规程和每</w:t>
      </w:r>
    </w:p>
    <w:p>
      <w:pPr>
        <w:spacing w:before="0" w:line="411" w:lineRule="exact"/>
        <w:ind w:left="1448" w:right="-116" w:firstLine="0"/>
        <w:jc w:val="left"/>
        <w:rPr>
          <w:sz w:val="36"/>
        </w:rPr>
      </w:pPr>
      <w:r>
        <w:br w:type="column"/>
      </w:r>
      <w:r>
        <w:rPr>
          <w:sz w:val="36"/>
        </w:rPr>
        <w:t>煎药设施设备、容器</w:t>
      </w:r>
    </w:p>
    <w:p>
      <w:pPr>
        <w:spacing w:after="0" w:line="411" w:lineRule="exact"/>
        <w:jc w:val="left"/>
        <w:rPr>
          <w:sz w:val="36"/>
        </w:rPr>
        <w:sectPr>
          <w:type w:val="continuous"/>
          <w:pgSz w:w="17860" w:h="25260"/>
          <w:pgMar w:top="1880" w:right="0" w:bottom="280" w:left="1440" w:header="708" w:footer="708"/>
          <w:pgNumType w:start="21"/>
          <w:cols w:num="2" w:space="708" w:equalWidth="0">
            <w:col w:w="11795" w:space="40"/>
            <w:col w:w="4585" w:space="0"/>
          </w:cols>
        </w:sectPr>
      </w:pPr>
    </w:p>
    <w:p>
      <w:pPr>
        <w:spacing w:before="136"/>
        <w:ind w:left="1887" w:right="0" w:firstLine="0"/>
        <w:jc w:val="left"/>
        <w:rPr>
          <w:sz w:val="36"/>
        </w:rPr>
      </w:pPr>
      <w:r>
        <w:rPr>
          <w:sz w:val="36"/>
        </w:rPr>
        <w:t>日清洁记录。用于清扫、清洗和消毒的设备、用具应放置在专用</w:t>
      </w:r>
    </w:p>
    <w:p>
      <w:pPr>
        <w:tabs>
          <w:tab w:val="left" w:pos="1275"/>
        </w:tabs>
        <w:spacing w:before="136"/>
        <w:ind w:left="479" w:right="-116" w:firstLine="0"/>
        <w:jc w:val="left"/>
        <w:rPr>
          <w:sz w:val="36"/>
        </w:rPr>
      </w:pPr>
      <w:r>
        <w:br w:type="column"/>
      </w:r>
      <w:r>
        <w:rPr>
          <w:rFonts w:ascii="Calibri" w:eastAsia="Calibri"/>
          <w:sz w:val="36"/>
        </w:rPr>
        <w:t>5</w:t>
        <w:tab/>
      </w:r>
      <w:r>
        <w:rPr>
          <w:sz w:val="36"/>
        </w:rPr>
        <w:t>毒记录不全每处扣分</w:t>
      </w:r>
    </w:p>
    <w:p>
      <w:pPr>
        <w:spacing w:after="0"/>
        <w:jc w:val="left"/>
        <w:rPr>
          <w:sz w:val="36"/>
        </w:rPr>
        <w:sectPr>
          <w:type w:val="continuous"/>
          <w:pgSz w:w="17860" w:h="25260"/>
          <w:pgMar w:top="1880" w:right="0" w:bottom="280" w:left="1440" w:header="708" w:footer="708"/>
          <w:pgNumType w:start="22"/>
          <w:cols w:num="2" w:space="708" w:equalWidth="0">
            <w:col w:w="11968" w:space="40"/>
            <w:col w:w="4412" w:space="0"/>
          </w:cols>
        </w:sectPr>
      </w:pPr>
    </w:p>
    <w:p>
      <w:pPr>
        <w:spacing w:before="140"/>
        <w:ind w:left="1887" w:right="0" w:firstLine="0"/>
        <w:jc w:val="left"/>
        <w:rPr>
          <w:sz w:val="36"/>
        </w:rPr>
      </w:pPr>
      <w:r>
        <w:rPr>
          <w:sz w:val="36"/>
        </w:rPr>
        <w:t>场所妥善保管。</w:t>
      </w:r>
    </w:p>
    <w:p>
      <w:pPr>
        <w:spacing w:before="46"/>
        <w:ind w:left="1887" w:right="0" w:firstLine="0"/>
        <w:jc w:val="left"/>
        <w:rPr>
          <w:sz w:val="36"/>
        </w:rPr>
      </w:pPr>
      <w:r>
        <w:rPr>
          <w:rFonts w:ascii="Calibri" w:eastAsia="Calibri"/>
          <w:sz w:val="36"/>
        </w:rPr>
        <w:t>6</w:t>
      </w:r>
      <w:r>
        <w:rPr>
          <w:sz w:val="36"/>
        </w:rPr>
        <w:t>、举办院内或科内业务培训。</w:t>
      </w:r>
    </w:p>
    <w:p>
      <w:pPr>
        <w:spacing w:before="140"/>
        <w:ind w:left="715" w:right="0" w:firstLine="0"/>
        <w:jc w:val="center"/>
        <w:rPr>
          <w:sz w:val="36"/>
        </w:rPr>
      </w:pPr>
      <w:r>
        <w:br w:type="column"/>
      </w:r>
      <w:r>
        <w:rPr>
          <w:sz w:val="36"/>
        </w:rPr>
        <w:t>扣分；</w:t>
      </w:r>
    </w:p>
    <w:p>
      <w:pPr>
        <w:tabs>
          <w:tab w:val="left" w:pos="2529"/>
        </w:tabs>
        <w:spacing w:before="46"/>
        <w:ind w:left="1644" w:right="0" w:firstLine="0"/>
        <w:jc w:val="center"/>
        <w:rPr>
          <w:sz w:val="36"/>
        </w:rPr>
      </w:pPr>
      <w:r>
        <w:rPr>
          <w:rFonts w:ascii="Calibri" w:eastAsia="Calibri"/>
          <w:sz w:val="36"/>
        </w:rPr>
        <w:t>+2</w:t>
        <w:tab/>
      </w:r>
      <w:r>
        <w:rPr>
          <w:spacing w:val="-45"/>
          <w:sz w:val="36"/>
        </w:rPr>
        <w:t xml:space="preserve">有 </w:t>
      </w:r>
      <w:r>
        <w:rPr>
          <w:rFonts w:ascii="Calibri" w:eastAsia="Calibri"/>
          <w:sz w:val="36"/>
        </w:rPr>
        <w:t>2</w:t>
      </w:r>
      <w:r>
        <w:rPr>
          <w:rFonts w:ascii="Calibri" w:eastAsia="Calibri"/>
          <w:spacing w:val="13"/>
          <w:sz w:val="36"/>
        </w:rPr>
        <w:t xml:space="preserve"> </w:t>
      </w:r>
      <w:r>
        <w:rPr>
          <w:spacing w:val="-23"/>
          <w:sz w:val="36"/>
        </w:rPr>
        <w:t xml:space="preserve">分，无 </w:t>
      </w:r>
      <w:r>
        <w:rPr>
          <w:rFonts w:ascii="Calibri" w:eastAsia="Calibri"/>
          <w:sz w:val="36"/>
        </w:rPr>
        <w:t>0</w:t>
      </w:r>
      <w:r>
        <w:rPr>
          <w:rFonts w:ascii="Calibri" w:eastAsia="Calibri"/>
          <w:spacing w:val="13"/>
          <w:sz w:val="36"/>
        </w:rPr>
        <w:t xml:space="preserve"> </w:t>
      </w:r>
      <w:r>
        <w:rPr>
          <w:sz w:val="36"/>
        </w:rPr>
        <w:t>分。</w:t>
      </w:r>
    </w:p>
    <w:p>
      <w:pPr>
        <w:spacing w:after="0"/>
        <w:jc w:val="center"/>
        <w:rPr>
          <w:sz w:val="36"/>
        </w:rPr>
        <w:sectPr>
          <w:type w:val="continuous"/>
          <w:pgSz w:w="17860" w:h="25260"/>
          <w:pgMar w:top="1880" w:right="0" w:bottom="280" w:left="1440" w:header="708" w:footer="708"/>
          <w:pgNumType w:start="23"/>
          <w:cols w:num="2" w:space="708" w:equalWidth="0">
            <w:col w:w="6791" w:space="3719"/>
            <w:col w:w="5910" w:space="0"/>
          </w:cols>
        </w:sect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1880" w:right="0" w:bottom="280" w:left="1440" w:header="708" w:footer="708"/>
          <w:pgNumType w:start="24"/>
          <w:cols w:space="708"/>
        </w:sectPr>
      </w:pPr>
    </w:p>
    <w:p>
      <w:pPr>
        <w:spacing w:before="202" w:line="436" w:lineRule="exact"/>
        <w:ind w:left="1887" w:right="0" w:firstLine="0"/>
        <w:jc w:val="left"/>
        <w:rPr>
          <w:sz w:val="36"/>
        </w:rPr>
      </w:pPr>
      <w:r>
        <w:rPr>
          <w:rFonts w:ascii="Calibri" w:eastAsia="Calibri"/>
          <w:sz w:val="36"/>
        </w:rPr>
        <w:t>1</w:t>
      </w:r>
      <w:r>
        <w:rPr>
          <w:spacing w:val="-18"/>
          <w:sz w:val="36"/>
        </w:rPr>
        <w:t>、煎药人员在收药、煎药、装药、送药时应当认真核对处方</w:t>
      </w:r>
      <w:r>
        <w:rPr>
          <w:sz w:val="36"/>
        </w:rPr>
        <w:t>（</w:t>
      </w:r>
      <w:r>
        <w:rPr>
          <w:spacing w:val="-20"/>
          <w:sz w:val="36"/>
        </w:rPr>
        <w:t>或</w:t>
      </w:r>
    </w:p>
    <w:p>
      <w:pPr>
        <w:tabs>
          <w:tab w:val="left" w:pos="1369"/>
        </w:tabs>
        <w:spacing w:before="295" w:line="342" w:lineRule="exact"/>
        <w:ind w:left="573" w:right="-116" w:firstLine="0"/>
        <w:jc w:val="left"/>
        <w:rPr>
          <w:sz w:val="36"/>
        </w:rPr>
      </w:pPr>
      <w:r>
        <w:br w:type="column"/>
      </w:r>
      <w:r>
        <w:rPr>
          <w:rFonts w:ascii="Calibri" w:eastAsia="Calibri"/>
          <w:sz w:val="36"/>
        </w:rPr>
        <w:t>5</w:t>
        <w:tab/>
      </w:r>
      <w:r>
        <w:rPr>
          <w:sz w:val="36"/>
        </w:rPr>
        <w:t>收发记录不完整，每</w:t>
      </w:r>
    </w:p>
    <w:p>
      <w:pPr>
        <w:spacing w:after="0" w:line="342" w:lineRule="exact"/>
        <w:jc w:val="left"/>
        <w:rPr>
          <w:sz w:val="36"/>
        </w:rPr>
        <w:sectPr>
          <w:type w:val="continuous"/>
          <w:pgSz w:w="17860" w:h="25260"/>
          <w:pgMar w:top="1880" w:right="0" w:bottom="280" w:left="1440" w:header="708" w:footer="708"/>
          <w:pgNumType w:start="25"/>
          <w:cols w:num="2" w:space="708" w:equalWidth="0">
            <w:col w:w="11874" w:space="40"/>
            <w:col w:w="4506" w:space="0"/>
          </w:cols>
        </w:sectPr>
      </w:pPr>
    </w:p>
    <w:p>
      <w:pPr>
        <w:spacing w:before="0" w:line="411" w:lineRule="exact"/>
        <w:ind w:left="108" w:right="0" w:firstLine="0"/>
        <w:jc w:val="left"/>
        <w:rPr>
          <w:b/>
          <w:sz w:val="36"/>
        </w:rPr>
      </w:pPr>
      <w:r>
        <w:rPr>
          <w:b/>
          <w:w w:val="95"/>
          <w:sz w:val="36"/>
        </w:rPr>
        <w:t>工作质量</w:t>
      </w:r>
    </w:p>
    <w:p>
      <w:pPr>
        <w:spacing w:before="320"/>
        <w:ind w:left="104" w:right="0" w:firstLine="0"/>
        <w:jc w:val="left"/>
        <w:rPr>
          <w:b/>
          <w:sz w:val="36"/>
        </w:rPr>
      </w:pPr>
      <w:r>
        <w:rPr>
          <w:b/>
          <w:sz w:val="36"/>
        </w:rPr>
        <w:t>（</w:t>
      </w:r>
      <w:r>
        <w:rPr>
          <w:rFonts w:ascii="Calibri" w:eastAsia="Calibri"/>
          <w:b/>
          <w:sz w:val="36"/>
        </w:rPr>
        <w:t>30</w:t>
      </w:r>
      <w:r>
        <w:rPr>
          <w:rFonts w:ascii="Calibri" w:eastAsia="Calibri"/>
          <w:b/>
          <w:spacing w:val="11"/>
          <w:sz w:val="36"/>
        </w:rPr>
        <w:t xml:space="preserve"> </w:t>
      </w:r>
      <w:r>
        <w:rPr>
          <w:b/>
          <w:sz w:val="36"/>
        </w:rPr>
        <w:t>分）</w:t>
      </w:r>
    </w:p>
    <w:p>
      <w:pPr>
        <w:spacing w:before="165"/>
        <w:ind w:left="104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煎药凭证）有关内容，建立收发记录，内容真实、记录完整。</w:t>
      </w:r>
    </w:p>
    <w:p>
      <w:pPr>
        <w:spacing w:after="0"/>
        <w:jc w:val="left"/>
        <w:rPr>
          <w:sz w:val="36"/>
        </w:rPr>
        <w:sectPr>
          <w:type w:val="continuous"/>
          <w:pgSz w:w="17860" w:h="25260"/>
          <w:pgMar w:top="1880" w:right="0" w:bottom="280" w:left="1440" w:header="708" w:footer="708"/>
          <w:pgNumType w:start="26"/>
          <w:cols w:num="2" w:space="708" w:equalWidth="0">
            <w:col w:w="1689" w:space="93"/>
            <w:col w:w="14638" w:space="0"/>
          </w:cols>
        </w:sectPr>
      </w:pPr>
    </w:p>
    <w:p>
      <w:pPr>
        <w:tabs>
          <w:tab w:val="left" w:pos="12486"/>
          <w:tab w:val="left" w:pos="13282"/>
        </w:tabs>
        <w:spacing w:before="0" w:line="425" w:lineRule="exact"/>
        <w:ind w:left="1887" w:right="-116" w:firstLine="0"/>
        <w:jc w:val="left"/>
        <w:rPr>
          <w:sz w:val="36"/>
        </w:rPr>
      </w:pPr>
      <w:r>
        <w:rPr>
          <w:rFonts w:ascii="Calibri" w:eastAsia="Calibri"/>
          <w:sz w:val="36"/>
        </w:rPr>
        <w:t>2</w:t>
      </w:r>
      <w:r>
        <w:rPr>
          <w:sz w:val="36"/>
        </w:rPr>
        <w:t>、煎药操作记录应保持整洁，内容真实、数据完整。</w:t>
        <w:tab/>
      </w:r>
      <w:r>
        <w:rPr>
          <w:rFonts w:ascii="Calibri" w:eastAsia="Calibri"/>
          <w:sz w:val="36"/>
        </w:rPr>
        <w:t>5</w:t>
        <w:tab/>
      </w:r>
      <w:r>
        <w:rPr>
          <w:sz w:val="36"/>
        </w:rPr>
        <w:t>煎药操作记录不完整</w:t>
      </w:r>
    </w:p>
    <w:p>
      <w:pPr>
        <w:spacing w:after="0" w:line="425" w:lineRule="exact"/>
        <w:jc w:val="left"/>
        <w:rPr>
          <w:sz w:val="36"/>
        </w:rPr>
      </w:pPr>
      <w:r>
        <w:rPr>
          <w:sz w:val="36"/>
        </w:rPr>
        <w:br/>
      </w:r>
      <w:r>
        <w:rPr>
          <w:sz w:val="36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https://d.book118.com/347042043141006045</w:t>
        </w:r>
      </w:hyperlink>
    </w:p>
    <w:p>
      <w:pPr>
        <w:spacing w:after="0" w:line="425" w:lineRule="exact"/>
        <w:jc w:val="left"/>
        <w:rPr>
          <w:sz w:val="36"/>
        </w:rPr>
      </w:pPr>
    </w:p>
    <w:sectPr>
      <w:type w:val="continuous"/>
      <w:pgSz w:w="17860" w:h="25260"/>
      <w:pgMar w:top="1880" w:right="0" w:bottom="280" w:left="1440" w:header="708" w:footer="708"/>
      <w:pgNumType w:start="27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6F1BCA"/>
    <w:multiLevelType w:val="hybridMultilevel"/>
    <w:tmpl w:val="00000000"/>
    <w:lvl w:ilvl="0">
      <w:start w:val="1"/>
      <w:numFmt w:val="decimal"/>
      <w:lvlText w:val="%1."/>
      <w:lvlJc w:val="left"/>
      <w:pPr>
        <w:ind w:left="1260" w:hanging="544"/>
        <w:jc w:val="left"/>
      </w:pPr>
      <w:rPr>
        <w:rFonts w:ascii="Calibri" w:eastAsia="Calibri" w:hAnsi="Calibri" w:cs="Calibri" w:hint="default"/>
        <w:spacing w:val="-1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775" w:hanging="54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91" w:hanging="54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07" w:hanging="54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23" w:hanging="54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39" w:hanging="54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55" w:hanging="54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71" w:hanging="54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87" w:hanging="544"/>
      </w:pPr>
      <w:rPr>
        <w:rFonts w:hint="default"/>
      </w:rPr>
    </w:lvl>
  </w:abstractNum>
  <w:abstractNum w:abstractNumId="1">
    <w:nsid w:val="0C197A92"/>
    <w:multiLevelType w:val="hybridMultilevel"/>
    <w:tmpl w:val="00000000"/>
    <w:lvl w:ilvl="0">
      <w:start w:val="1"/>
      <w:numFmt w:val="decimal"/>
      <w:lvlText w:val="%1."/>
      <w:lvlJc w:val="left"/>
      <w:pPr>
        <w:ind w:left="1257" w:hanging="321"/>
        <w:jc w:val="left"/>
      </w:pPr>
      <w:rPr>
        <w:rFonts w:ascii="Calibri" w:eastAsia="Calibri" w:hAnsi="Calibri" w:cs="Calibri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775" w:hanging="3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91" w:hanging="3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07" w:hanging="3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23" w:hanging="3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39" w:hanging="3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55" w:hanging="3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71" w:hanging="3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87" w:hanging="321"/>
      </w:pPr>
      <w:rPr>
        <w:rFonts w:hint="default"/>
      </w:rPr>
    </w:lvl>
  </w:abstractNum>
  <w:abstractNum w:abstractNumId="2">
    <w:nsid w:val="0CECE6CC"/>
    <w:multiLevelType w:val="hybridMultilevel"/>
    <w:tmpl w:val="00000000"/>
    <w:lvl w:ilvl="0">
      <w:start w:val="4"/>
      <w:numFmt w:val="decimal"/>
      <w:lvlText w:val="%1"/>
      <w:lvlJc w:val="left"/>
      <w:pPr>
        <w:ind w:left="1577" w:hanging="321"/>
        <w:jc w:val="left"/>
      </w:pPr>
      <w:rPr>
        <w:rFonts w:ascii="Calibri" w:eastAsia="Calibri" w:hAnsi="Calibri" w:cs="Calibri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9760" w:hanging="3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499" w:hanging="3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1239" w:hanging="3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979" w:hanging="3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719" w:hanging="3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459" w:hanging="3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199" w:hanging="3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39" w:hanging="321"/>
      </w:pPr>
      <w:rPr>
        <w:rFonts w:hint="default"/>
      </w:rPr>
    </w:lvl>
  </w:abstractNum>
  <w:abstractNum w:abstractNumId="3">
    <w:nsid w:val="118AC3F1"/>
    <w:multiLevelType w:val="hybridMultilevel"/>
    <w:tmpl w:val="00000000"/>
    <w:lvl w:ilvl="0">
      <w:start w:val="1"/>
      <w:numFmt w:val="lowerLetter"/>
      <w:lvlText w:val="%1."/>
      <w:lvlJc w:val="left"/>
      <w:pPr>
        <w:ind w:left="1260" w:hanging="624"/>
        <w:jc w:val="right"/>
      </w:pPr>
      <w:rPr>
        <w:rFonts w:ascii="Calibri" w:eastAsia="Calibri" w:hAnsi="Calibri" w:cs="Calibri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775" w:hanging="62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91" w:hanging="62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07" w:hanging="62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23" w:hanging="62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39" w:hanging="62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55" w:hanging="62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71" w:hanging="62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87" w:hanging="624"/>
      </w:pPr>
      <w:rPr>
        <w:rFonts w:hint="default"/>
      </w:rPr>
    </w:lvl>
  </w:abstractNum>
  <w:abstractNum w:abstractNumId="4">
    <w:nsid w:val="2ABE6F16"/>
    <w:multiLevelType w:val="hybridMultilevel"/>
    <w:tmpl w:val="00000000"/>
    <w:lvl w:ilvl="0">
      <w:start w:val="1"/>
      <w:numFmt w:val="decimal"/>
      <w:lvlText w:val="（%1）"/>
      <w:lvlJc w:val="left"/>
      <w:pPr>
        <w:ind w:left="239" w:hanging="692"/>
        <w:jc w:val="left"/>
      </w:pPr>
      <w:rPr>
        <w:rFonts w:ascii="宋体" w:eastAsia="宋体" w:hAnsi="宋体" w:cs="宋体" w:hint="default"/>
        <w:spacing w:val="0"/>
        <w:w w:val="100"/>
        <w:sz w:val="25"/>
        <w:szCs w:val="25"/>
      </w:rPr>
    </w:lvl>
    <w:lvl w:ilvl="1">
      <w:start w:val="0"/>
      <w:numFmt w:val="bullet"/>
      <w:lvlText w:val="•"/>
      <w:lvlJc w:val="left"/>
      <w:pPr>
        <w:ind w:left="858" w:hanging="6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476" w:hanging="6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094" w:hanging="6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712" w:hanging="6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330" w:hanging="6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948" w:hanging="6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566" w:hanging="6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184" w:hanging="692"/>
      </w:pPr>
      <w:rPr>
        <w:rFonts w:hint="default"/>
      </w:rPr>
    </w:lvl>
  </w:abstractNum>
  <w:abstractNum w:abstractNumId="5">
    <w:nsid w:val="2D20BACE"/>
    <w:multiLevelType w:val="hybridMultilevel"/>
    <w:tmpl w:val="00000000"/>
    <w:lvl w:ilvl="0">
      <w:start w:val="1"/>
      <w:numFmt w:val="decimal"/>
      <w:lvlText w:val="%1."/>
      <w:lvlJc w:val="left"/>
      <w:pPr>
        <w:ind w:left="1260" w:hanging="544"/>
        <w:jc w:val="left"/>
      </w:pPr>
      <w:rPr>
        <w:rFonts w:ascii="Calibri" w:eastAsia="Calibri" w:hAnsi="Calibri" w:cs="Calibri" w:hint="default"/>
        <w:spacing w:val="-1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775" w:hanging="54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91" w:hanging="54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07" w:hanging="54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23" w:hanging="54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39" w:hanging="54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55" w:hanging="54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71" w:hanging="54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87" w:hanging="544"/>
      </w:pPr>
      <w:rPr>
        <w:rFonts w:hint="default"/>
      </w:rPr>
    </w:lvl>
  </w:abstractNum>
  <w:abstractNum w:abstractNumId="6">
    <w:nsid w:val="3600B172"/>
    <w:multiLevelType w:val="hybridMultilevel"/>
    <w:tmpl w:val="00000000"/>
    <w:lvl w:ilvl="0">
      <w:start w:val="1"/>
      <w:numFmt w:val="lowerLetter"/>
      <w:lvlText w:val="%1."/>
      <w:lvlJc w:val="left"/>
      <w:pPr>
        <w:ind w:left="1260" w:hanging="624"/>
        <w:jc w:val="right"/>
      </w:pPr>
      <w:rPr>
        <w:rFonts w:ascii="Calibri" w:eastAsia="Calibri" w:hAnsi="Calibri" w:cs="Calibri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775" w:hanging="62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91" w:hanging="62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07" w:hanging="62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23" w:hanging="62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39" w:hanging="62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55" w:hanging="62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71" w:hanging="62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87" w:hanging="624"/>
      </w:pPr>
      <w:rPr>
        <w:rFonts w:hint="default"/>
      </w:rPr>
    </w:lvl>
  </w:abstractNum>
  <w:abstractNum w:abstractNumId="7">
    <w:nsid w:val="424C895E"/>
    <w:multiLevelType w:val="hybridMultilevel"/>
    <w:tmpl w:val="00000000"/>
    <w:lvl w:ilvl="0">
      <w:start w:val="1"/>
      <w:numFmt w:val="decimal"/>
      <w:lvlText w:val="（%1）"/>
      <w:lvlJc w:val="left"/>
      <w:pPr>
        <w:ind w:left="3155" w:hanging="1056"/>
        <w:jc w:val="left"/>
      </w:pPr>
      <w:rPr>
        <w:rFonts w:ascii="宋体" w:eastAsia="宋体" w:hAnsi="宋体" w:cs="宋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485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811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37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63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8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15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41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67" w:hanging="1056"/>
      </w:pPr>
      <w:rPr>
        <w:rFonts w:hint="default"/>
      </w:rPr>
    </w:lvl>
  </w:abstractNum>
  <w:abstractNum w:abstractNumId="8">
    <w:nsid w:val="469EB714"/>
    <w:multiLevelType w:val="hybridMultilevel"/>
    <w:tmpl w:val="00000000"/>
    <w:lvl w:ilvl="0">
      <w:start w:val="1"/>
      <w:numFmt w:val="decimal"/>
      <w:lvlText w:val="（%1）"/>
      <w:lvlJc w:val="left"/>
      <w:pPr>
        <w:ind w:left="1260" w:hanging="1056"/>
        <w:jc w:val="left"/>
      </w:pPr>
      <w:rPr>
        <w:rFonts w:ascii="宋体" w:eastAsia="宋体" w:hAnsi="宋体" w:cs="宋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775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91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07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23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3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55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71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87" w:hanging="1056"/>
      </w:pPr>
      <w:rPr>
        <w:rFonts w:hint="default"/>
      </w:rPr>
    </w:lvl>
  </w:abstractNum>
  <w:abstractNum w:abstractNumId="9">
    <w:nsid w:val="4EC4DA16"/>
    <w:multiLevelType w:val="hybridMultilevel"/>
    <w:tmpl w:val="00000000"/>
    <w:lvl w:ilvl="0">
      <w:start w:val="1"/>
      <w:numFmt w:val="decimal"/>
      <w:lvlText w:val="%1."/>
      <w:lvlJc w:val="left"/>
      <w:pPr>
        <w:ind w:left="1260" w:hanging="635"/>
        <w:jc w:val="left"/>
      </w:pPr>
      <w:rPr>
        <w:rFonts w:ascii="Calibri" w:eastAsia="Calibri" w:hAnsi="Calibri" w:cs="Calibri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775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91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07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23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3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55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71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87" w:hanging="635"/>
      </w:pPr>
      <w:rPr>
        <w:rFonts w:hint="default"/>
      </w:rPr>
    </w:lvl>
  </w:abstractNum>
  <w:abstractNum w:abstractNumId="10">
    <w:nsid w:val="5057C6BC"/>
    <w:multiLevelType w:val="hybridMultilevel"/>
    <w:tmpl w:val="00000000"/>
    <w:lvl w:ilvl="0">
      <w:start w:val="1"/>
      <w:numFmt w:val="decimal"/>
      <w:lvlText w:val="（%1）"/>
      <w:lvlJc w:val="left"/>
      <w:pPr>
        <w:ind w:left="1260" w:hanging="1056"/>
        <w:jc w:val="left"/>
      </w:pPr>
      <w:rPr>
        <w:rFonts w:ascii="宋体" w:eastAsia="宋体" w:hAnsi="宋体" w:cs="宋体" w:hint="default"/>
        <w:spacing w:val="-2"/>
        <w:w w:val="100"/>
        <w:sz w:val="40"/>
        <w:szCs w:val="40"/>
      </w:rPr>
    </w:lvl>
    <w:lvl w:ilvl="1">
      <w:start w:val="1"/>
      <w:numFmt w:val="lowerLetter"/>
      <w:lvlText w:val="%2)"/>
      <w:lvlJc w:val="left"/>
      <w:pPr>
        <w:ind w:left="1260" w:hanging="630"/>
        <w:jc w:val="left"/>
      </w:pPr>
      <w:rPr>
        <w:rFonts w:ascii="Calibri" w:eastAsia="Calibri" w:hAnsi="Calibri" w:cs="Calibri" w:hint="default"/>
        <w:w w:val="100"/>
        <w:sz w:val="42"/>
        <w:szCs w:val="42"/>
      </w:rPr>
    </w:lvl>
    <w:lvl w:ilvl="2">
      <w:start w:val="1"/>
      <w:numFmt w:val="decimal"/>
      <w:lvlText w:val="%3."/>
      <w:lvlJc w:val="left"/>
      <w:pPr>
        <w:ind w:left="1260" w:hanging="540"/>
        <w:jc w:val="left"/>
      </w:pPr>
      <w:rPr>
        <w:rFonts w:ascii="Calibri" w:eastAsia="Calibri" w:hAnsi="Calibri" w:cs="Calibri" w:hint="default"/>
        <w:spacing w:val="-1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5807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2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3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5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71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87" w:hanging="540"/>
      </w:pPr>
      <w:rPr>
        <w:rFonts w:hint="default"/>
      </w:rPr>
    </w:lvl>
  </w:abstractNum>
  <w:abstractNum w:abstractNumId="11">
    <w:nsid w:val="547908A7"/>
    <w:multiLevelType w:val="hybridMultilevel"/>
    <w:tmpl w:val="00000000"/>
    <w:lvl w:ilvl="0">
      <w:start w:val="1"/>
      <w:numFmt w:val="decimal"/>
      <w:lvlText w:val="%1."/>
      <w:lvlJc w:val="left"/>
      <w:pPr>
        <w:ind w:left="2635" w:hanging="537"/>
        <w:jc w:val="left"/>
      </w:pPr>
      <w:rPr>
        <w:rFonts w:ascii="Calibri" w:eastAsia="Calibri" w:hAnsi="Calibri" w:cs="Calibri" w:hint="default"/>
        <w:spacing w:val="-1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4017" w:hanging="53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95" w:hanging="53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73" w:hanging="53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51" w:hanging="53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29" w:hanging="53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07" w:hanging="53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85" w:hanging="53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63" w:hanging="537"/>
      </w:pPr>
      <w:rPr>
        <w:rFonts w:hint="default"/>
      </w:rPr>
    </w:lvl>
  </w:abstractNum>
  <w:abstractNum w:abstractNumId="12">
    <w:nsid w:val="702DC46E"/>
    <w:multiLevelType w:val="hybridMultilevel"/>
    <w:tmpl w:val="00000000"/>
    <w:lvl w:ilvl="0">
      <w:start w:val="1"/>
      <w:numFmt w:val="decimal"/>
      <w:lvlText w:val="（%1）"/>
      <w:lvlJc w:val="left"/>
      <w:pPr>
        <w:ind w:left="1260" w:hanging="1056"/>
        <w:jc w:val="left"/>
      </w:pPr>
      <w:rPr>
        <w:rFonts w:ascii="宋体" w:eastAsia="宋体" w:hAnsi="宋体" w:cs="宋体" w:hint="default"/>
        <w:spacing w:val="-2"/>
        <w:w w:val="100"/>
        <w:sz w:val="40"/>
        <w:szCs w:val="40"/>
      </w:rPr>
    </w:lvl>
    <w:lvl w:ilvl="1">
      <w:start w:val="1"/>
      <w:numFmt w:val="lowerLetter"/>
      <w:lvlText w:val="%2)"/>
      <w:lvlJc w:val="left"/>
      <w:pPr>
        <w:ind w:left="1260" w:hanging="630"/>
        <w:jc w:val="left"/>
      </w:pPr>
      <w:rPr>
        <w:rFonts w:ascii="Calibri" w:eastAsia="Calibri" w:hAnsi="Calibri" w:cs="Calibri" w:hint="default"/>
        <w:w w:val="100"/>
        <w:sz w:val="42"/>
        <w:szCs w:val="42"/>
      </w:rPr>
    </w:lvl>
    <w:lvl w:ilvl="2">
      <w:start w:val="1"/>
      <w:numFmt w:val="decimal"/>
      <w:lvlText w:val="%3."/>
      <w:lvlJc w:val="left"/>
      <w:pPr>
        <w:ind w:left="1260" w:hanging="540"/>
        <w:jc w:val="left"/>
      </w:pPr>
      <w:rPr>
        <w:rFonts w:ascii="Calibri" w:eastAsia="Calibri" w:hAnsi="Calibri" w:cs="Calibri" w:hint="default"/>
        <w:spacing w:val="-1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5807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2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3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5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71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87" w:hanging="540"/>
      </w:pPr>
      <w:rPr>
        <w:rFonts w:hint="default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6"/>
  </w:num>
  <w:num w:numId="5">
    <w:abstractNumId w:val="12"/>
  </w:num>
  <w:num w:numId="6">
    <w:abstractNumId w:val="7"/>
  </w:num>
  <w:num w:numId="7">
    <w:abstractNumId w:val="8"/>
  </w:num>
  <w:num w:numId="8">
    <w:abstractNumId w:val="11"/>
  </w:num>
  <w:num w:numId="9">
    <w:abstractNumId w:val="9"/>
  </w:num>
  <w:num w:numId="10">
    <w:abstractNumId w:val="5"/>
  </w:num>
  <w:num w:numId="11">
    <w:abstractNumId w:val="0"/>
  </w:num>
  <w:num w:numId="12">
    <w:abstractNumId w:val="10"/>
  </w:num>
  <w:num w:numId="13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before="24"/>
      <w:ind w:left="4893"/>
      <w:outlineLvl w:val="0"/>
    </w:pPr>
    <w:rPr>
      <w:rFonts w:ascii="宋体" w:eastAsia="宋体" w:hAnsi="宋体" w:cs="宋体"/>
      <w:sz w:val="54"/>
      <w:szCs w:val="54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2"/>
      <w:szCs w:val="42"/>
    </w:rPr>
  </w:style>
  <w:style w:type="paragraph" w:styleId="ListParagraph">
    <w:name w:val="List Paragraph"/>
    <w:basedOn w:val="Normal"/>
    <w:uiPriority w:val="1"/>
    <w:qFormat/>
    <w:pPr>
      <w:ind w:left="1260" w:firstLine="838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jc w:val="center"/>
    </w:pPr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hyperlink" Target="https://d.book118.com/347042043141006045" TargetMode="External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2024-02-02T03:06:52Z</dcterms:created>
  <dcterms:modified xsi:type="dcterms:W3CDTF">2024-02-02T03:06:52Z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2022-11-12T00:00:00Z</vt:filetime>
  </property>
  <property fmtid="{D5CDD505-2E9C-101B-9397-08002B2CF9AE}" pid="3" name="LastSaved">
    <vt:filetime>2024-02-02T00:00:00Z</vt:filetime>
  </property>
</Properties>
</file>