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Normal0"/>
        <w:tabs>
          <w:tab w:val="left" w:pos="5580"/>
        </w:tabs>
        <w:spacing w:line="720" w:lineRule="exact"/>
        <w:jc w:val="center"/>
        <w:rPr>
          <w:rFonts w:ascii="华文中宋" w:eastAsia="华文中宋" w:hAnsi="华文中宋" w:hint="eastAsia"/>
          <w:sz w:val="72"/>
        </w:rPr>
      </w:pPr>
      <w:bookmarkStart w:id="0" w:name="_GoBack"/>
      <w:bookmarkEnd w:id="0"/>
    </w:p>
    <w:p>
      <w:pPr>
        <w:pStyle w:val="Normal0"/>
        <w:tabs>
          <w:tab w:val="left" w:pos="5580"/>
        </w:tabs>
        <w:spacing w:line="720" w:lineRule="exact"/>
        <w:jc w:val="center"/>
        <w:rPr>
          <w:rFonts w:ascii="华文中宋" w:eastAsia="华文中宋" w:hAnsi="华文中宋" w:hint="eastAsia"/>
          <w:sz w:val="72"/>
        </w:rPr>
      </w:pPr>
    </w:p>
    <w:p>
      <w:pPr>
        <w:pStyle w:val="Normal0"/>
        <w:tabs>
          <w:tab w:val="left" w:pos="5580"/>
        </w:tabs>
        <w:spacing w:line="720" w:lineRule="exact"/>
        <w:jc w:val="center"/>
        <w:rPr>
          <w:rFonts w:ascii="华文中宋" w:eastAsia="华文中宋" w:hAnsi="华文中宋" w:hint="eastAsia"/>
          <w:sz w:val="72"/>
        </w:rPr>
      </w:pPr>
    </w:p>
    <w:p>
      <w:pPr>
        <w:pStyle w:val="Normal0"/>
        <w:tabs>
          <w:tab w:val="left" w:pos="5580"/>
        </w:tabs>
        <w:spacing w:line="720" w:lineRule="exact"/>
        <w:jc w:val="center"/>
        <w:rPr>
          <w:rFonts w:ascii="华文中宋" w:eastAsia="华文中宋" w:hAnsi="华文中宋" w:hint="eastAsia"/>
          <w:b/>
          <w:sz w:val="72"/>
        </w:rPr>
      </w:pPr>
      <w:r>
        <w:rPr>
          <w:rFonts w:ascii="华文中宋" w:eastAsia="华文中宋" w:hAnsi="华文中宋" w:hint="eastAsia"/>
          <w:b/>
          <w:sz w:val="72"/>
        </w:rPr>
        <w:t>阜阳玉泉庄园</w:t>
      </w:r>
      <w:r>
        <w:rPr>
          <w:rFonts w:ascii="华文中宋" w:eastAsia="华文中宋" w:hAnsi="华文中宋" w:hint="eastAsia"/>
          <w:b/>
          <w:sz w:val="72"/>
          <w:lang w:eastAsia="zh-CN"/>
        </w:rPr>
        <w:t>相关项目</w:t>
      </w:r>
    </w:p>
    <w:p>
      <w:pPr>
        <w:pStyle w:val="Normal0"/>
        <w:tabs>
          <w:tab w:val="left" w:pos="5580"/>
        </w:tabs>
        <w:rPr>
          <w:rFonts w:ascii="华文中宋" w:eastAsia="华文中宋" w:hAnsi="华文中宋" w:hint="eastAsia"/>
          <w:sz w:val="13"/>
          <w:szCs w:val="13"/>
        </w:rPr>
      </w:pPr>
    </w:p>
    <w:p>
      <w:pPr>
        <w:pStyle w:val="Normal0"/>
        <w:tabs>
          <w:tab w:val="left" w:pos="5580"/>
        </w:tabs>
        <w:spacing w:line="720" w:lineRule="exact"/>
        <w:jc w:val="center"/>
        <w:rPr>
          <w:rFonts w:ascii="华文中宋" w:eastAsia="华文中宋" w:hAnsi="华文中宋" w:hint="eastAsia"/>
          <w:sz w:val="48"/>
        </w:rPr>
      </w:pPr>
      <w:r>
        <w:rPr>
          <w:rFonts w:ascii="华文中宋" w:eastAsia="华文中宋" w:hAnsi="华文中宋" w:hint="eastAsia"/>
          <w:sz w:val="48"/>
        </w:rPr>
        <w:t>合作</w:t>
      </w:r>
      <w:r>
        <w:rPr>
          <w:rFonts w:ascii="华文中宋" w:eastAsia="华文中宋" w:hAnsi="华文中宋" w:hint="eastAsia"/>
          <w:sz w:val="48"/>
          <w:lang w:eastAsia="zh-CN"/>
        </w:rPr>
        <w:t>合适的方案</w:t>
      </w:r>
    </w:p>
    <w:p>
      <w:pPr>
        <w:pStyle w:val="Normal0"/>
        <w:spacing w:line="720" w:lineRule="exact"/>
        <w:jc w:val="center"/>
        <w:rPr>
          <w:rFonts w:ascii="华文中宋" w:eastAsia="华文中宋" w:hAnsi="华文中宋" w:hint="eastAsia"/>
          <w:b/>
          <w:bCs/>
          <w:sz w:val="32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jc w:val="right"/>
        <w:rPr>
          <w:rFonts w:ascii="华文中宋" w:eastAsia="华文中宋" w:hAnsi="华文中宋" w:hint="eastAsia"/>
          <w:b/>
          <w:sz w:val="32"/>
          <w:szCs w:val="32"/>
        </w:rPr>
      </w:pPr>
    </w:p>
    <w:p>
      <w:pPr>
        <w:pStyle w:val="Normal0"/>
        <w:spacing w:line="720" w:lineRule="exact"/>
        <w:jc w:val="right"/>
        <w:rPr>
          <w:rFonts w:ascii="华文中宋" w:eastAsia="华文中宋" w:hAnsi="华文中宋" w:hint="eastAsia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阜阳宏泰房地产顾问有限公司</w:t>
      </w:r>
    </w:p>
    <w:p>
      <w:pPr>
        <w:pStyle w:val="Normal0"/>
        <w:spacing w:line="640" w:lineRule="exact"/>
        <w:jc w:val="right"/>
        <w:rPr>
          <w:rFonts w:ascii="华文中宋" w:eastAsia="华文中宋" w:hAnsi="华文中宋" w:hint="eastAsia"/>
          <w:bCs/>
          <w:sz w:val="24"/>
        </w:rPr>
      </w:pPr>
      <w:r>
        <w:rPr>
          <w:rFonts w:ascii="华文中宋" w:eastAsia="华文中宋" w:hAnsi="华文中宋" w:hint="eastAsia"/>
          <w:bCs/>
          <w:sz w:val="24"/>
        </w:rPr>
        <w:t>策划书编号：阜宏营策（2005）016</w:t>
      </w: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720" w:lineRule="exact"/>
        <w:ind w:right="880"/>
        <w:jc w:val="right"/>
        <w:rPr>
          <w:rFonts w:ascii="华文中宋" w:eastAsia="华文中宋" w:hAnsi="华文中宋" w:hint="eastAsia"/>
          <w:sz w:val="44"/>
        </w:rPr>
      </w:pPr>
    </w:p>
    <w:p>
      <w:pPr>
        <w:pStyle w:val="Normal0"/>
        <w:spacing w:line="640" w:lineRule="exact"/>
        <w:jc w:val="right"/>
        <w:rPr>
          <w:rFonts w:ascii="华文中宋" w:eastAsia="华文中宋" w:hAnsi="华文中宋" w:hint="eastAsia"/>
          <w:b/>
          <w:bCs/>
          <w:sz w:val="36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/>
          <w:pgMar w:top="1361" w:right="1701" w:bottom="1361" w:left="1418" w:header="851" w:footer="992" w:gutter="0"/>
          <w:pgNumType w:start="0"/>
          <w:cols w:num="1" w:space="425"/>
          <w:titlePg/>
          <w:docGrid w:type="linesAndChars" w:linePitch="312" w:charSpace="0"/>
        </w:sectPr>
      </w:pPr>
    </w:p>
    <w:p>
      <w:pPr>
        <w:pStyle w:val="Normal0"/>
        <w:spacing w:line="640" w:lineRule="exact"/>
        <w:ind w:right="1040"/>
        <w:jc w:val="center"/>
        <w:rPr>
          <w:rFonts w:ascii="华文中宋" w:eastAsia="华文中宋" w:hAnsi="华文中宋" w:hint="eastAsia"/>
          <w:b/>
          <w:bCs/>
          <w:sz w:val="52"/>
        </w:rPr>
      </w:pPr>
    </w:p>
    <w:p>
      <w:pPr>
        <w:pStyle w:val="Normal0"/>
        <w:spacing w:line="640" w:lineRule="exact"/>
        <w:ind w:right="1040"/>
        <w:jc w:val="center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bCs/>
          <w:sz w:val="52"/>
        </w:rPr>
        <w:t>目  录</w:t>
      </w:r>
    </w:p>
    <w:p>
      <w:pPr>
        <w:pStyle w:val="Normal0"/>
        <w:spacing w:line="640" w:lineRule="exact"/>
        <w:ind w:firstLine="2624" w:firstLineChars="820"/>
        <w:rPr>
          <w:rFonts w:ascii="华文中宋" w:eastAsia="华文中宋" w:hAnsi="华文中宋" w:hint="eastAsia"/>
          <w:b/>
          <w:bCs/>
          <w:sz w:val="32"/>
          <w:szCs w:val="32"/>
        </w:rPr>
      </w:pPr>
    </w:p>
    <w:p>
      <w:pPr>
        <w:pStyle w:val="Normal0"/>
        <w:spacing w:line="640" w:lineRule="exact"/>
        <w:ind w:firstLine="960" w:firstLineChars="300"/>
        <w:rPr>
          <w:rFonts w:ascii="华文中宋" w:eastAsia="华文中宋" w:hAnsi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t>前 言</w:t>
      </w:r>
    </w:p>
    <w:p>
      <w:pPr>
        <w:pStyle w:val="Normal0"/>
        <w:ind w:left="360" w:firstLine="538" w:firstLineChars="168"/>
        <w:rPr>
          <w:rFonts w:ascii="华文中宋" w:eastAsia="华文中宋" w:hAnsi="华文中宋" w:hint="eastAsia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 xml:space="preserve">第一部分 </w:t>
      </w:r>
      <w:r>
        <w:rPr>
          <w:rFonts w:ascii="华文中宋" w:eastAsia="华文中宋" w:hAnsi="华文中宋" w:hint="eastAsia"/>
          <w:b/>
          <w:sz w:val="32"/>
          <w:szCs w:val="32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32"/>
          <w:szCs w:val="32"/>
        </w:rPr>
        <w:t>全程营销策划代理</w:t>
      </w:r>
    </w:p>
    <w:p>
      <w:pPr>
        <w:pStyle w:val="Normal0"/>
        <w:numPr>
          <w:ilvl w:val="0"/>
          <w:numId w:val="14"/>
        </w:numPr>
        <w:ind w:hanging="30"/>
        <w:rPr>
          <w:rFonts w:ascii="华文中宋" w:eastAsia="华文中宋" w:hAnsi="华文中宋" w:hint="eastAsia"/>
          <w:sz w:val="32"/>
        </w:rPr>
      </w:pPr>
      <w:r>
        <w:rPr>
          <w:rFonts w:ascii="华文中宋" w:eastAsia="华文中宋" w:hAnsi="华文中宋" w:hint="eastAsia"/>
          <w:sz w:val="32"/>
        </w:rPr>
        <w:t>服务</w:t>
      </w:r>
      <w:r>
        <w:rPr>
          <w:rFonts w:ascii="华文中宋" w:eastAsia="华文中宋" w:hAnsi="华文中宋" w:hint="eastAsia"/>
          <w:sz w:val="32"/>
          <w:lang w:eastAsia="zh-CN"/>
        </w:rPr>
        <w:t>合适的内容</w:t>
      </w:r>
    </w:p>
    <w:p>
      <w:pPr>
        <w:pStyle w:val="Normal0"/>
        <w:ind w:firstLine="899" w:firstLineChars="281"/>
        <w:rPr>
          <w:rFonts w:ascii="华文中宋" w:eastAsia="华文中宋" w:hAnsi="华文中宋" w:hint="eastAsia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二、销售</w:t>
      </w:r>
      <w:r>
        <w:rPr>
          <w:rFonts w:ascii="华文中宋" w:eastAsia="华文中宋" w:hAnsi="华文中宋" w:hint="eastAsia"/>
          <w:color w:val="000000"/>
          <w:sz w:val="32"/>
          <w:szCs w:val="32"/>
          <w:lang w:eastAsia="zh-CN"/>
        </w:rPr>
        <w:t>管理管控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流程</w:t>
      </w:r>
    </w:p>
    <w:p>
      <w:pPr>
        <w:pStyle w:val="Normal0"/>
        <w:ind w:left="900"/>
        <w:rPr>
          <w:rFonts w:ascii="华文中宋" w:eastAsia="华文中宋" w:hAnsi="华文中宋" w:hint="eastAsia"/>
          <w:sz w:val="32"/>
        </w:rPr>
      </w:pPr>
      <w:r>
        <w:rPr>
          <w:rFonts w:ascii="华文中宋" w:eastAsia="华文中宋" w:hAnsi="华文中宋" w:hint="eastAsia"/>
          <w:sz w:val="32"/>
        </w:rPr>
        <w:t>三、收费标准与支付方式</w:t>
      </w:r>
    </w:p>
    <w:p>
      <w:pPr>
        <w:pStyle w:val="Normal0"/>
        <w:ind w:left="178" w:firstLine="720" w:leftChars="85" w:firstLineChars="225"/>
        <w:rPr>
          <w:rFonts w:ascii="华文中宋" w:eastAsia="华文中宋" w:hAnsi="华文中宋" w:hint="eastAsia"/>
          <w:sz w:val="32"/>
        </w:rPr>
      </w:pPr>
      <w:r>
        <w:rPr>
          <w:rFonts w:ascii="华文中宋" w:eastAsia="华文中宋" w:hAnsi="华文中宋" w:hint="eastAsia"/>
          <w:sz w:val="32"/>
        </w:rPr>
        <w:t>四、问题处理</w:t>
      </w:r>
    </w:p>
    <w:p>
      <w:pPr>
        <w:pStyle w:val="Normal0"/>
        <w:ind w:left="718" w:firstLine="179" w:leftChars="342" w:firstLineChars="56"/>
        <w:rPr>
          <w:rFonts w:ascii="华文中宋" w:eastAsia="华文中宋" w:hAnsi="华文中宋" w:hint="eastAsia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 xml:space="preserve">第二部分 </w:t>
      </w:r>
      <w:r>
        <w:rPr>
          <w:rFonts w:ascii="华文中宋" w:eastAsia="华文中宋" w:hAnsi="华文中宋" w:hint="eastAsia"/>
          <w:b/>
          <w:sz w:val="32"/>
          <w:szCs w:val="32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32"/>
          <w:szCs w:val="32"/>
        </w:rPr>
        <w:t>分销代理</w:t>
      </w:r>
    </w:p>
    <w:p>
      <w:pPr>
        <w:pStyle w:val="Normal0"/>
        <w:ind w:left="360" w:firstLine="538" w:firstLineChars="168"/>
        <w:rPr>
          <w:rFonts w:ascii="华文中宋" w:eastAsia="华文中宋" w:hAnsi="华文中宋" w:hint="eastAsia"/>
          <w:sz w:val="32"/>
        </w:rPr>
      </w:pPr>
      <w:r>
        <w:rPr>
          <w:rFonts w:ascii="华文中宋" w:eastAsia="华文中宋" w:hAnsi="华文中宋" w:hint="eastAsia"/>
          <w:sz w:val="32"/>
        </w:rPr>
        <w:t>一、服务</w:t>
      </w:r>
      <w:r>
        <w:rPr>
          <w:rFonts w:ascii="华文中宋" w:eastAsia="华文中宋" w:hAnsi="华文中宋" w:hint="eastAsia"/>
          <w:sz w:val="32"/>
          <w:lang w:eastAsia="zh-CN"/>
        </w:rPr>
        <w:t>合适的内容</w:t>
      </w:r>
    </w:p>
    <w:p>
      <w:pPr>
        <w:pStyle w:val="Normal0"/>
        <w:ind w:firstLine="899" w:firstLineChars="281"/>
        <w:rPr>
          <w:rFonts w:ascii="华文中宋" w:eastAsia="华文中宋" w:hAnsi="华文中宋" w:hint="eastAsia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二、销售</w:t>
      </w:r>
      <w:r>
        <w:rPr>
          <w:rFonts w:ascii="华文中宋" w:eastAsia="华文中宋" w:hAnsi="华文中宋" w:hint="eastAsia"/>
          <w:color w:val="000000"/>
          <w:sz w:val="32"/>
          <w:szCs w:val="32"/>
          <w:lang w:eastAsia="zh-CN"/>
        </w:rPr>
        <w:t>管理管控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流程</w:t>
      </w:r>
    </w:p>
    <w:p>
      <w:pPr>
        <w:pStyle w:val="Normal0"/>
        <w:ind w:left="360" w:firstLine="538" w:firstLineChars="168"/>
        <w:rPr>
          <w:rFonts w:ascii="华文中宋" w:eastAsia="华文中宋" w:hAnsi="华文中宋" w:hint="eastAsia"/>
          <w:sz w:val="32"/>
        </w:rPr>
      </w:pPr>
      <w:r>
        <w:rPr>
          <w:rFonts w:ascii="华文中宋" w:eastAsia="华文中宋" w:hAnsi="华文中宋" w:hint="eastAsia"/>
          <w:sz w:val="32"/>
        </w:rPr>
        <w:t>三、收费标准与支付方式</w:t>
      </w:r>
    </w:p>
    <w:p>
      <w:pPr>
        <w:pStyle w:val="Normal0"/>
        <w:ind w:left="360" w:firstLine="538" w:firstLineChars="168"/>
        <w:rPr>
          <w:rFonts w:ascii="华文中宋" w:eastAsia="华文中宋" w:hAnsi="华文中宋" w:hint="eastAsia"/>
          <w:sz w:val="32"/>
        </w:rPr>
      </w:pPr>
      <w:r>
        <w:rPr>
          <w:rFonts w:ascii="华文中宋" w:eastAsia="华文中宋" w:hAnsi="华文中宋" w:hint="eastAsia"/>
          <w:sz w:val="32"/>
        </w:rPr>
        <w:t>四、问题处理</w:t>
      </w:r>
    </w:p>
    <w:p>
      <w:pPr>
        <w:pStyle w:val="Normal0"/>
        <w:spacing w:line="720" w:lineRule="exact"/>
        <w:rPr>
          <w:rFonts w:ascii="华文中宋" w:eastAsia="华文中宋" w:hAnsi="华文中宋" w:hint="eastAsia"/>
          <w:b/>
          <w:bCs/>
          <w:sz w:val="52"/>
        </w:rPr>
      </w:pPr>
    </w:p>
    <w:p>
      <w:pPr>
        <w:pStyle w:val="Normal0"/>
        <w:jc w:val="center"/>
        <w:rPr>
          <w:rFonts w:ascii="华文中宋" w:eastAsia="华文中宋" w:hAnsi="华文中宋" w:hint="eastAsia"/>
          <w:sz w:val="28"/>
        </w:rPr>
      </w:pPr>
    </w:p>
    <w:p>
      <w:pPr>
        <w:pStyle w:val="Normal0"/>
        <w:rPr>
          <w:rFonts w:ascii="华文中宋" w:eastAsia="华文中宋" w:hAnsi="华文中宋" w:hint="eastAsia"/>
          <w:b/>
          <w:sz w:val="32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i/>
          <w:sz w:val="32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i/>
          <w:sz w:val="32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i/>
          <w:sz w:val="32"/>
        </w:rPr>
      </w:pPr>
    </w:p>
    <w:p>
      <w:pPr>
        <w:pStyle w:val="Normal0"/>
        <w:spacing w:line="600" w:lineRule="exact"/>
        <w:rPr>
          <w:rFonts w:ascii="华文中宋" w:eastAsia="华文中宋" w:hAnsi="华文中宋" w:hint="eastAsia"/>
          <w:b/>
          <w:i/>
          <w:sz w:val="32"/>
        </w:rPr>
      </w:pPr>
    </w:p>
    <w:p>
      <w:pPr>
        <w:pStyle w:val="Normal0"/>
        <w:spacing w:line="600" w:lineRule="exact"/>
        <w:rPr>
          <w:rFonts w:ascii="华文中宋" w:eastAsia="华文中宋" w:hAnsi="华文中宋" w:hint="eastAsia"/>
          <w:b/>
          <w:i/>
          <w:sz w:val="32"/>
        </w:rPr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nextPage"/>
          <w:pgSz w:w="11907" w:h="16840"/>
          <w:pgMar w:top="1361" w:right="1701" w:bottom="1361" w:left="1418" w:header="851" w:footer="992" w:gutter="0"/>
          <w:pgNumType w:start="1"/>
          <w:cols w:num="1" w:space="425"/>
          <w:titlePg w:val="0"/>
          <w:docGrid w:type="linesAndChars" w:linePitch="312" w:charSpace="0"/>
        </w:sectPr>
      </w:pPr>
    </w:p>
    <w:p>
      <w:pPr>
        <w:pStyle w:val="Normal0"/>
        <w:spacing w:line="600" w:lineRule="exact"/>
        <w:rPr>
          <w:rFonts w:ascii="华文中宋" w:eastAsia="华文中宋" w:hAnsi="华文中宋" w:hint="eastAsia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</w:p>
    <w:p>
      <w:pPr>
        <w:pStyle w:val="Normal0"/>
        <w:spacing w:line="600" w:lineRule="exact"/>
        <w:rPr>
          <w:rFonts w:ascii="华文中宋" w:eastAsia="华文中宋" w:hAnsi="华文中宋" w:hint="eastAsia"/>
          <w:b/>
          <w:bCs/>
          <w:sz w:val="28"/>
          <w:szCs w:val="28"/>
        </w:rPr>
      </w:pPr>
    </w:p>
    <w:p>
      <w:pPr>
        <w:pStyle w:val="Normal0"/>
        <w:spacing w:line="600" w:lineRule="exact"/>
        <w:jc w:val="center"/>
        <w:rPr>
          <w:rFonts w:ascii="华文中宋" w:eastAsia="华文中宋" w:hAnsi="华文中宋" w:hint="eastAsia"/>
          <w:b/>
          <w:bCs/>
          <w:sz w:val="52"/>
        </w:rPr>
      </w:pPr>
      <w:r>
        <w:rPr>
          <w:rFonts w:ascii="华文中宋" w:eastAsia="华文中宋" w:hAnsi="华文中宋" w:hint="eastAsia"/>
          <w:b/>
          <w:bCs/>
          <w:sz w:val="52"/>
        </w:rPr>
        <w:t>前  言</w:t>
      </w:r>
    </w:p>
    <w:p>
      <w:pPr>
        <w:pStyle w:val="Normal0"/>
        <w:spacing w:line="600" w:lineRule="exact"/>
        <w:ind w:firstLine="480" w:firstLineChars="200"/>
        <w:rPr>
          <w:rFonts w:ascii="华文中宋" w:eastAsia="华文中宋" w:hAnsi="华文中宋" w:hint="eastAsia"/>
          <w:sz w:val="24"/>
        </w:rPr>
      </w:pPr>
    </w:p>
    <w:p>
      <w:pPr>
        <w:pStyle w:val="Normal0"/>
        <w:ind w:firstLine="720" w:firstLineChars="300"/>
        <w:rPr>
          <w:rFonts w:ascii="华文中宋" w:eastAsia="华文中宋" w:hAnsi="华文中宋" w:hint="eastAsia"/>
          <w:sz w:val="24"/>
        </w:rPr>
      </w:pPr>
    </w:p>
    <w:p>
      <w:pPr>
        <w:pStyle w:val="Normal0"/>
        <w:ind w:firstLine="720" w:firstLineChars="3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本报告是为阜阳市玉泉庄园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（以下简称本案）所作的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代理合作</w:t>
      </w:r>
      <w:r>
        <w:rPr>
          <w:rFonts w:ascii="华文中宋" w:eastAsia="华文中宋" w:hAnsi="华文中宋" w:hint="eastAsia"/>
          <w:sz w:val="24"/>
          <w:lang w:eastAsia="zh-CN"/>
        </w:rPr>
        <w:t>合适的方案</w:t>
      </w:r>
      <w:r>
        <w:rPr>
          <w:rFonts w:ascii="华文中宋" w:eastAsia="华文中宋" w:hAnsi="华文中宋" w:hint="eastAsia"/>
          <w:sz w:val="24"/>
        </w:rPr>
        <w:t>，本案主要从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代理合作过程中，所做的具体工作进行了概框的描述，期望从细节中概述贵公司与我公司具体工作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及相关衔接。主要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由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全程营销策划代理、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分销代理两大部分组成，具体包括服务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color w:val="000000"/>
          <w:sz w:val="24"/>
        </w:rPr>
        <w:t>、销售</w:t>
      </w:r>
      <w:r>
        <w:rPr>
          <w:rFonts w:ascii="华文中宋" w:eastAsia="华文中宋" w:hAnsi="华文中宋" w:hint="eastAsia"/>
          <w:color w:val="000000"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color w:val="000000"/>
          <w:sz w:val="24"/>
        </w:rPr>
        <w:t>流程</w:t>
      </w:r>
      <w:r>
        <w:rPr>
          <w:rFonts w:ascii="华文中宋" w:eastAsia="华文中宋" w:hAnsi="华文中宋" w:hint="eastAsia"/>
          <w:sz w:val="24"/>
        </w:rPr>
        <w:t>、收费标准与支付方式、问题处理等方面的的问题。</w:t>
      </w:r>
    </w:p>
    <w:p>
      <w:pPr>
        <w:pStyle w:val="Normal0"/>
        <w:spacing w:line="600" w:lineRule="exact"/>
        <w:ind w:firstLine="720" w:firstLineChars="300"/>
        <w:rPr>
          <w:rFonts w:ascii="华文中宋" w:eastAsia="华文中宋" w:hAnsi="华文中宋" w:hint="eastAsia"/>
          <w:sz w:val="24"/>
        </w:rPr>
      </w:pPr>
    </w:p>
    <w:p>
      <w:pPr>
        <w:pStyle w:val="Normal0"/>
        <w:spacing w:line="600" w:lineRule="exact"/>
        <w:ind w:firstLine="480" w:firstLineChars="200"/>
        <w:rPr>
          <w:rFonts w:ascii="华文中宋" w:eastAsia="华文中宋" w:hAnsi="华文中宋" w:hint="eastAsia"/>
          <w:sz w:val="24"/>
        </w:rPr>
      </w:pPr>
    </w:p>
    <w:p>
      <w:pPr>
        <w:pStyle w:val="Normal0"/>
        <w:spacing w:line="600" w:lineRule="exact"/>
        <w:ind w:firstLine="5069" w:firstLineChars="2112"/>
        <w:rPr>
          <w:rFonts w:ascii="华文中宋" w:eastAsia="华文中宋" w:hAnsi="华文中宋" w:hint="eastAsia"/>
          <w:b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t>阜阳宏泰房地产顾问有限公司</w:t>
      </w:r>
    </w:p>
    <w:p>
      <w:pPr>
        <w:pStyle w:val="Normal0"/>
        <w:spacing w:line="600" w:lineRule="exact"/>
        <w:ind w:firstLine="480" w:firstLineChars="200"/>
        <w:jc w:val="center"/>
        <w:rPr>
          <w:rFonts w:ascii="华文中宋" w:eastAsia="华文中宋" w:hAnsi="华文中宋" w:hint="eastAsia"/>
          <w:b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t xml:space="preserve">                                         策划代理部</w:t>
      </w:r>
    </w:p>
    <w:p>
      <w:pPr>
        <w:pStyle w:val="Normal0"/>
        <w:spacing w:line="600" w:lineRule="exact"/>
        <w:ind w:firstLine="480" w:firstLineChars="200"/>
        <w:jc w:val="center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                                     </w:t>
      </w:r>
      <w:r>
        <w:rPr>
          <w:rFonts w:ascii="华文中宋" w:eastAsia="华文中宋" w:hAnsi="华文中宋"/>
          <w:sz w:val="24"/>
        </w:rPr>
        <w:t>200</w:t>
      </w:r>
      <w:r>
        <w:rPr>
          <w:rFonts w:ascii="华文中宋" w:eastAsia="华文中宋" w:hAnsi="华文中宋" w:hint="eastAsia"/>
          <w:sz w:val="24"/>
        </w:rPr>
        <w:t>5年5月20日</w:t>
      </w:r>
    </w:p>
    <w:p>
      <w:pPr>
        <w:pStyle w:val="Normal0"/>
        <w:spacing w:line="600" w:lineRule="exact"/>
        <w:rPr>
          <w:rFonts w:ascii="华文中宋" w:eastAsia="华文中宋" w:hAnsi="华文中宋" w:hint="eastAsia"/>
          <w:b/>
          <w:bCs/>
          <w:sz w:val="28"/>
          <w:szCs w:val="28"/>
        </w:rPr>
      </w:pPr>
    </w:p>
    <w:p>
      <w:pPr>
        <w:pStyle w:val="Normal0"/>
        <w:spacing w:line="600" w:lineRule="exact"/>
        <w:jc w:val="center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jc w:val="center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bCs/>
          <w:sz w:val="44"/>
          <w:szCs w:val="44"/>
        </w:rPr>
      </w:pP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t xml:space="preserve">第一部分  </w:t>
      </w:r>
      <w:r>
        <w:rPr>
          <w:rFonts w:ascii="华文中宋" w:eastAsia="华文中宋" w:hAnsi="华文中宋" w:hint="eastAsia"/>
          <w:b/>
          <w:sz w:val="44"/>
          <w:szCs w:val="44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44"/>
          <w:szCs w:val="44"/>
        </w:rPr>
        <w:t>全程营销</w:t>
      </w:r>
    </w:p>
    <w:p>
      <w:pPr>
        <w:pStyle w:val="Normal0"/>
        <w:spacing w:line="600" w:lineRule="exact"/>
        <w:ind w:right="-32" w:rightChars="-15"/>
        <w:jc w:val="right"/>
        <w:rPr>
          <w:rFonts w:ascii="华文中宋" w:eastAsia="华文中宋" w:hAnsi="华文中宋" w:hint="eastAsia"/>
          <w:b/>
          <w:bCs/>
          <w:sz w:val="44"/>
          <w:szCs w:val="44"/>
        </w:rPr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nextPage"/>
          <w:pgSz w:w="11907" w:h="16840"/>
          <w:pgMar w:top="1361" w:right="1701" w:bottom="1361" w:left="1418" w:header="851" w:footer="992" w:gutter="0"/>
          <w:pgNumType w:start="2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b/>
          <w:sz w:val="44"/>
          <w:szCs w:val="44"/>
        </w:rPr>
        <w:t>策划代理</w:t>
      </w:r>
    </w:p>
    <w:p>
      <w:pPr>
        <w:pStyle w:val="Normal0"/>
        <w:spacing w:line="600" w:lineRule="exact"/>
        <w:ind w:firstLine="640" w:firstLineChars="200"/>
        <w:rPr>
          <w:rFonts w:ascii="华文中宋" w:eastAsia="华文中宋" w:hAnsi="华文中宋" w:hint="eastAsia"/>
          <w:b/>
          <w:bCs/>
          <w:sz w:val="32"/>
          <w:szCs w:val="28"/>
        </w:rPr>
      </w:pPr>
    </w:p>
    <w:p>
      <w:pPr>
        <w:pStyle w:val="Normal0"/>
        <w:ind w:left="3597" w:firstLine="473" w:leftChars="1713" w:firstLineChars="169"/>
        <w:rPr>
          <w:rFonts w:ascii="华文中宋" w:eastAsia="华文中宋" w:hAnsi="华文中宋" w:hint="eastAsia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  <w:lang w:eastAsia="zh-CN"/>
        </w:rPr>
        <w:t>相关项目</w:t>
      </w:r>
      <w:r>
        <w:rPr>
          <w:rFonts w:ascii="华文中宋" w:eastAsia="华文中宋" w:hAnsi="华文中宋" w:hint="eastAsia"/>
          <w:sz w:val="28"/>
          <w:szCs w:val="28"/>
        </w:rPr>
        <w:t>全程营销策划代理，即玉泉庄园所剩房产均由我方全权销售，并制定一系列营销策略、提供相关建议。签订代理</w:t>
      </w:r>
      <w:r>
        <w:rPr>
          <w:rFonts w:ascii="华文中宋" w:eastAsia="华文中宋" w:hAnsi="华文中宋" w:hint="eastAsia"/>
          <w:sz w:val="28"/>
          <w:szCs w:val="28"/>
          <w:lang w:eastAsia="zh-CN"/>
        </w:rPr>
        <w:t>合同合约</w:t>
      </w:r>
      <w:r>
        <w:rPr>
          <w:rFonts w:ascii="华文中宋" w:eastAsia="华文中宋" w:hAnsi="华文中宋" w:hint="eastAsia"/>
          <w:sz w:val="28"/>
          <w:szCs w:val="28"/>
        </w:rPr>
        <w:t>时，以本</w:t>
      </w:r>
      <w:r>
        <w:rPr>
          <w:rFonts w:ascii="华文中宋" w:eastAsia="华文中宋" w:hAnsi="华文中宋" w:hint="eastAsia"/>
          <w:sz w:val="28"/>
          <w:szCs w:val="28"/>
          <w:lang w:eastAsia="zh-CN"/>
        </w:rPr>
        <w:t>相关项目</w:t>
      </w:r>
      <w:r>
        <w:rPr>
          <w:rFonts w:ascii="华文中宋" w:eastAsia="华文中宋" w:hAnsi="华文中宋" w:hint="eastAsia"/>
          <w:sz w:val="28"/>
          <w:szCs w:val="28"/>
        </w:rPr>
        <w:t>房源明细表作为</w:t>
      </w:r>
      <w:r>
        <w:rPr>
          <w:rFonts w:ascii="华文中宋" w:eastAsia="华文中宋" w:hAnsi="华文中宋" w:hint="eastAsia"/>
          <w:sz w:val="28"/>
          <w:szCs w:val="28"/>
          <w:lang w:eastAsia="zh-CN"/>
        </w:rPr>
        <w:t>合同合约</w:t>
      </w:r>
      <w:r>
        <w:rPr>
          <w:rFonts w:ascii="华文中宋" w:eastAsia="华文中宋" w:hAnsi="华文中宋" w:hint="eastAsia"/>
          <w:sz w:val="28"/>
          <w:szCs w:val="28"/>
        </w:rPr>
        <w:t>重要附件，在贵方许可的售价范围内我公司均有权向外发售本案的所房产．</w:t>
      </w:r>
    </w:p>
    <w:p>
      <w:pPr>
        <w:pStyle w:val="Normal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服务</w:t>
      </w:r>
      <w:r>
        <w:rPr>
          <w:rFonts w:ascii="华文中宋" w:eastAsia="华文中宋" w:hAnsi="华文中宋" w:hint="eastAsia"/>
          <w:b/>
          <w:sz w:val="44"/>
          <w:szCs w:val="44"/>
          <w:lang w:eastAsia="zh-CN"/>
        </w:rPr>
        <w:t>合适的内容</w:t>
      </w:r>
    </w:p>
    <w:p>
      <w:pPr>
        <w:pStyle w:val="Normal0"/>
        <w:ind w:firstLine="320" w:firstLineChars="100"/>
        <w:rPr>
          <w:rFonts w:ascii="华文中宋" w:eastAsia="华文中宋" w:hAnsi="华文中宋" w:cs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一、广告发布</w:t>
      </w:r>
    </w:p>
    <w:p>
      <w:pPr>
        <w:pStyle w:val="Normal0"/>
        <w:ind w:firstLine="280" w:firstLineChars="100"/>
        <w:rPr>
          <w:rFonts w:eastAsia="华文中宋" w:cs="华文中宋" w:hint="eastAsia"/>
          <w:bCs/>
          <w:sz w:val="28"/>
          <w:szCs w:val="28"/>
        </w:rPr>
      </w:pPr>
      <w:r>
        <w:rPr>
          <w:rFonts w:eastAsia="华文中宋" w:cs="华文中宋" w:hint="eastAsia"/>
          <w:bCs/>
          <w:sz w:val="28"/>
          <w:szCs w:val="28"/>
        </w:rPr>
        <w:t>1、</w:t>
      </w:r>
      <w:r>
        <w:rPr>
          <w:rFonts w:eastAsia="华文中宋" w:cs="华文中宋" w:hint="eastAsia"/>
          <w:b/>
          <w:bCs/>
          <w:sz w:val="28"/>
          <w:szCs w:val="28"/>
        </w:rPr>
        <w:t>报纸广告</w:t>
      </w:r>
    </w:p>
    <w:p>
      <w:pPr>
        <w:pStyle w:val="Normal0"/>
        <w:ind w:firstLine="720" w:firstLineChars="300"/>
        <w:rPr>
          <w:rFonts w:ascii="华文中宋" w:eastAsia="华文中宋" w:hAnsi="华文中宋" w:cs="华文中宋" w:hint="eastAsia"/>
          <w:sz w:val="24"/>
        </w:rPr>
      </w:pPr>
      <w:r>
        <w:rPr>
          <w:rFonts w:eastAsia="华文中宋" w:cs="华文中宋" w:hint="eastAsia"/>
          <w:bCs/>
          <w:sz w:val="24"/>
        </w:rPr>
        <w:t>在</w:t>
      </w:r>
      <w:r>
        <w:rPr>
          <w:rFonts w:ascii="华文中宋" w:eastAsia="华文中宋" w:hAnsi="华文中宋" w:cs="华文中宋" w:hint="eastAsia"/>
          <w:sz w:val="24"/>
        </w:rPr>
        <w:t>《颍州晚报》、《广播电视报》每周一期的我公司的专栏中，发布本</w:t>
      </w:r>
      <w:r>
        <w:rPr>
          <w:rFonts w:ascii="华文中宋" w:eastAsia="华文中宋" w:hAnsi="华文中宋" w:cs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cs="华文中宋" w:hint="eastAsia"/>
          <w:sz w:val="24"/>
        </w:rPr>
        <w:t>的房源信息宣传；</w:t>
      </w:r>
    </w:p>
    <w:p>
      <w:pPr>
        <w:pStyle w:val="Normal0"/>
        <w:ind w:firstLine="280" w:firstLineChars="100"/>
        <w:rPr>
          <w:rFonts w:ascii="华文中宋" w:eastAsia="华文中宋" w:hAnsi="华文中宋" w:cs="华文中宋" w:hint="eastAsia"/>
          <w:b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sz w:val="28"/>
          <w:szCs w:val="28"/>
        </w:rPr>
        <w:t>2、广播广告</w:t>
      </w:r>
    </w:p>
    <w:p>
      <w:pPr>
        <w:pStyle w:val="Normal0"/>
        <w:ind w:firstLine="240" w:firstLineChars="100"/>
        <w:rPr>
          <w:rFonts w:ascii="华文中宋" w:eastAsia="华文中宋" w:hAnsi="华文中宋" w:cs="华文中宋" w:hint="eastAsia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 xml:space="preserve">    每天早晨的阜阳交通广播电台楼市专栏中插播</w:t>
      </w:r>
      <w:r>
        <w:rPr>
          <w:rFonts w:ascii="华文中宋" w:eastAsia="华文中宋" w:hAnsi="华文中宋" w:hint="eastAsia"/>
          <w:sz w:val="24"/>
        </w:rPr>
        <w:t>玉泉庄园介绍及户型的宣传；</w:t>
      </w:r>
    </w:p>
    <w:p>
      <w:pPr>
        <w:pStyle w:val="Normal0"/>
        <w:ind w:firstLine="280" w:firstLineChars="100"/>
        <w:rPr>
          <w:rFonts w:ascii="华文中宋" w:eastAsia="华文中宋" w:hAnsi="华文中宋" w:cs="隶书" w:hint="eastAsia"/>
          <w:b/>
          <w:bCs/>
          <w:sz w:val="28"/>
          <w:szCs w:val="28"/>
        </w:rPr>
        <w:sectPr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nextPage"/>
          <w:pgSz w:w="11907" w:h="16840"/>
          <w:pgMar w:top="1361" w:right="1701" w:bottom="1361" w:left="1418" w:header="851" w:footer="992" w:gutter="0"/>
          <w:pgNumType w:start="3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cs="隶书" w:hint="eastAsia"/>
          <w:b/>
          <w:bCs/>
          <w:sz w:val="28"/>
          <w:szCs w:val="28"/>
        </w:rPr>
        <w:t>3、网络广告</w:t>
      </w:r>
    </w:p>
    <w:p>
      <w:pPr>
        <w:pStyle w:val="Normal0"/>
        <w:ind w:firstLine="720" w:firstLineChars="300"/>
        <w:rPr>
          <w:rFonts w:ascii="华文中宋" w:eastAsia="华文中宋" w:hAnsi="华文中宋" w:cs="华文中宋" w:hint="eastAsia"/>
          <w:sz w:val="24"/>
        </w:rPr>
      </w:pPr>
      <w:r>
        <w:rPr>
          <w:rFonts w:eastAsia="华文中宋" w:cs="华文中宋" w:hint="eastAsia"/>
          <w:sz w:val="24"/>
        </w:rPr>
        <w:t>阜阳房地产咨讯网是我公司自有的网站，可以在上面</w:t>
      </w:r>
      <w:r>
        <w:rPr>
          <w:rFonts w:ascii="华文中宋" w:eastAsia="华文中宋" w:hAnsi="华文中宋" w:cs="华文中宋" w:hint="eastAsia"/>
          <w:sz w:val="24"/>
        </w:rPr>
        <w:t>发布本案的详细介绍与的房源信息的发布，网站目前的点击率相当高，已达到日点击260人次，是阜阳点击率最高的专业房地产网络；</w:t>
      </w:r>
    </w:p>
    <w:p>
      <w:pPr>
        <w:pStyle w:val="Normal0"/>
        <w:ind w:firstLine="280" w:firstLineChars="100"/>
        <w:rPr>
          <w:rFonts w:ascii="华文中宋" w:eastAsia="华文中宋" w:hAnsi="华文中宋" w:cs="华文中宋" w:hint="eastAsia"/>
          <w:b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sz w:val="28"/>
          <w:szCs w:val="28"/>
        </w:rPr>
        <w:t>4、墙面广告</w:t>
      </w:r>
    </w:p>
    <w:p>
      <w:pPr>
        <w:pStyle w:val="Normal0"/>
        <w:ind w:firstLine="600" w:firstLineChars="250"/>
        <w:rPr>
          <w:rFonts w:ascii="华文中宋" w:eastAsia="华文中宋" w:hAnsi="华文中宋" w:cs="华文中宋" w:hint="eastAsia"/>
          <w:b/>
          <w:sz w:val="28"/>
          <w:szCs w:val="28"/>
        </w:rPr>
      </w:pPr>
      <w:r>
        <w:rPr>
          <w:rFonts w:ascii="华文中宋" w:eastAsia="华文中宋" w:hAnsi="华文中宋" w:cs="华文中宋" w:hint="eastAsia"/>
          <w:sz w:val="24"/>
        </w:rPr>
        <w:t>在各分店内墙上预留做楼盘</w:t>
      </w:r>
      <w:r>
        <w:rPr>
          <w:rFonts w:ascii="华文中宋" w:eastAsia="华文中宋" w:hAnsi="华文中宋" w:cs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cs="华文中宋" w:hint="eastAsia"/>
          <w:sz w:val="24"/>
        </w:rPr>
        <w:t>的喷绘、写真的面积。</w:t>
      </w:r>
    </w:p>
    <w:p>
      <w:pPr>
        <w:pStyle w:val="Normal0"/>
        <w:ind w:firstLine="280" w:firstLineChars="100"/>
        <w:rPr>
          <w:rFonts w:ascii="华文中宋" w:eastAsia="华文中宋" w:hAnsi="华文中宋" w:cs="华文中宋" w:hint="eastAsia"/>
          <w:b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sz w:val="28"/>
          <w:szCs w:val="28"/>
        </w:rPr>
        <w:t>5、</w:t>
      </w:r>
      <w:r>
        <w:rPr>
          <w:rFonts w:ascii="华文中宋" w:eastAsia="华文中宋" w:hAnsi="华文中宋" w:cs="隶书" w:hint="eastAsia"/>
          <w:b/>
          <w:bCs/>
          <w:sz w:val="28"/>
          <w:szCs w:val="28"/>
        </w:rPr>
        <w:t>人员宣传</w:t>
      </w:r>
    </w:p>
    <w:p>
      <w:pPr>
        <w:pStyle w:val="Normal0"/>
        <w:ind w:left="840" w:hanging="120" w:leftChars="343" w:hangingChars="50"/>
        <w:rPr>
          <w:rFonts w:ascii="华文中宋" w:eastAsia="华文中宋" w:hAnsi="华文中宋" w:cs="华文中宋" w:hint="eastAsia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公司下属清河路博物馆店、颍河西路中心一店、房管局一楼中心二店、颍东</w:t>
      </w:r>
    </w:p>
    <w:p>
      <w:pPr>
        <w:pStyle w:val="Normal0"/>
        <w:rPr>
          <w:rFonts w:ascii="华文中宋" w:eastAsia="华文中宋" w:hAnsi="华文中宋" w:cs="华文中宋" w:hint="eastAsia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火车站店、南二环行政服务中心店等五家直营店，以及太和博乐加盟店，近期准备开业文峰店和古楼店，有32个经过专业培训的房地产销售员。且相当给本</w:t>
      </w:r>
      <w:r>
        <w:rPr>
          <w:rFonts w:ascii="华文中宋" w:eastAsia="华文中宋" w:hAnsi="华文中宋" w:cs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cs="华文中宋" w:hint="eastAsia"/>
          <w:sz w:val="24"/>
        </w:rPr>
        <w:t xml:space="preserve">多设六个售楼部、30多个售楼员； </w:t>
      </w:r>
    </w:p>
    <w:p>
      <w:pPr>
        <w:pStyle w:val="Normal0"/>
        <w:ind w:firstLine="480" w:firstLineChars="2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上述五个方面的广告可弥补本案不可大量在媒体上宣传的劣势，从而提高本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的知名度，增添多个活力。</w:t>
      </w:r>
    </w:p>
    <w:p>
      <w:pPr>
        <w:pStyle w:val="Normal0"/>
        <w:rPr>
          <w:rFonts w:ascii="华文中宋" w:eastAsia="华文中宋" w:hAnsi="华文中宋" w:cs="隶书" w:hint="eastAsia"/>
          <w:b/>
          <w:bCs/>
          <w:sz w:val="32"/>
          <w:szCs w:val="32"/>
        </w:rPr>
      </w:pP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</w:rPr>
      </w:pPr>
      <w:r>
        <w:rPr>
          <w:rFonts w:ascii="华文中宋" w:eastAsia="华文中宋" w:hAnsi="华文中宋" w:cs="隶书" w:hint="eastAsia"/>
          <w:b/>
          <w:bCs/>
          <w:sz w:val="32"/>
          <w:szCs w:val="32"/>
        </w:rPr>
        <w:t>二、</w:t>
      </w:r>
      <w:r>
        <w:rPr>
          <w:rFonts w:ascii="华文中宋" w:eastAsia="华文中宋" w:hAnsi="华文中宋" w:hint="eastAsia"/>
          <w:b/>
          <w:sz w:val="32"/>
          <w:szCs w:val="32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32"/>
          <w:szCs w:val="32"/>
        </w:rPr>
        <w:t>卖点开发</w:t>
      </w:r>
    </w:p>
    <w:p>
      <w:pPr>
        <w:pStyle w:val="Heading3"/>
        <w:spacing w:line="360" w:lineRule="exact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1、楼盘硬件--</w:t>
      </w:r>
    </w:p>
    <w:p>
      <w:pPr>
        <w:pStyle w:val="a"/>
        <w:spacing w:before="100" w:beforeAutospacing="1" w:after="100" w:afterAutospacing="1" w:line="360" w:lineRule="exact"/>
        <w:ind w:left="420" w:firstLine="480" w:leftChars="200" w:firstLineChars="200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户型方正适用、配套设施齐全，提高宣传力</w:t>
      </w:r>
    </w:p>
    <w:p>
      <w:pPr>
        <w:pStyle w:val="Heading3"/>
        <w:spacing w:line="440" w:lineRule="exact"/>
        <w:rPr>
          <w:rFonts w:ascii="华文中宋" w:eastAsia="华文中宋" w:hAnsi="华文中宋" w:hint="eastAsia"/>
          <w:b w:val="0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2、超大空间——</w:t>
      </w:r>
      <w:r>
        <w:rPr>
          <w:rFonts w:ascii="华文中宋" w:eastAsia="华文中宋" w:hAnsi="华文中宋" w:hint="eastAsia"/>
          <w:b w:val="0"/>
          <w:sz w:val="24"/>
          <w:szCs w:val="24"/>
        </w:rPr>
        <w:t>一层3.3米、3.2米的层高；二层以上2.9米，给人遐想</w:t>
      </w:r>
    </w:p>
    <w:p>
      <w:pPr>
        <w:pStyle w:val="Heading3"/>
        <w:spacing w:line="360" w:lineRule="exact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3、人以群分——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hint="eastAsia"/>
        </w:rPr>
        <w:t>“物以类居，人以群分”，本</w:t>
      </w:r>
      <w:r>
        <w:rPr>
          <w:rFonts w:hint="eastAsia"/>
          <w:lang w:eastAsia="zh-CN"/>
        </w:rPr>
        <w:t>相关项目</w:t>
      </w:r>
      <w:r>
        <w:rPr>
          <w:rFonts w:hint="eastAsia"/>
        </w:rPr>
        <w:t>为所住居民</w:t>
      </w:r>
      <w:r>
        <w:rPr>
          <w:rFonts w:ascii="华文中宋" w:eastAsia="华文中宋" w:hAnsi="华文中宋" w:hint="eastAsia"/>
          <w:sz w:val="24"/>
        </w:rPr>
        <w:t>量身打造的理想的文化社区；</w:t>
      </w:r>
    </w:p>
    <w:p>
      <w:pPr>
        <w:pStyle w:val="Heading3"/>
        <w:spacing w:line="360" w:lineRule="exact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4、社区服务</w:t>
      </w:r>
      <w:r>
        <w:rPr>
          <w:rFonts w:hint="eastAsia"/>
          <w:sz w:val="24"/>
          <w:szCs w:val="24"/>
        </w:rPr>
        <w:t>升值</w:t>
      </w:r>
      <w:r>
        <w:rPr>
          <w:rFonts w:ascii="华文中宋" w:eastAsia="华文中宋" w:hAnsi="华文中宋" w:hint="eastAsia"/>
          <w:sz w:val="24"/>
          <w:szCs w:val="24"/>
        </w:rPr>
        <w:t>——</w:t>
      </w:r>
    </w:p>
    <w:p>
      <w:pPr>
        <w:pStyle w:val="Normal0"/>
        <w:rPr>
          <w:rFonts w:hint="eastAsia"/>
        </w:rPr>
      </w:pPr>
      <w:r>
        <w:rPr>
          <w:rFonts w:hint="eastAsia"/>
        </w:rPr>
        <w:t>制定亲民的社区服务</w:t>
      </w:r>
      <w:r>
        <w:rPr>
          <w:rFonts w:hint="eastAsia"/>
          <w:lang w:eastAsia="zh-CN"/>
        </w:rPr>
        <w:t>合适的方案</w:t>
      </w:r>
      <w:r>
        <w:rPr>
          <w:rFonts w:hint="eastAsia"/>
        </w:rPr>
        <w:t>，提高小区居住价值</w:t>
      </w:r>
    </w:p>
    <w:p>
      <w:pPr>
        <w:pStyle w:val="Heading3"/>
        <w:spacing w:line="360" w:lineRule="exact"/>
        <w:rPr>
          <w:rFonts w:hint="eastAsia"/>
        </w:rPr>
      </w:pPr>
      <w:r>
        <w:rPr>
          <w:rFonts w:hint="eastAsia"/>
        </w:rPr>
        <w:t>5、</w:t>
      </w:r>
      <w:r>
        <w:rPr>
          <w:rFonts w:hint="eastAsia"/>
          <w:sz w:val="24"/>
          <w:szCs w:val="24"/>
        </w:rPr>
        <w:t>配套改造升值—</w:t>
      </w:r>
      <w:r>
        <w:rPr>
          <w:rFonts w:hint="eastAsia"/>
        </w:rPr>
        <w:t>—</w:t>
      </w:r>
    </w:p>
    <w:p>
      <w:pPr>
        <w:pStyle w:val="Normal0"/>
        <w:rPr>
          <w:rFonts w:hint="eastAsia"/>
        </w:rPr>
      </w:pPr>
      <w:r>
        <w:rPr>
          <w:rFonts w:hint="eastAsia"/>
        </w:rPr>
        <w:t>完善小型配套，花小钱办大事</w:t>
      </w:r>
    </w:p>
    <w:p>
      <w:pPr>
        <w:pStyle w:val="Heading3"/>
        <w:spacing w:line="360" w:lineRule="exact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6、环境创意</w:t>
      </w:r>
      <w:r>
        <w:rPr>
          <w:rFonts w:hint="eastAsia"/>
          <w:sz w:val="24"/>
          <w:szCs w:val="24"/>
        </w:rPr>
        <w:t>升值</w:t>
      </w:r>
      <w:r>
        <w:rPr>
          <w:rFonts w:ascii="华文中宋" w:eastAsia="华文中宋" w:hAnsi="华文中宋" w:hint="eastAsia"/>
          <w:sz w:val="24"/>
          <w:szCs w:val="24"/>
        </w:rPr>
        <w:t>——</w:t>
      </w:r>
    </w:p>
    <w:p>
      <w:pPr>
        <w:pStyle w:val="Normal0"/>
        <w:rPr>
          <w:rFonts w:hint="eastAsia"/>
        </w:rPr>
      </w:pPr>
      <w:r>
        <w:rPr>
          <w:rFonts w:hint="eastAsia"/>
        </w:rPr>
        <w:t>增加环境创意，提高安居生活氛围</w:t>
      </w:r>
    </w:p>
    <w:p>
      <w:pPr>
        <w:pStyle w:val="Heading3"/>
        <w:spacing w:line="360" w:lineRule="exact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7、楼盘软性附加值</w:t>
      </w:r>
    </w:p>
    <w:p>
      <w:pPr>
        <w:pStyle w:val="a"/>
        <w:spacing w:before="100" w:beforeAutospacing="1" w:after="100" w:afterAutospacing="1"/>
        <w:ind w:firstLine="480" w:firstLineChars="200"/>
        <w:rPr>
          <w:rFonts w:ascii="华文中宋" w:eastAsia="华文中宋" w:hAnsi="华文中宋" w:hint="eastAsia"/>
          <w:sz w:val="24"/>
          <w:szCs w:val="24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nextPage"/>
          <w:pgSz w:w="11907" w:h="16840"/>
          <w:pgMar w:top="1361" w:right="1701" w:bottom="1361" w:left="1418" w:header="851" w:footer="992" w:gutter="0"/>
          <w:pgNumType w:start="4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b/>
          <w:sz w:val="24"/>
          <w:szCs w:val="24"/>
        </w:rPr>
        <w:t>服务卖点</w:t>
      </w:r>
      <w:r>
        <w:rPr>
          <w:rFonts w:ascii="华文中宋" w:eastAsia="华文中宋" w:hAnsi="华文中宋" w:hint="eastAsia"/>
          <w:sz w:val="24"/>
          <w:szCs w:val="24"/>
        </w:rPr>
        <w:t>：所有售员均统一着装、佩带工作卡，形象一致，并施行专业、热情的房地产销售服务，提升本案的附加值；</w:t>
      </w:r>
    </w:p>
    <w:p>
      <w:pPr>
        <w:pStyle w:val="Normal0"/>
        <w:ind w:firstLine="480" w:firstLineChars="20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升值卖点：</w:t>
      </w:r>
      <w:r>
        <w:rPr>
          <w:rFonts w:ascii="华文中宋" w:eastAsia="华文中宋" w:hAnsi="华文中宋" w:hint="eastAsia"/>
          <w:sz w:val="24"/>
        </w:rPr>
        <w:t>阜城的发展是两环以外建设的，以后想在这个位置买房只能是二手房了，且阜阳人就是想居住在市中心，这里的升值潜力是一定的</w:t>
      </w:r>
      <w:r>
        <w:rPr>
          <w:rFonts w:hint="eastAsia"/>
        </w:rPr>
        <w:t>。</w:t>
      </w:r>
    </w:p>
    <w:p>
      <w:pPr>
        <w:pStyle w:val="Normal0"/>
        <w:ind w:left="470"/>
        <w:rPr>
          <w:rFonts w:ascii="华文中宋" w:eastAsia="华文中宋" w:hAnsi="华文中宋" w:cs="隶书" w:hint="eastAsia"/>
          <w:b/>
          <w:bCs/>
          <w:sz w:val="32"/>
          <w:szCs w:val="32"/>
        </w:rPr>
      </w:pPr>
    </w:p>
    <w:p>
      <w:pPr>
        <w:pStyle w:val="Normal0"/>
        <w:ind w:left="470"/>
        <w:rPr>
          <w:rFonts w:eastAsia="隶书" w:cs="隶书" w:hint="eastAsia"/>
          <w:b/>
          <w:bCs/>
          <w:sz w:val="28"/>
          <w:szCs w:val="28"/>
        </w:rPr>
      </w:pPr>
      <w:r>
        <w:rPr>
          <w:rFonts w:ascii="华文中宋" w:eastAsia="华文中宋" w:hAnsi="华文中宋" w:cs="隶书" w:hint="eastAsia"/>
          <w:b/>
          <w:bCs/>
          <w:sz w:val="32"/>
          <w:szCs w:val="32"/>
        </w:rPr>
        <w:t>三、现场销售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１、销售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２、人员培训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３、人员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４、客户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５、房源控制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6、营销策略调整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7、销售</w:t>
      </w:r>
      <w:r>
        <w:rPr>
          <w:rFonts w:ascii="华文中宋" w:eastAsia="华文中宋" w:hAnsi="华文中宋" w:hint="eastAsia"/>
          <w:b/>
          <w:sz w:val="24"/>
          <w:lang w:eastAsia="zh-CN"/>
        </w:rPr>
        <w:t>相关计划</w:t>
      </w:r>
      <w:r>
        <w:rPr>
          <w:rFonts w:ascii="华文中宋" w:eastAsia="华文中宋" w:hAnsi="华文中宋" w:hint="eastAsia"/>
          <w:b/>
          <w:sz w:val="24"/>
        </w:rPr>
        <w:t>制定</w:t>
      </w:r>
    </w:p>
    <w:p>
      <w:pPr>
        <w:pStyle w:val="Normal0"/>
        <w:ind w:left="47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8、销售单价调整</w:t>
      </w:r>
    </w:p>
    <w:p>
      <w:pPr>
        <w:pStyle w:val="Normal0"/>
        <w:ind w:left="470"/>
        <w:rPr>
          <w:rFonts w:ascii="华文中宋" w:eastAsia="华文中宋" w:hAnsi="华文中宋" w:cs="华文中宋" w:hint="eastAsia"/>
          <w:b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sz w:val="28"/>
          <w:szCs w:val="28"/>
        </w:rPr>
        <w:t>四、按揭办证</w:t>
      </w:r>
    </w:p>
    <w:p>
      <w:pPr>
        <w:pStyle w:val="Normal0"/>
        <w:numPr>
          <w:ilvl w:val="0"/>
          <w:numId w:val="2"/>
        </w:numPr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为楼盘</w:t>
      </w:r>
      <w:r>
        <w:rPr>
          <w:rFonts w:ascii="华文中宋" w:eastAsia="华文中宋" w:hAnsi="华文中宋" w:cs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cs="华文中宋" w:hint="eastAsia"/>
          <w:sz w:val="24"/>
        </w:rPr>
        <w:t>找银行贷款</w:t>
      </w:r>
    </w:p>
    <w:p>
      <w:pPr>
        <w:pStyle w:val="Normal0"/>
        <w:numPr>
          <w:ilvl w:val="0"/>
          <w:numId w:val="2"/>
        </w:numPr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办理房地产开发相关证件</w:t>
      </w:r>
    </w:p>
    <w:p>
      <w:pPr>
        <w:pStyle w:val="Normal0"/>
        <w:numPr>
          <w:ilvl w:val="0"/>
          <w:numId w:val="2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办理房产证件及按揭贷款</w:t>
      </w:r>
    </w:p>
    <w:p>
      <w:pPr>
        <w:pStyle w:val="Normal0"/>
        <w:numPr>
          <w:ilvl w:val="0"/>
          <w:numId w:val="2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催促银行尽快放款</w:t>
      </w:r>
    </w:p>
    <w:p>
      <w:pPr>
        <w:pStyle w:val="Normal0"/>
        <w:spacing w:line="600" w:lineRule="exact"/>
        <w:ind w:firstLine="420" w:firstLineChars="200"/>
        <w:rPr>
          <w:rFonts w:ascii="华文中宋" w:eastAsia="华文中宋" w:hAnsi="华文中宋" w:hint="eastAsia"/>
          <w:b/>
          <w:bCs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Cs w:val="21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销售</w:t>
      </w:r>
      <w:r>
        <w:rPr>
          <w:rFonts w:ascii="华文中宋" w:eastAsia="华文中宋" w:hAnsi="华文中宋" w:hint="eastAsia"/>
          <w:b/>
          <w:color w:val="000000"/>
          <w:sz w:val="44"/>
          <w:szCs w:val="44"/>
          <w:lang w:eastAsia="zh-CN"/>
        </w:rPr>
        <w:t>管理管控</w:t>
      </w: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流程</w:t>
      </w:r>
    </w:p>
    <w:p>
      <w:pPr>
        <w:pStyle w:val="Normal0"/>
        <w:jc w:val="center"/>
        <w:rPr>
          <w:rFonts w:ascii="华文中宋" w:eastAsia="华文中宋" w:hAnsi="华文中宋" w:hint="eastAsia"/>
          <w:b/>
          <w:color w:val="000000"/>
          <w:szCs w:val="21"/>
        </w:rPr>
      </w:pPr>
    </w:p>
    <w:p>
      <w:pPr>
        <w:pStyle w:val="Normal0"/>
        <w:numPr>
          <w:ilvl w:val="0"/>
          <w:numId w:val="3"/>
        </w:numPr>
        <w:rPr>
          <w:rFonts w:ascii="华文中宋" w:eastAsia="华文中宋" w:hAnsi="华文中宋" w:hint="eastAsia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8"/>
          <w:szCs w:val="28"/>
        </w:rPr>
        <w:t>前准备</w:t>
      </w:r>
    </w:p>
    <w:p>
      <w:pPr>
        <w:pStyle w:val="Normal0"/>
        <w:rPr>
          <w:rFonts w:ascii="华文中宋" w:eastAsia="华文中宋" w:hAnsi="华文中宋" w:hint="eastAsia"/>
          <w:b/>
          <w:sz w:val="24"/>
          <w:bdr w:val="single" w:sz="4" w:space="0" w:color="auto"/>
        </w:rPr>
        <w:sectPr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type w:val="nextPage"/>
          <w:pgSz w:w="11907" w:h="16840"/>
          <w:pgMar w:top="1361" w:right="1701" w:bottom="1361" w:left="1418" w:header="851" w:footer="992" w:gutter="0"/>
          <w:pgNumType w:start="5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b/>
          <w:sz w:val="24"/>
          <w:shd w:val="pct10" w:color="auto" w:fill="FFFFFF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4"/>
          <w:shd w:val="pct10" w:color="auto" w:fill="FFFFFF"/>
        </w:rPr>
        <w:t>小组的建立</w:t>
      </w:r>
    </w:p>
    <w:p>
      <w:pPr>
        <w:pStyle w:val="Normal0"/>
        <w:ind w:left="134" w:firstLine="353" w:leftChars="64" w:firstLineChars="147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1、</w:t>
      </w:r>
      <w:r>
        <w:rPr>
          <w:rFonts w:ascii="华文中宋" w:eastAsia="华文中宋" w:hAnsi="华文中宋" w:hint="eastAsia"/>
          <w:b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4"/>
        </w:rPr>
        <w:t>小组架构</w:t>
      </w:r>
      <w:r>
        <w:rPr>
          <w:rFonts w:ascii="华文中宋" w:eastAsia="华文中宋" w:hAnsi="华文中宋" w:hint="eastAsia"/>
          <w:sz w:val="24"/>
        </w:rPr>
        <w:t>：在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签定销售代理协议后，成立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小组。包括公司高层销售</w:t>
      </w:r>
      <w:r>
        <w:rPr>
          <w:rFonts w:ascii="华文中宋" w:eastAsia="华文中宋" w:hAnsi="华文中宋" w:hint="eastAsia"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sz w:val="24"/>
        </w:rPr>
        <w:t>人员、销售经理或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负责人一名，销售人员若干，负责该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的策划人员、行政、财务人员和负责办证、银行按揭的客服人员等。</w:t>
      </w:r>
    </w:p>
    <w:p>
      <w:pPr>
        <w:pStyle w:val="Normal0"/>
        <w:ind w:firstLine="360" w:firstLineChars="15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２、售楼部</w:t>
      </w:r>
    </w:p>
    <w:p>
      <w:pPr>
        <w:pStyle w:val="Normal0"/>
        <w:ind w:firstLine="360" w:firstLineChars="1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sz w:val="24"/>
        </w:rPr>
        <w:t xml:space="preserve"> </w:t>
      </w:r>
      <w:r>
        <w:rPr>
          <w:rFonts w:ascii="华文中宋" w:eastAsia="华文中宋" w:hAnsi="华文中宋" w:hint="eastAsia"/>
          <w:sz w:val="24"/>
        </w:rPr>
        <w:t xml:space="preserve"> 1、 把售楼部迁至莲花路</w:t>
      </w:r>
    </w:p>
    <w:p>
      <w:pPr>
        <w:pStyle w:val="Normal0"/>
        <w:ind w:firstLine="600" w:firstLineChars="2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2、墙面主色调应以淡雅类型为主调； </w:t>
      </w:r>
    </w:p>
    <w:p>
      <w:pPr>
        <w:pStyle w:val="Normal0"/>
        <w:ind w:firstLine="600" w:firstLineChars="2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3、内设3——4套圆形谈判桌椅， 1——2部电话机，饮水机、空调等设施。</w:t>
      </w:r>
    </w:p>
    <w:p>
      <w:pPr>
        <w:pStyle w:val="Normal0"/>
        <w:ind w:firstLine="360" w:firstLineChars="15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3、销售人员所需销售工具准备</w:t>
      </w:r>
    </w:p>
    <w:p>
      <w:pPr>
        <w:pStyle w:val="Normal0"/>
        <w:numPr>
          <w:ilvl w:val="0"/>
          <w:numId w:val="15"/>
        </w:numPr>
        <w:spacing w:line="580" w:lineRule="exac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答客问</w:t>
      </w:r>
    </w:p>
    <w:p>
      <w:pPr>
        <w:pStyle w:val="Normal0"/>
        <w:numPr>
          <w:ilvl w:val="0"/>
          <w:numId w:val="15"/>
        </w:numPr>
        <w:spacing w:line="580" w:lineRule="exac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尊客咨询</w:t>
      </w:r>
    </w:p>
    <w:p>
      <w:pPr>
        <w:pStyle w:val="Normal0"/>
        <w:numPr>
          <w:ilvl w:val="0"/>
          <w:numId w:val="15"/>
        </w:numPr>
        <w:spacing w:line="580" w:lineRule="exac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表格：每日上门客户登记表</w:t>
      </w:r>
    </w:p>
    <w:p>
      <w:pPr>
        <w:pStyle w:val="Normal0"/>
        <w:spacing w:line="580" w:lineRule="exact"/>
        <w:ind w:left="42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          置业</w:t>
      </w:r>
      <w:r>
        <w:rPr>
          <w:rFonts w:ascii="华文中宋" w:eastAsia="华文中宋" w:hAnsi="华文中宋" w:hint="eastAsia"/>
          <w:sz w:val="24"/>
          <w:lang w:eastAsia="zh-CN"/>
        </w:rPr>
        <w:t>相关计划</w:t>
      </w:r>
      <w:r>
        <w:rPr>
          <w:rFonts w:ascii="华文中宋" w:eastAsia="华文中宋" w:hAnsi="华文中宋" w:hint="eastAsia"/>
          <w:sz w:val="24"/>
        </w:rPr>
        <w:t>表</w:t>
      </w:r>
    </w:p>
    <w:p>
      <w:pPr>
        <w:pStyle w:val="Normal0"/>
        <w:spacing w:line="580" w:lineRule="exact"/>
        <w:ind w:left="42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          广告日效果（回馈）统计表</w:t>
      </w:r>
    </w:p>
    <w:p>
      <w:pPr>
        <w:pStyle w:val="Normal0"/>
        <w:spacing w:line="580" w:lineRule="exact"/>
        <w:ind w:left="42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          每日上门客户统计表</w:t>
      </w:r>
    </w:p>
    <w:p>
      <w:pPr>
        <w:pStyle w:val="Normal0"/>
        <w:spacing w:line="580" w:lineRule="exact"/>
        <w:ind w:left="42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          每周成交统计报表</w:t>
      </w:r>
    </w:p>
    <w:p>
      <w:pPr>
        <w:pStyle w:val="Normal0"/>
        <w:spacing w:line="580" w:lineRule="exact"/>
        <w:ind w:firstLine="600" w:firstLineChars="2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4、销售夹</w:t>
      </w:r>
    </w:p>
    <w:p>
      <w:pPr>
        <w:pStyle w:val="Normal0"/>
        <w:spacing w:line="580" w:lineRule="exact"/>
        <w:ind w:firstLine="600" w:firstLineChars="2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5、文具 </w:t>
      </w:r>
    </w:p>
    <w:p>
      <w:pPr>
        <w:pStyle w:val="Normal0"/>
        <w:spacing w:line="580" w:lineRule="exact"/>
        <w:ind w:firstLine="600" w:firstLineChars="2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6、物业</w:t>
      </w:r>
      <w:r>
        <w:rPr>
          <w:rFonts w:ascii="华文中宋" w:eastAsia="华文中宋" w:hAnsi="华文中宋" w:hint="eastAsia"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sz w:val="24"/>
        </w:rPr>
        <w:t xml:space="preserve">相关资料： 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</w:rPr>
      </w:pP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二、案场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管理管控</w:t>
      </w:r>
      <w:r>
        <w:rPr>
          <w:rFonts w:ascii="华文中宋" w:eastAsia="华文中宋" w:hAnsi="华文中宋" w:hint="eastAsia"/>
          <w:sz w:val="28"/>
          <w:szCs w:val="28"/>
        </w:rPr>
        <w:t>：</w:t>
      </w:r>
    </w:p>
    <w:p>
      <w:pPr>
        <w:pStyle w:val="Normal0"/>
        <w:rPr>
          <w:rFonts w:ascii="华文中宋" w:eastAsia="华文中宋" w:hAnsi="华文中宋" w:hint="eastAsia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（一）贵公司的工作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1、收款：收取大额购房定金及购房款；</w:t>
      </w:r>
    </w:p>
    <w:p>
      <w:pPr>
        <w:pStyle w:val="Normal0"/>
        <w:rPr>
          <w:rFonts w:ascii="华文中宋" w:eastAsia="华文中宋" w:hAnsi="华文中宋" w:hint="eastAsia"/>
          <w:sz w:val="24"/>
          <w:szCs w:val="32"/>
        </w:rPr>
      </w:pPr>
      <w:r>
        <w:rPr>
          <w:rFonts w:ascii="华文中宋" w:eastAsia="华文中宋" w:hAnsi="华文中宋" w:hint="eastAsia"/>
          <w:sz w:val="24"/>
          <w:szCs w:val="32"/>
        </w:rPr>
        <w:t>2、监督</w:t>
      </w:r>
      <w:r>
        <w:rPr>
          <w:rFonts w:ascii="华文中宋" w:eastAsia="华文中宋" w:hAnsi="华文中宋" w:hint="eastAsia"/>
          <w:sz w:val="24"/>
          <w:szCs w:val="32"/>
          <w:lang w:eastAsia="zh-CN"/>
        </w:rPr>
        <w:t>合同乙方</w:t>
      </w:r>
      <w:r>
        <w:rPr>
          <w:rFonts w:ascii="华文中宋" w:eastAsia="华文中宋" w:hAnsi="华文中宋" w:hint="eastAsia"/>
          <w:sz w:val="24"/>
          <w:szCs w:val="32"/>
        </w:rPr>
        <w:t>销售代理行为的权力；</w:t>
      </w:r>
    </w:p>
    <w:p>
      <w:pPr>
        <w:pStyle w:val="Normal0"/>
        <w:rPr>
          <w:rFonts w:ascii="华文中宋" w:eastAsia="华文中宋" w:hAnsi="华文中宋" w:hint="eastAsia"/>
          <w:sz w:val="24"/>
          <w:szCs w:val="32"/>
        </w:rPr>
      </w:pPr>
      <w:r>
        <w:rPr>
          <w:rFonts w:ascii="华文中宋" w:eastAsia="华文中宋" w:hAnsi="华文中宋" w:hint="eastAsia"/>
          <w:sz w:val="24"/>
          <w:szCs w:val="32"/>
        </w:rPr>
        <w:t>3、审核《房地产买卖</w:t>
      </w:r>
      <w:r>
        <w:rPr>
          <w:rFonts w:ascii="华文中宋" w:eastAsia="华文中宋" w:hAnsi="华文中宋" w:hint="eastAsia"/>
          <w:sz w:val="24"/>
          <w:szCs w:val="32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  <w:szCs w:val="32"/>
        </w:rPr>
        <w:t>》并在签订的</w:t>
      </w:r>
      <w:r>
        <w:rPr>
          <w:rFonts w:ascii="华文中宋" w:eastAsia="华文中宋" w:hAnsi="华文中宋" w:hint="eastAsia"/>
          <w:sz w:val="24"/>
          <w:szCs w:val="32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  <w:szCs w:val="32"/>
        </w:rPr>
        <w:t>上签字、盖章权；</w:t>
      </w:r>
    </w:p>
    <w:p>
      <w:pPr>
        <w:pStyle w:val="Normal0"/>
        <w:rPr>
          <w:rFonts w:ascii="华文中宋" w:eastAsia="华文中宋" w:hAnsi="华文中宋" w:hint="eastAsia"/>
          <w:sz w:val="24"/>
          <w:szCs w:val="32"/>
        </w:rPr>
      </w:pPr>
      <w:r>
        <w:rPr>
          <w:rFonts w:ascii="华文中宋" w:eastAsia="华文中宋" w:hAnsi="华文中宋" w:hint="eastAsia"/>
          <w:sz w:val="24"/>
          <w:szCs w:val="32"/>
        </w:rPr>
        <w:t>4、全力支持</w:t>
      </w:r>
      <w:r>
        <w:rPr>
          <w:rFonts w:ascii="华文中宋" w:eastAsia="华文中宋" w:hAnsi="华文中宋" w:hint="eastAsia"/>
          <w:sz w:val="24"/>
          <w:szCs w:val="32"/>
          <w:lang w:eastAsia="zh-CN"/>
        </w:rPr>
        <w:t>合同乙方</w:t>
      </w:r>
      <w:r>
        <w:rPr>
          <w:rFonts w:ascii="华文中宋" w:eastAsia="华文中宋" w:hAnsi="华文中宋" w:hint="eastAsia"/>
          <w:sz w:val="24"/>
          <w:szCs w:val="32"/>
        </w:rPr>
        <w:t>有关本</w:t>
      </w:r>
      <w:r>
        <w:rPr>
          <w:rFonts w:ascii="华文中宋" w:eastAsia="华文中宋" w:hAnsi="华文中宋" w:hint="eastAsia"/>
          <w:sz w:val="24"/>
          <w:szCs w:val="32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  <w:szCs w:val="32"/>
        </w:rPr>
        <w:t>的销售工作，对外统一口径。</w:t>
      </w:r>
    </w:p>
    <w:p>
      <w:pPr>
        <w:pStyle w:val="Normal0"/>
        <w:rPr>
          <w:rFonts w:ascii="华文中宋" w:eastAsia="华文中宋" w:hAnsi="华文中宋" w:hint="eastAsia"/>
          <w:b/>
          <w:sz w:val="32"/>
          <w:szCs w:val="32"/>
        </w:rPr>
      </w:pPr>
    </w:p>
    <w:p>
      <w:pPr>
        <w:pStyle w:val="Normal0"/>
        <w:rPr>
          <w:rFonts w:ascii="华文中宋" w:eastAsia="华文中宋" w:hAnsi="华文中宋" w:hint="eastAsia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（二）我公司的工作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销售人员脑力激励</w:t>
      </w:r>
    </w:p>
    <w:p>
      <w:pPr>
        <w:pStyle w:val="Normal0"/>
        <w:numPr>
          <w:ilvl w:val="0"/>
          <w:numId w:val="5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销售流程的推敲</w:t>
      </w:r>
    </w:p>
    <w:p>
      <w:pPr>
        <w:pStyle w:val="Normal0"/>
        <w:numPr>
          <w:ilvl w:val="0"/>
          <w:numId w:val="5"/>
        </w:numPr>
        <w:rPr>
          <w:rFonts w:ascii="华文中宋" w:eastAsia="华文中宋" w:hAnsi="华文中宋" w:hint="eastAsia"/>
          <w:sz w:val="24"/>
        </w:rPr>
        <w:sectPr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type w:val="nextPage"/>
          <w:pgSz w:w="11907" w:h="16840"/>
          <w:pgMar w:top="1361" w:right="1701" w:bottom="1361" w:left="1418" w:header="851" w:footer="992" w:gutter="0"/>
          <w:pgNumType w:start="6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sz w:val="24"/>
        </w:rPr>
        <w:t>现场气氛如何烘托</w:t>
      </w:r>
    </w:p>
    <w:p>
      <w:pPr>
        <w:pStyle w:val="Normal0"/>
        <w:numPr>
          <w:ilvl w:val="0"/>
          <w:numId w:val="5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客户心理层面的分析和接待用语</w:t>
      </w:r>
    </w:p>
    <w:p>
      <w:pPr>
        <w:pStyle w:val="Normal0"/>
        <w:numPr>
          <w:ilvl w:val="0"/>
          <w:numId w:val="5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销售人员间配合和现场销控准备</w:t>
      </w:r>
    </w:p>
    <w:p>
      <w:pPr>
        <w:pStyle w:val="Normal0"/>
        <w:numPr>
          <w:ilvl w:val="0"/>
          <w:numId w:val="5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销售渠道的拓展</w:t>
      </w:r>
    </w:p>
    <w:p>
      <w:pPr>
        <w:pStyle w:val="Normal0"/>
        <w:numPr>
          <w:ilvl w:val="0"/>
          <w:numId w:val="5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客户可能提出的问题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销售</w:t>
      </w: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  <w:lang w:eastAsia="zh-CN"/>
        </w:rPr>
        <w:t>相关计划</w:t>
      </w: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的制定</w:t>
      </w:r>
    </w:p>
    <w:p>
      <w:pPr>
        <w:pStyle w:val="Normal0"/>
        <w:numPr>
          <w:ilvl w:val="0"/>
          <w:numId w:val="6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销售时间控制与安排</w:t>
      </w:r>
    </w:p>
    <w:p>
      <w:pPr>
        <w:pStyle w:val="Normal0"/>
        <w:numPr>
          <w:ilvl w:val="0"/>
          <w:numId w:val="6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销售人员分工</w:t>
      </w:r>
    </w:p>
    <w:p>
      <w:pPr>
        <w:pStyle w:val="Normal0"/>
        <w:numPr>
          <w:ilvl w:val="0"/>
          <w:numId w:val="6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具体工作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和具体工作负责人</w:t>
      </w:r>
    </w:p>
    <w:p>
      <w:pPr>
        <w:pStyle w:val="Normal0"/>
        <w:numPr>
          <w:ilvl w:val="0"/>
          <w:numId w:val="6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销售进度和销售目标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前销售培训</w:t>
      </w:r>
    </w:p>
    <w:p>
      <w:pPr>
        <w:pStyle w:val="Normal0"/>
        <w:rPr>
          <w:rFonts w:ascii="华文中宋" w:eastAsia="华文中宋" w:hAnsi="华文中宋" w:hint="eastAsia"/>
          <w:b/>
          <w:sz w:val="24"/>
          <w:bdr w:val="single" w:sz="4" w:space="0" w:color="auto"/>
        </w:rPr>
      </w:pPr>
      <w:r>
        <w:rPr>
          <w:rFonts w:ascii="华文中宋" w:eastAsia="华文中宋" w:hAnsi="华文中宋" w:hint="eastAsia"/>
          <w:sz w:val="24"/>
        </w:rPr>
        <w:t xml:space="preserve">     1、</w:t>
      </w:r>
      <w:r>
        <w:rPr>
          <w:rFonts w:ascii="华文中宋" w:eastAsia="华文中宋" w:hAnsi="华文中宋" w:hint="eastAsia"/>
          <w:b/>
          <w:sz w:val="24"/>
        </w:rPr>
        <w:t>培训材料准备</w:t>
      </w:r>
    </w:p>
    <w:p>
      <w:pPr>
        <w:pStyle w:val="Normal0"/>
        <w:rPr>
          <w:rFonts w:ascii="华文中宋" w:eastAsia="华文中宋" w:hAnsi="华文中宋" w:hint="eastAsia"/>
          <w:sz w:val="24"/>
          <w:bdr w:val="single" w:sz="4" w:space="0" w:color="auto"/>
        </w:rPr>
      </w:pPr>
      <w:r>
        <w:rPr>
          <w:rFonts w:ascii="华文中宋" w:eastAsia="华文中宋" w:hAnsi="华文中宋" w:hint="eastAsia"/>
          <w:sz w:val="24"/>
        </w:rPr>
        <w:t xml:space="preserve">     2、</w:t>
      </w:r>
      <w:r>
        <w:rPr>
          <w:rFonts w:ascii="华文中宋" w:eastAsia="华文中宋" w:hAnsi="华文中宋" w:hint="eastAsia"/>
          <w:b/>
          <w:sz w:val="24"/>
        </w:rPr>
        <w:t>培训</w:t>
      </w:r>
      <w:r>
        <w:rPr>
          <w:rFonts w:ascii="华文中宋" w:eastAsia="华文中宋" w:hAnsi="华文中宋" w:hint="eastAsia"/>
          <w:b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：</w:t>
      </w:r>
    </w:p>
    <w:p>
      <w:pPr>
        <w:pStyle w:val="Normal0"/>
        <w:ind w:firstLine="360" w:firstLineChars="1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1）环境分析：包括区域环境、人文环境（人口数量、职业与收入、家庭结构、租金状况等）、区域发展规划、交通状况（各个交通道路现状和发展潜力）、公共设施配置（学校、幼儿园、医院、菜市场、娱乐场所、体育设施等）及配套的距离、密度和未来发展状况。</w:t>
      </w:r>
    </w:p>
    <w:p>
      <w:pPr>
        <w:pStyle w:val="Normal0"/>
        <w:ind w:left="54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（2）市场分析：市场现状和走势；同类楼盘市场状况、走势、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购买人群特征、价格水平状况；竞争对手销售状况；</w:t>
      </w:r>
    </w:p>
    <w:p>
      <w:pPr>
        <w:pStyle w:val="Normal0"/>
        <w:ind w:left="54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（3）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的详细规划：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本身特征（包括规模、定位、设施、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价格、买卖条件）；建筑材料和施工工期等；</w:t>
      </w:r>
    </w:p>
    <w:p>
      <w:pPr>
        <w:pStyle w:val="Normal0"/>
        <w:ind w:left="54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（4）策略分析：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的优势与劣势；竞争对手和销售状况、价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格水准等综合评价和竞争策略的讲解；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销售策略的讲解；</w:t>
      </w:r>
    </w:p>
    <w:p>
      <w:pPr>
        <w:pStyle w:val="Normal0"/>
        <w:ind w:left="54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（5）销售流程的讲解：发展商和代理商在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中的权利和义务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关系；二者在销售过程中的责权分工；定金和首期款收取程序；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签署的注意事项；风险的规避；签定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的技巧；</w:t>
      </w:r>
    </w:p>
    <w:p>
      <w:pPr>
        <w:pStyle w:val="Normal0"/>
        <w:ind w:left="54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（6）答客问的讲解；</w:t>
      </w:r>
    </w:p>
    <w:p>
      <w:pPr>
        <w:pStyle w:val="Normal0"/>
        <w:ind w:left="54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（7）物业</w:t>
      </w:r>
      <w:r>
        <w:rPr>
          <w:rFonts w:ascii="华文中宋" w:eastAsia="华文中宋" w:hAnsi="华文中宋" w:hint="eastAsia"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sz w:val="24"/>
        </w:rPr>
        <w:t>服务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：收费标准；公共契约和</w:t>
      </w:r>
      <w:r>
        <w:rPr>
          <w:rFonts w:ascii="华文中宋" w:eastAsia="华文中宋" w:hAnsi="华文中宋" w:hint="eastAsia"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sz w:val="24"/>
        </w:rPr>
        <w:t>规则等；</w:t>
      </w:r>
    </w:p>
    <w:p>
      <w:pPr>
        <w:pStyle w:val="Normal0"/>
        <w:ind w:left="54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（8）销售人员的礼仪行为准则和个人销售提成水准及奖惩制度；</w:t>
      </w:r>
    </w:p>
    <w:p>
      <w:pPr>
        <w:pStyle w:val="Normal0"/>
        <w:ind w:firstLine="480" w:firstLineChars="2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（9）结合目标客户心理及行为模式讲解销售技巧；现场销售气氛的营造；销售技巧；语言和体态技巧；客户心理分析等；</w:t>
      </w:r>
    </w:p>
    <w:p>
      <w:pPr>
        <w:pStyle w:val="Normal0"/>
        <w:ind w:left="720"/>
        <w:rPr>
          <w:rFonts w:ascii="宋体" w:hAnsi="宋体" w:hint="eastAsia"/>
          <w:sz w:val="28"/>
        </w:rPr>
      </w:pPr>
      <w:r>
        <w:rPr>
          <w:rFonts w:ascii="华文中宋" w:eastAsia="华文中宋" w:hAnsi="华文中宋" w:hint="eastAsia"/>
          <w:b/>
          <w:sz w:val="24"/>
        </w:rPr>
        <w:t>3、实地讲解</w:t>
      </w:r>
    </w:p>
    <w:p>
      <w:pPr>
        <w:pStyle w:val="Normal0"/>
        <w:numPr>
          <w:ilvl w:val="0"/>
          <w:numId w:val="7"/>
        </w:numPr>
        <w:tabs>
          <w:tab w:val="left" w:pos="1260"/>
        </w:tabs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现场针对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情况、策划包装方式及手法等进行实地讲解；</w:t>
      </w:r>
    </w:p>
    <w:p>
      <w:pPr>
        <w:pStyle w:val="Normal0"/>
        <w:numPr>
          <w:ilvl w:val="0"/>
          <w:numId w:val="7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竞争对手销售楼盘的现场观摩；</w:t>
      </w:r>
    </w:p>
    <w:p>
      <w:pPr>
        <w:pStyle w:val="Normal0"/>
        <w:numPr>
          <w:ilvl w:val="0"/>
          <w:numId w:val="7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同类楼盘的销售现场走访；</w:t>
      </w:r>
    </w:p>
    <w:p>
      <w:pPr>
        <w:pStyle w:val="Normal0"/>
        <w:ind w:left="69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4、</w:t>
      </w:r>
      <w:r>
        <w:rPr>
          <w:rFonts w:ascii="华文中宋" w:eastAsia="华文中宋" w:hAnsi="华文中宋" w:hint="eastAsia"/>
          <w:b/>
          <w:sz w:val="24"/>
        </w:rPr>
        <w:t>销售演练与考核</w:t>
      </w:r>
      <w:r>
        <w:rPr>
          <w:rFonts w:ascii="华文中宋" w:eastAsia="华文中宋" w:hAnsi="华文中宋" w:hint="eastAsia"/>
          <w:sz w:val="24"/>
        </w:rPr>
        <w:t>：</w:t>
      </w:r>
    </w:p>
    <w:p>
      <w:pPr>
        <w:pStyle w:val="Normal0"/>
        <w:ind w:left="560" w:hanging="56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   由策划人员、销售负责人共同就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实际操作进行培训的综合演练。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的总结与表彰</w:t>
      </w:r>
    </w:p>
    <w:p>
      <w:pPr>
        <w:pStyle w:val="Normal0"/>
        <w:rPr>
          <w:rFonts w:ascii="华文中宋" w:eastAsia="华文中宋" w:hAnsi="华文中宋" w:hint="eastAsia"/>
          <w:i/>
          <w:sz w:val="24"/>
          <w:u w:val="single"/>
        </w:rPr>
      </w:pPr>
      <w:r>
        <w:rPr>
          <w:rFonts w:ascii="华文中宋" w:eastAsia="华文中宋" w:hAnsi="华文中宋" w:hint="eastAsia"/>
          <w:b/>
          <w:sz w:val="24"/>
        </w:rPr>
        <w:t>1、</w:t>
      </w:r>
      <w:r>
        <w:rPr>
          <w:rFonts w:ascii="华文中宋" w:eastAsia="华文中宋" w:hAnsi="华文中宋" w:hint="eastAsia"/>
          <w:b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4"/>
        </w:rPr>
        <w:t>总结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  <w:sectPr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type w:val="nextPage"/>
          <w:pgSz w:w="11907" w:h="16840"/>
          <w:pgMar w:top="1361" w:right="1701" w:bottom="1361" w:left="1418" w:header="851" w:footer="992" w:gutter="0"/>
          <w:pgNumType w:start="7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b/>
          <w:sz w:val="24"/>
        </w:rPr>
        <w:t>2、</w:t>
      </w:r>
      <w:r>
        <w:rPr>
          <w:rFonts w:ascii="华文中宋" w:eastAsia="华文中宋" w:hAnsi="华文中宋" w:hint="eastAsia"/>
          <w:b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4"/>
        </w:rPr>
        <w:t>档案的归档</w:t>
      </w:r>
    </w:p>
    <w:p>
      <w:pPr>
        <w:pStyle w:val="Normal0"/>
        <w:rPr>
          <w:rFonts w:ascii="华文中宋" w:eastAsia="华文中宋" w:hAnsi="华文中宋" w:hint="eastAsia"/>
          <w:i/>
          <w:sz w:val="24"/>
          <w:u w:val="single"/>
        </w:rPr>
      </w:pPr>
      <w:r>
        <w:rPr>
          <w:rFonts w:ascii="华文中宋" w:eastAsia="华文中宋" w:hAnsi="华文中宋" w:hint="eastAsia"/>
          <w:b/>
          <w:sz w:val="24"/>
        </w:rPr>
        <w:t>3、根据</w:t>
      </w:r>
      <w:r>
        <w:rPr>
          <w:rFonts w:ascii="华文中宋" w:eastAsia="华文中宋" w:hAnsi="华文中宋" w:hint="eastAsia"/>
          <w:b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4"/>
        </w:rPr>
        <w:t>中人员表现和工作情况进行人员表彰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4、</w:t>
      </w:r>
      <w:r>
        <w:rPr>
          <w:rFonts w:ascii="华文中宋" w:eastAsia="华文中宋" w:hAnsi="华文中宋" w:hint="eastAsia"/>
          <w:b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b/>
          <w:sz w:val="24"/>
        </w:rPr>
        <w:t>的对外宣传安排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5、客户的后续服务</w:t>
      </w:r>
    </w:p>
    <w:p>
      <w:pPr>
        <w:pStyle w:val="Normal0"/>
        <w:ind w:left="18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</w:p>
    <w:p>
      <w:pPr>
        <w:pStyle w:val="Normal0"/>
        <w:ind w:left="180"/>
        <w:rPr>
          <w:rFonts w:ascii="华文中宋" w:eastAsia="华文中宋" w:hAnsi="华文中宋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售后服务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1、售后服务分类----</w:t>
      </w:r>
      <w:r>
        <w:rPr>
          <w:rFonts w:ascii="华文中宋" w:eastAsia="华文中宋" w:hAnsi="华文中宋" w:hint="eastAsia"/>
          <w:sz w:val="24"/>
        </w:rPr>
        <w:t>按时间分类、按购买服务人员分、按购买户型和玉泉庄园栋数分、按成交与否分、按客户意向分；</w:t>
      </w:r>
      <w:r>
        <w:rPr>
          <w:rFonts w:ascii="华文中宋" w:eastAsia="华文中宋" w:hAnsi="华文中宋"/>
          <w:sz w:val="24"/>
        </w:rPr>
        <w:t xml:space="preserve">   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2、建立客户投诉制度</w:t>
      </w:r>
      <w:r>
        <w:rPr>
          <w:rFonts w:ascii="华文中宋" w:eastAsia="华文中宋" w:hAnsi="华文中宋"/>
          <w:sz w:val="24"/>
        </w:rPr>
        <w:t>--</w:t>
      </w:r>
      <w:r>
        <w:rPr>
          <w:rFonts w:ascii="华文中宋" w:eastAsia="华文中宋" w:hAnsi="华文中宋" w:hint="eastAsia"/>
          <w:sz w:val="24"/>
        </w:rPr>
        <w:t>-</w:t>
      </w:r>
      <w:r>
        <w:rPr>
          <w:rFonts w:ascii="华文中宋" w:eastAsia="华文中宋" w:hAnsi="华文中宋"/>
          <w:sz w:val="24"/>
        </w:rPr>
        <w:t>-</w:t>
      </w:r>
      <w:r>
        <w:rPr>
          <w:rFonts w:ascii="华文中宋" w:eastAsia="华文中宋" w:hAnsi="华文中宋" w:hint="eastAsia"/>
          <w:sz w:val="24"/>
        </w:rPr>
        <w:t>客户意见卡；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3、关于服务品质及其评估</w:t>
      </w:r>
      <w:r>
        <w:rPr>
          <w:rFonts w:ascii="华文中宋" w:eastAsia="华文中宋" w:hAnsi="华文中宋"/>
          <w:sz w:val="24"/>
        </w:rPr>
        <w:t>--</w:t>
      </w:r>
      <w:r>
        <w:rPr>
          <w:rFonts w:ascii="华文中宋" w:eastAsia="华文中宋" w:hAnsi="华文中宋" w:hint="eastAsia"/>
          <w:sz w:val="24"/>
        </w:rPr>
        <w:t>--检查日常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和售后服务</w:t>
      </w:r>
    </w:p>
    <w:p>
      <w:pPr>
        <w:pStyle w:val="Normal0"/>
        <w:rPr>
          <w:rFonts w:ascii="华文中宋" w:eastAsia="华文中宋" w:hAnsi="华文中宋" w:hint="eastAsia"/>
          <w:b/>
          <w:color w:val="000000"/>
          <w:sz w:val="28"/>
          <w:szCs w:val="28"/>
          <w:shd w:val="pct10" w:color="auto" w:fill="FFFFFF"/>
        </w:rPr>
      </w:pPr>
    </w:p>
    <w:p>
      <w:pPr>
        <w:pStyle w:val="Normal0"/>
        <w:rPr>
          <w:rFonts w:ascii="华文中宋" w:eastAsia="华文中宋" w:hAnsi="华文中宋" w:hint="eastAsia"/>
          <w:b/>
          <w:color w:val="000000"/>
          <w:spacing w:val="10"/>
          <w:w w:val="80"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color w:val="000000"/>
          <w:sz w:val="28"/>
          <w:szCs w:val="28"/>
          <w:shd w:val="pct10" w:color="auto" w:fill="FFFFFF"/>
          <w:lang w:eastAsia="zh-CN"/>
        </w:rPr>
        <w:t>相关项目</w:t>
      </w:r>
      <w:r>
        <w:rPr>
          <w:rFonts w:ascii="华文中宋" w:eastAsia="华文中宋" w:hAnsi="华文中宋" w:hint="eastAsia"/>
          <w:b/>
          <w:color w:val="000000"/>
          <w:sz w:val="28"/>
          <w:szCs w:val="28"/>
          <w:shd w:val="pct10" w:color="auto" w:fill="FFFFFF"/>
        </w:rPr>
        <w:t>操作流程及注意事项</w:t>
      </w:r>
    </w:p>
    <w:p>
      <w:pPr>
        <w:pStyle w:val="Normal0"/>
        <w:spacing w:line="400" w:lineRule="exact"/>
        <w:rPr>
          <w:rFonts w:ascii="华文中宋" w:eastAsia="华文中宋" w:hAnsi="华文中宋" w:hint="eastAsia"/>
          <w:sz w:val="28"/>
          <w:bdr w:val="single" w:sz="4" w:space="0" w:color="auto"/>
          <w:shd w:val="pct10" w:color="auto" w:fill="FFFFFF"/>
        </w:rPr>
      </w:pPr>
      <w:r>
        <w:rPr>
          <w:rFonts w:ascii="华文中宋" w:eastAsia="华文中宋" w:hAnsi="华文中宋" w:hint="eastAsia"/>
          <w:b/>
          <w:spacing w:val="10"/>
          <w:w w:val="80"/>
          <w:sz w:val="28"/>
          <w:szCs w:val="28"/>
        </w:rPr>
        <w:t>一、预售</w:t>
      </w:r>
      <w:r>
        <w:rPr>
          <w:rFonts w:ascii="华文中宋" w:eastAsia="华文中宋" w:hAnsi="华文中宋" w:hint="eastAsia"/>
          <w:b/>
          <w:spacing w:val="10"/>
          <w:w w:val="80"/>
          <w:sz w:val="28"/>
          <w:szCs w:val="28"/>
          <w:lang w:eastAsia="zh-CN"/>
        </w:rPr>
        <w:t>合同合约</w:t>
      </w:r>
      <w:r>
        <w:rPr>
          <w:rFonts w:ascii="华文中宋" w:eastAsia="华文中宋" w:hAnsi="华文中宋" w:hint="eastAsia"/>
          <w:b/>
          <w:spacing w:val="10"/>
          <w:w w:val="80"/>
          <w:sz w:val="28"/>
          <w:szCs w:val="28"/>
        </w:rPr>
        <w:t>操作流程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第一步（交款）：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销售员确定客户购买房产房号；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销售员带客户到会计室交款、开具收据；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第二步（交款后）：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1、销售员填写《房地产买卖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》；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2、经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 xml:space="preserve">经理审核无误后，让客户签字； 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3、交贵公司审核、签字并加盖公章；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4、返还客户、贵公司各一份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，一份客服人员送房管局办证备案；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5、若客户需贷款，须多签两份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；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6、贷款客户需提供相关按揭手续，由客服人员送交银行审批；</w:t>
      </w:r>
    </w:p>
    <w:p>
      <w:pPr>
        <w:pStyle w:val="a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7、客服人员催银行放款；</w:t>
      </w:r>
    </w:p>
    <w:p>
      <w:pPr>
        <w:pStyle w:val="Normal0"/>
        <w:rPr>
          <w:rFonts w:ascii="华文中宋" w:eastAsia="华文中宋" w:hAnsi="华文中宋" w:hint="eastAsia"/>
          <w:spacing w:val="10"/>
          <w:w w:val="80"/>
          <w:sz w:val="24"/>
        </w:rPr>
      </w:pPr>
    </w:p>
    <w:p>
      <w:pPr>
        <w:pStyle w:val="Normal0"/>
        <w:spacing w:line="400" w:lineRule="atLeast"/>
        <w:rPr>
          <w:rFonts w:ascii="华文中宋" w:eastAsia="华文中宋" w:hAnsi="华文中宋" w:hint="eastAsia"/>
          <w:b/>
          <w:w w:val="80"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w w:val="80"/>
          <w:sz w:val="28"/>
          <w:szCs w:val="28"/>
          <w:shd w:val="pct10" w:color="auto" w:fill="FFFFFF"/>
        </w:rPr>
        <w:t>销售操作流程图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b/>
          <w:w w:val="80"/>
          <w:sz w:val="24"/>
        </w:rPr>
        <w:t>1、</w:t>
      </w:r>
      <w:r>
        <w:rPr>
          <w:rFonts w:ascii="华文中宋" w:eastAsia="华文中宋" w:hAnsi="华文中宋" w:hint="eastAsia"/>
          <w:sz w:val="24"/>
        </w:rPr>
        <w:t>销售接待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2、洽谈价格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3、签定认购书 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4、催款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5、签署预售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6、办理按揭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7、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手续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b/>
          <w:w w:val="80"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w w:val="80"/>
          <w:sz w:val="28"/>
          <w:szCs w:val="28"/>
          <w:shd w:val="pct10" w:color="auto" w:fill="FFFFFF"/>
        </w:rPr>
        <w:t>办理按揭流程</w:t>
      </w:r>
    </w:p>
    <w:p>
      <w:pPr>
        <w:pStyle w:val="Normal0"/>
        <w:spacing w:line="400" w:lineRule="atLeast"/>
        <w:rPr>
          <w:rFonts w:ascii="宋体" w:hAnsi="宋体" w:hint="eastAsia"/>
        </w:rPr>
      </w:pPr>
      <w:r>
        <w:rPr>
          <w:rFonts w:ascii="华文中宋" w:eastAsia="华文中宋" w:hAnsi="华文中宋" w:hint="eastAsia"/>
          <w:b/>
          <w:w w:val="80"/>
          <w:sz w:val="28"/>
          <w:szCs w:val="28"/>
          <w:shd w:val="pct10" w:color="auto" w:fill="FFFFFF"/>
        </w:rPr>
        <w:t>销售收款流程</w:t>
      </w:r>
      <w:r>
        <w:rPr>
          <w:rFonts w:ascii="宋体" w:hAnsi="宋体" w:hint="eastAsia"/>
        </w:rPr>
        <w:t xml:space="preserve">               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  <w:sectPr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type w:val="nextPage"/>
          <w:pgSz w:w="11907" w:h="16840"/>
          <w:pgMar w:top="1361" w:right="1701" w:bottom="1361" w:left="1418" w:header="851" w:footer="992" w:gutter="0"/>
          <w:pgNumType w:start="8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sz w:val="24"/>
        </w:rPr>
        <w:t xml:space="preserve"> 1、客户所交的购房定金、首期款均由贵公司财务收取，并开列单据；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2、原则上我公司不接触本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的购房定金，若小额定金、财务不在时，我公司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负责人给客户暂时收条，并及时交给贵公司会计人员，换取收据还给客户。</w:t>
      </w:r>
    </w:p>
    <w:p>
      <w:pPr>
        <w:pStyle w:val="Normal0"/>
        <w:rPr>
          <w:rFonts w:ascii="华文中宋" w:eastAsia="华文中宋" w:hAnsi="华文中宋" w:hint="eastAsia"/>
          <w:sz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hd w:val="pct10" w:color="auto" w:fill="FFFFFF"/>
        </w:rPr>
        <w:t>换房</w:t>
      </w:r>
    </w:p>
    <w:p>
      <w:pPr>
        <w:pStyle w:val="Normal0"/>
        <w:ind w:firstLine="459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注意事项：</w:t>
      </w:r>
    </w:p>
    <w:p>
      <w:pPr>
        <w:pStyle w:val="Normal0"/>
        <w:ind w:firstLine="459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客户须于签署正式预售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前向销售办提交书面申请。</w:t>
      </w:r>
    </w:p>
    <w:p>
      <w:pPr>
        <w:pStyle w:val="Normal0"/>
        <w:rPr>
          <w:rFonts w:ascii="华文中宋" w:eastAsia="华文中宋" w:hAnsi="华文中宋" w:hint="eastAsia"/>
          <w:b/>
          <w:sz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hd w:val="pct10" w:color="auto" w:fill="FFFFFF"/>
        </w:rPr>
        <w:t>更改</w:t>
      </w:r>
      <w:r>
        <w:rPr>
          <w:rFonts w:ascii="华文中宋" w:eastAsia="华文中宋" w:hAnsi="华文中宋" w:hint="eastAsia"/>
          <w:b/>
          <w:sz w:val="28"/>
          <w:shd w:val="pct10" w:color="auto" w:fill="FFFFFF"/>
          <w:lang w:eastAsia="zh-CN"/>
        </w:rPr>
        <w:t>合同合约</w:t>
      </w:r>
      <w:r>
        <w:rPr>
          <w:rFonts w:ascii="华文中宋" w:eastAsia="华文中宋" w:hAnsi="华文中宋" w:hint="eastAsia"/>
          <w:b/>
          <w:sz w:val="28"/>
          <w:shd w:val="pct10" w:color="auto" w:fill="FFFFFF"/>
        </w:rPr>
        <w:t>成交价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注意事项：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A、更改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成交价必须在签定正式预售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之前。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B、折扣权限按“销售指导书”规定，在推广期公开折扣无须报审批申请。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C、在现场销售中，销售经理可按现场客户的反映促成销售，折扣的批核先电话总经理批核，再后补充手续。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更换付款方式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注意事项：</w:t>
      </w:r>
    </w:p>
    <w:p>
      <w:pPr>
        <w:pStyle w:val="Normal0"/>
        <w:ind w:firstLine="720" w:firstLineChars="3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A、客户须提交书面申请陈述更换付款方式的理由</w:t>
      </w:r>
    </w:p>
    <w:p>
      <w:pPr>
        <w:pStyle w:val="Normal0"/>
        <w:ind w:firstLine="720" w:firstLineChars="3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B、实际成交价应以所签署认购书中的总价为基准，根据重新选择的付款方式进行相应调整，但必须注意若因某种特殊情况拖欠房款的缴交，新成交价须考虑折扣的形式。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hd w:val="pct10" w:color="auto" w:fill="FFFFFF"/>
        </w:rPr>
        <w:t>退房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业务处理单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财务部计算罚金</w:t>
      </w:r>
    </w:p>
    <w:p>
      <w:pPr>
        <w:pStyle w:val="Normal0"/>
        <w:spacing w:line="400" w:lineRule="atLeas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总经理批核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注意事项：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A、客户因为特殊原因提出退房，应提交书面申请陈述原因。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B、财务部在总经理批核后10天内安排付款。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改动装修标准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改单位间隔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没收楼盘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签署</w:t>
      </w: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  <w:lang w:eastAsia="zh-CN"/>
        </w:rPr>
        <w:t>合同合约</w:t>
      </w: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的注意事项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（一）目的：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（二）具体注意事项：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A、销售面积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B、价格及币种</w:t>
      </w:r>
    </w:p>
    <w:p>
      <w:pPr>
        <w:pStyle w:val="Normal0"/>
        <w:rPr>
          <w:rFonts w:ascii="华文中宋" w:eastAsia="华文中宋" w:hAnsi="华文中宋" w:hint="eastAsia"/>
          <w:sz w:val="24"/>
        </w:rPr>
        <w:sectPr>
          <w:headerReference w:type="even" r:id="rId59"/>
          <w:headerReference w:type="default" r:id="rId60"/>
          <w:footerReference w:type="even" r:id="rId61"/>
          <w:footerReference w:type="default" r:id="rId62"/>
          <w:headerReference w:type="first" r:id="rId63"/>
          <w:footerReference w:type="first" r:id="rId64"/>
          <w:type w:val="nextPage"/>
          <w:pgSz w:w="11907" w:h="16840"/>
          <w:pgMar w:top="1361" w:right="1701" w:bottom="1361" w:left="1418" w:header="851" w:footer="992" w:gutter="0"/>
          <w:pgNumType w:start="9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sz w:val="24"/>
        </w:rPr>
        <w:t>C、付款方式及付款时间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D、更改</w:t>
      </w:r>
      <w:r>
        <w:rPr>
          <w:rFonts w:ascii="华文中宋" w:eastAsia="华文中宋" w:hAnsi="华文中宋" w:hint="eastAsia"/>
          <w:sz w:val="24"/>
          <w:lang w:eastAsia="zh-CN"/>
        </w:rPr>
        <w:t>条约条款</w:t>
      </w:r>
      <w:r>
        <w:rPr>
          <w:rFonts w:ascii="华文中宋" w:eastAsia="华文中宋" w:hAnsi="华文中宋" w:hint="eastAsia"/>
          <w:sz w:val="24"/>
        </w:rPr>
        <w:t xml:space="preserve">的注意事项 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E、善用备注（或补充栏） 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F、对</w:t>
      </w:r>
      <w:r>
        <w:rPr>
          <w:rFonts w:ascii="华文中宋" w:eastAsia="华文中宋" w:hAnsi="华文中宋" w:hint="eastAsia"/>
          <w:sz w:val="24"/>
          <w:lang w:eastAsia="zh-CN"/>
        </w:rPr>
        <w:t>合同乙方</w:t>
      </w:r>
      <w:r>
        <w:rPr>
          <w:rFonts w:ascii="华文中宋" w:eastAsia="华文中宋" w:hAnsi="华文中宋" w:hint="eastAsia"/>
          <w:sz w:val="24"/>
        </w:rPr>
        <w:t>未能按时交纳首期款的违约罚则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G、双方有效的通邮地址和通讯电话、传真号码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H、认购书的签字和盖章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 4、对正式预售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的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注意</w:t>
      </w:r>
      <w:r>
        <w:rPr>
          <w:rFonts w:ascii="华文中宋" w:eastAsia="华文中宋" w:hAnsi="华文中宋" w:hint="eastAsia"/>
          <w:sz w:val="24"/>
          <w:lang w:eastAsia="zh-CN"/>
        </w:rPr>
        <w:t>条约条款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办理按揭的程序及注意事项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A、按揭收费一览表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B、银行贷款客户资信调查表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C、《银行贷款客户资信调查表》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D、《银行个人住房按揭贷款申请审批表》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E、《楼花抵押登记表》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F、按揭明细表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G、贷款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H、借款借据</w:t>
      </w:r>
    </w:p>
    <w:p>
      <w:pPr>
        <w:pStyle w:val="Normal0"/>
        <w:rPr>
          <w:rFonts w:ascii="华文中宋" w:eastAsia="华文中宋" w:hAnsi="华文中宋" w:hint="eastAsia"/>
          <w:b/>
          <w:color w:val="000000"/>
          <w:sz w:val="32"/>
          <w:szCs w:val="32"/>
          <w:shd w:val="pct10" w:color="auto" w:fill="FFFFFF"/>
        </w:rPr>
      </w:pPr>
    </w:p>
    <w:p>
      <w:pPr>
        <w:pStyle w:val="Normal0"/>
        <w:rPr>
          <w:rFonts w:ascii="华文中宋" w:eastAsia="华文中宋" w:hAnsi="华文中宋" w:hint="eastAsia"/>
          <w:b/>
          <w:color w:val="000000"/>
          <w:sz w:val="32"/>
          <w:szCs w:val="32"/>
          <w:shd w:val="pct10" w:color="auto" w:fill="FFFFFF"/>
        </w:rPr>
      </w:pPr>
      <w:r>
        <w:rPr>
          <w:rFonts w:ascii="华文中宋" w:eastAsia="华文中宋" w:hAnsi="华文中宋" w:hint="eastAsia"/>
          <w:b/>
          <w:color w:val="000000"/>
          <w:sz w:val="32"/>
          <w:szCs w:val="32"/>
          <w:shd w:val="pct10" w:color="auto" w:fill="FFFFFF"/>
        </w:rPr>
        <w:t>销售制度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销售制度细则</w:t>
      </w:r>
    </w:p>
    <w:p>
      <w:pPr>
        <w:pStyle w:val="Normal0"/>
        <w:rPr>
          <w:rFonts w:ascii="华文中宋" w:eastAsia="华文中宋" w:hAnsi="华文中宋" w:hint="eastAsia"/>
          <w:b/>
          <w:sz w:val="24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4"/>
        </w:rPr>
        <w:t>一、销售</w:t>
      </w:r>
      <w:r>
        <w:rPr>
          <w:rFonts w:ascii="华文中宋" w:eastAsia="华文中宋" w:hAnsi="华文中宋" w:hint="eastAsia"/>
          <w:b/>
          <w:sz w:val="24"/>
          <w:lang w:eastAsia="zh-CN"/>
        </w:rPr>
        <w:t>相关计划</w:t>
      </w:r>
      <w:r>
        <w:rPr>
          <w:rFonts w:ascii="华文中宋" w:eastAsia="华文中宋" w:hAnsi="华文中宋" w:hint="eastAsia"/>
          <w:b/>
          <w:sz w:val="24"/>
        </w:rPr>
        <w:t>制度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销售</w:t>
      </w:r>
      <w:r>
        <w:rPr>
          <w:rFonts w:ascii="华文中宋" w:eastAsia="华文中宋" w:hAnsi="华文中宋" w:hint="eastAsia"/>
          <w:sz w:val="24"/>
          <w:lang w:eastAsia="zh-CN"/>
        </w:rPr>
        <w:t>相关计划</w:t>
      </w:r>
      <w:r>
        <w:rPr>
          <w:rFonts w:ascii="华文中宋" w:eastAsia="华文中宋" w:hAnsi="华文中宋" w:hint="eastAsia"/>
          <w:sz w:val="24"/>
        </w:rPr>
        <w:t>：</w:t>
      </w:r>
    </w:p>
    <w:p>
      <w:pPr>
        <w:pStyle w:val="Normal0"/>
        <w:numPr>
          <w:ilvl w:val="0"/>
          <w:numId w:val="8"/>
        </w:numPr>
        <w:rPr>
          <w:rFonts w:ascii="华文中宋" w:eastAsia="华文中宋" w:hAnsi="华文中宋" w:hint="eastAsia"/>
          <w:b/>
          <w:sz w:val="24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4"/>
        </w:rPr>
        <w:t>现场走访制度</w:t>
      </w:r>
    </w:p>
    <w:p>
      <w:pPr>
        <w:pStyle w:val="Normal0"/>
        <w:numPr>
          <w:ilvl w:val="0"/>
          <w:numId w:val="9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</w:t>
      </w:r>
      <w:r>
        <w:rPr>
          <w:rFonts w:ascii="华文中宋" w:eastAsia="华文中宋" w:hAnsi="华文中宋" w:hint="eastAsia"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sz w:val="24"/>
        </w:rPr>
        <w:t>人员每周至少两次到开售楼盘现场走访：</w:t>
      </w:r>
    </w:p>
    <w:p>
      <w:pPr>
        <w:pStyle w:val="Normal0"/>
        <w:numPr>
          <w:ilvl w:val="0"/>
          <w:numId w:val="9"/>
        </w:numPr>
        <w:rPr>
          <w:rFonts w:ascii="华文中宋" w:eastAsia="华文中宋" w:hAnsi="华文中宋" w:hint="eastAsia"/>
          <w:sz w:val="24"/>
          <w:shd w:val="pct10" w:color="auto" w:fill="FFFFFF"/>
        </w:rPr>
      </w:pPr>
      <w:r>
        <w:rPr>
          <w:rFonts w:ascii="华文中宋" w:eastAsia="华文中宋" w:hAnsi="华文中宋" w:hint="eastAsia"/>
          <w:sz w:val="24"/>
        </w:rPr>
        <w:t>对新出楼盘的走访和报告制度：</w:t>
      </w:r>
    </w:p>
    <w:p>
      <w:pPr>
        <w:pStyle w:val="Normal0"/>
        <w:rPr>
          <w:rFonts w:ascii="华文中宋" w:eastAsia="华文中宋" w:hAnsi="华文中宋" w:hint="eastAsia"/>
          <w:sz w:val="24"/>
          <w:shd w:val="pct10" w:color="auto" w:fill="FFFFFF"/>
        </w:rPr>
      </w:pPr>
      <w:r>
        <w:rPr>
          <w:rFonts w:ascii="华文中宋" w:eastAsia="华文中宋" w:hAnsi="华文中宋" w:hint="eastAsia"/>
          <w:sz w:val="24"/>
        </w:rPr>
        <w:t xml:space="preserve">     销售培训制度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分为</w:t>
      </w:r>
      <w:r>
        <w:rPr>
          <w:rFonts w:ascii="华文中宋" w:eastAsia="华文中宋" w:hAnsi="华文中宋" w:hint="eastAsia"/>
          <w:b/>
          <w:sz w:val="24"/>
        </w:rPr>
        <w:t>职前培训、在职培训</w:t>
      </w:r>
      <w:r>
        <w:rPr>
          <w:rFonts w:ascii="华文中宋" w:eastAsia="华文中宋" w:hAnsi="华文中宋" w:hint="eastAsia"/>
          <w:sz w:val="24"/>
        </w:rPr>
        <w:t>和</w:t>
      </w:r>
      <w:r>
        <w:rPr>
          <w:rFonts w:ascii="华文中宋" w:eastAsia="华文中宋" w:hAnsi="华文中宋" w:hint="eastAsia"/>
          <w:b/>
          <w:sz w:val="24"/>
        </w:rPr>
        <w:t>专业培训</w:t>
      </w:r>
      <w:r>
        <w:rPr>
          <w:rFonts w:ascii="华文中宋" w:eastAsia="华文中宋" w:hAnsi="华文中宋" w:hint="eastAsia"/>
          <w:sz w:val="24"/>
        </w:rPr>
        <w:t>三种状况；</w:t>
      </w:r>
    </w:p>
    <w:p>
      <w:pPr>
        <w:pStyle w:val="Normal0"/>
        <w:rPr>
          <w:rFonts w:ascii="华文中宋" w:eastAsia="华文中宋" w:hAnsi="华文中宋" w:hint="eastAsia"/>
          <w:b/>
          <w:sz w:val="24"/>
          <w:shd w:val="pct10" w:color="auto" w:fill="FFFFFF"/>
        </w:rPr>
      </w:pPr>
      <w:r>
        <w:rPr>
          <w:rFonts w:ascii="华文中宋" w:eastAsia="华文中宋" w:hAnsi="华文中宋" w:hint="eastAsia"/>
          <w:sz w:val="24"/>
        </w:rPr>
        <w:t>从对象来分：从目的或形式来分：</w:t>
      </w:r>
      <w:r>
        <w:rPr>
          <w:rFonts w:ascii="华文中宋" w:eastAsia="华文中宋" w:hAnsi="华文中宋" w:hint="eastAsia"/>
          <w:b/>
          <w:sz w:val="24"/>
        </w:rPr>
        <w:t>销售奖惩制度</w:t>
      </w:r>
    </w:p>
    <w:p>
      <w:pPr>
        <w:pStyle w:val="Normal0"/>
        <w:numPr>
          <w:ilvl w:val="0"/>
          <w:numId w:val="10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考核制度：</w:t>
      </w:r>
    </w:p>
    <w:p>
      <w:pPr>
        <w:pStyle w:val="Normal0"/>
        <w:ind w:firstLine="480" w:firstLineChars="2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销售人员考核制度包括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----职业道德、业务能力、工作表现、销售业绩、</w:t>
      </w:r>
    </w:p>
    <w:p>
      <w:pPr>
        <w:pStyle w:val="Normal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沟通能力等方面的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。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销售经理对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和销售的衡量：</w:t>
      </w:r>
      <w:r>
        <w:rPr>
          <w:rFonts w:ascii="华文中宋" w:eastAsia="华文中宋" w:hAnsi="华文中宋" w:hint="eastAsia"/>
          <w:sz w:val="24"/>
          <w:lang w:eastAsia="zh-CN"/>
        </w:rPr>
        <w:t>相关项目</w:t>
      </w:r>
      <w:r>
        <w:rPr>
          <w:rFonts w:ascii="华文中宋" w:eastAsia="华文中宋" w:hAnsi="华文中宋" w:hint="eastAsia"/>
          <w:sz w:val="24"/>
        </w:rPr>
        <w:t>档案的完善；各种规章制度的执行情况；</w:t>
      </w:r>
      <w:r>
        <w:rPr>
          <w:rFonts w:ascii="华文中宋" w:eastAsia="华文中宋" w:hAnsi="华文中宋" w:hint="eastAsia"/>
          <w:sz w:val="24"/>
          <w:lang w:eastAsia="zh-CN"/>
        </w:rPr>
        <w:t>相关项目相关计划</w:t>
      </w:r>
      <w:r>
        <w:rPr>
          <w:rFonts w:ascii="华文中宋" w:eastAsia="华文中宋" w:hAnsi="华文中宋" w:hint="eastAsia"/>
          <w:sz w:val="24"/>
        </w:rPr>
        <w:t>的完成和实施；确立指令、命令制度；实施指导教育；会议制度；实施巡回、巡视制度；</w:t>
      </w:r>
    </w:p>
    <w:p>
      <w:pPr>
        <w:pStyle w:val="Normal0"/>
        <w:numPr>
          <w:ilvl w:val="0"/>
          <w:numId w:val="10"/>
        </w:numPr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 xml:space="preserve">奖惩制度： </w:t>
      </w: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</w:p>
    <w:p>
      <w:pPr>
        <w:pStyle w:val="Normal0"/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28"/>
          <w:szCs w:val="28"/>
          <w:shd w:val="pct10" w:color="auto" w:fill="FFFFFF"/>
        </w:rPr>
        <w:t>销售工作会议制度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1、售楼处销售工作早会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2、售楼处销售工作晚会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3、售楼处周例会制度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  <w:sectPr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type w:val="nextPage"/>
          <w:pgSz w:w="11907" w:h="16840"/>
          <w:pgMar w:top="1361" w:right="1701" w:bottom="1361" w:left="1418" w:header="851" w:footer="992" w:gutter="0"/>
          <w:pgNumType w:start="10"/>
          <w:cols w:num="1" w:space="425"/>
          <w:titlePg w:val="0"/>
          <w:docGrid w:type="linesAndChars" w:linePitch="312" w:charSpace="0"/>
        </w:sectPr>
      </w:pPr>
      <w:r>
        <w:rPr>
          <w:rFonts w:ascii="华文中宋" w:eastAsia="华文中宋" w:hAnsi="华文中宋" w:hint="eastAsia"/>
          <w:b/>
          <w:sz w:val="24"/>
        </w:rPr>
        <w:t>4、公司本部周例会制度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5、公司月销售总结大会</w:t>
      </w:r>
    </w:p>
    <w:p>
      <w:pPr>
        <w:pStyle w:val="Normal0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6、根据实际情况召开的各项会议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32"/>
          <w:szCs w:val="32"/>
          <w:shd w:val="pct10" w:color="auto" w:fill="FFFFFF"/>
        </w:rPr>
      </w:pP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32"/>
          <w:szCs w:val="32"/>
          <w:shd w:val="pct10" w:color="auto" w:fill="FFFFFF"/>
        </w:rPr>
      </w:pPr>
      <w:r>
        <w:rPr>
          <w:rFonts w:ascii="华文中宋" w:eastAsia="华文中宋" w:hAnsi="华文中宋" w:hint="eastAsia"/>
          <w:b/>
          <w:sz w:val="32"/>
          <w:szCs w:val="32"/>
          <w:shd w:val="pct10" w:color="auto" w:fill="FFFFFF"/>
        </w:rPr>
        <w:t>销售现场</w:t>
      </w:r>
      <w:r>
        <w:rPr>
          <w:rFonts w:ascii="华文中宋" w:eastAsia="华文中宋" w:hAnsi="华文中宋" w:hint="eastAsia"/>
          <w:b/>
          <w:sz w:val="32"/>
          <w:szCs w:val="32"/>
          <w:shd w:val="pct10" w:color="auto" w:fill="FFFFFF"/>
          <w:lang w:eastAsia="zh-CN"/>
        </w:rPr>
        <w:t>管理管控</w:t>
      </w:r>
      <w:r>
        <w:rPr>
          <w:rFonts w:ascii="华文中宋" w:eastAsia="华文中宋" w:hAnsi="华文中宋" w:hint="eastAsia"/>
          <w:b/>
          <w:sz w:val="32"/>
          <w:szCs w:val="32"/>
          <w:shd w:val="pct10" w:color="auto" w:fill="FFFFFF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一、售楼中心纪律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b/>
          <w:sz w:val="24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二、客户接待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b/>
          <w:sz w:val="24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三、客户登记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b/>
          <w:sz w:val="24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四、认购及销控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b/>
          <w:sz w:val="24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1销售</w:t>
      </w:r>
      <w:r>
        <w:rPr>
          <w:rFonts w:ascii="华文中宋" w:eastAsia="华文中宋" w:hAnsi="华文中宋" w:hint="eastAsia"/>
          <w:sz w:val="24"/>
          <w:lang w:eastAsia="zh-CN"/>
        </w:rPr>
        <w:t>管理管控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2、定金与尾数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3、收款、收据与临时认购书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4、认购书</w:t>
      </w:r>
    </w:p>
    <w:p>
      <w:pPr>
        <w:pStyle w:val="Normal0"/>
        <w:spacing w:line="360" w:lineRule="auto"/>
        <w:rPr>
          <w:rFonts w:ascii="华文中宋" w:eastAsia="华文中宋" w:hAnsi="华文中宋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五、楼盘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b/>
          <w:sz w:val="24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六、楼盘签约</w:t>
      </w:r>
      <w:r>
        <w:rPr>
          <w:rFonts w:ascii="华文中宋" w:eastAsia="华文中宋" w:hAnsi="华文中宋" w:hint="eastAsia"/>
          <w:b/>
          <w:sz w:val="24"/>
          <w:lang w:eastAsia="zh-CN"/>
        </w:rPr>
        <w:t>管理管控</w:t>
      </w:r>
      <w:r>
        <w:rPr>
          <w:rFonts w:ascii="华文中宋" w:eastAsia="华文中宋" w:hAnsi="华文中宋" w:hint="eastAsia"/>
          <w:b/>
          <w:sz w:val="24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七、</w:t>
      </w:r>
      <w:r>
        <w:rPr>
          <w:rFonts w:ascii="华文中宋" w:eastAsia="华文中宋" w:hAnsi="华文中宋" w:hint="eastAsia"/>
          <w:b/>
          <w:sz w:val="24"/>
          <w:lang w:eastAsia="zh-CN"/>
        </w:rPr>
        <w:t>合同合约管理管控</w:t>
      </w:r>
      <w:r>
        <w:rPr>
          <w:rFonts w:ascii="华文中宋" w:eastAsia="华文中宋" w:hAnsi="华文中宋" w:hint="eastAsia"/>
          <w:b/>
          <w:sz w:val="24"/>
        </w:rPr>
        <w:t>条例</w:t>
      </w:r>
    </w:p>
    <w:p>
      <w:pPr>
        <w:pStyle w:val="Normal0"/>
        <w:spacing w:line="360" w:lineRule="auto"/>
        <w:rPr>
          <w:rFonts w:ascii="华文中宋" w:eastAsia="华文中宋" w:hAnsi="华文中宋" w:hint="eastAsia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八、销售报表编制条例</w:t>
      </w:r>
    </w:p>
    <w:p>
      <w:pPr>
        <w:pStyle w:val="Normal0"/>
        <w:spacing w:line="360" w:lineRule="auto"/>
        <w:ind w:firstLine="240" w:firstLineChars="1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1、报表种类</w:t>
      </w:r>
    </w:p>
    <w:p>
      <w:pPr>
        <w:pStyle w:val="Normal0"/>
        <w:spacing w:line="360" w:lineRule="auto"/>
        <w:ind w:firstLine="360" w:firstLineChars="1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销售日报、周报、月报，来访来电客户情况、客户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执行情况表，销售价格监控情况表。</w:t>
      </w:r>
    </w:p>
    <w:p>
      <w:pPr>
        <w:pStyle w:val="Normal0"/>
        <w:spacing w:line="360" w:lineRule="auto"/>
        <w:ind w:firstLine="240" w:firstLineChars="1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2、销售日报的填制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、时间及申报程序</w:t>
      </w:r>
    </w:p>
    <w:p>
      <w:pPr>
        <w:pStyle w:val="Normal0"/>
        <w:spacing w:line="360" w:lineRule="auto"/>
        <w:ind w:firstLine="480" w:firstLineChars="2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A、填制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：当天销售情况、回款情况、办理预售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情况、办理按揭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情况，更改</w:t>
      </w:r>
      <w:r>
        <w:rPr>
          <w:rFonts w:ascii="华文中宋" w:eastAsia="华文中宋" w:hAnsi="华文中宋" w:hint="eastAsia"/>
          <w:sz w:val="24"/>
          <w:lang w:eastAsia="zh-CN"/>
        </w:rPr>
        <w:t>合同合约</w:t>
      </w:r>
      <w:r>
        <w:rPr>
          <w:rFonts w:ascii="华文中宋" w:eastAsia="华文中宋" w:hAnsi="华文中宋" w:hint="eastAsia"/>
          <w:sz w:val="24"/>
        </w:rPr>
        <w:t>房号、面积、总价情况，销售率、平均单价、回款率。</w:t>
      </w:r>
    </w:p>
    <w:p>
      <w:pPr>
        <w:pStyle w:val="Normal0"/>
        <w:spacing w:line="360" w:lineRule="auto"/>
        <w:ind w:firstLine="360" w:firstLineChars="1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B、填制时间：第二天（工作天）上午10：00前。</w:t>
      </w:r>
    </w:p>
    <w:p>
      <w:pPr>
        <w:pStyle w:val="Normal0"/>
        <w:spacing w:line="360" w:lineRule="auto"/>
        <w:ind w:firstLine="360" w:firstLineChars="15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C、申报程序：以书面形式，由报表填制人给销售经理审核，再由销售经理发给公司经理级以上人员、财务部及全体销售人员。</w:t>
      </w:r>
    </w:p>
    <w:p>
      <w:pPr>
        <w:pStyle w:val="Normal0"/>
        <w:spacing w:line="360" w:lineRule="auto"/>
        <w:ind w:firstLine="240" w:firstLineChars="1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3、销售周、月报的填制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、时间及申报程序</w:t>
      </w:r>
    </w:p>
    <w:p>
      <w:pPr>
        <w:pStyle w:val="Normal0"/>
        <w:spacing w:line="360" w:lineRule="auto"/>
        <w:ind w:firstLine="240" w:firstLineChars="1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A、填制</w:t>
      </w:r>
      <w:r>
        <w:rPr>
          <w:rFonts w:ascii="华文中宋" w:eastAsia="华文中宋" w:hAnsi="华文中宋" w:hint="eastAsia"/>
          <w:sz w:val="24"/>
          <w:lang w:eastAsia="zh-CN"/>
        </w:rPr>
        <w:t>合适的内容</w:t>
      </w:r>
      <w:r>
        <w:rPr>
          <w:rFonts w:ascii="华文中宋" w:eastAsia="华文中宋" w:hAnsi="华文中宋" w:hint="eastAsia"/>
          <w:sz w:val="24"/>
        </w:rPr>
        <w:t>：本周销售情况、回款情况。</w:t>
      </w:r>
    </w:p>
    <w:p>
      <w:pPr>
        <w:pStyle w:val="Normal0"/>
        <w:spacing w:line="360" w:lineRule="auto"/>
        <w:ind w:firstLine="240" w:firstLineChars="10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B、填制时间：每周（月）首日上午12：00以前。</w:t>
      </w:r>
      <w:r>
        <w:rPr>
          <w:rFonts w:ascii="华文中宋" w:eastAsia="华文中宋" w:hAnsi="华文中宋" w:hint="eastAsia"/>
          <w:sz w:val="24"/>
        </w:rPr>
        <w:br/>
      </w:r>
      <w:r>
        <w:rPr>
          <w:rFonts w:ascii="华文中宋" w:eastAsia="华文中宋" w:hAnsi="华文中宋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https://d.book118.com/347043133000006052</w:t>
        </w:r>
      </w:hyperlink>
    </w:p>
    <w:p>
      <w:pPr>
        <w:pStyle w:val="Normal0"/>
        <w:spacing w:line="360" w:lineRule="auto"/>
        <w:ind w:firstLine="240" w:firstLineChars="100"/>
        <w:rPr>
          <w:rFonts w:ascii="华文中宋" w:eastAsia="华文中宋" w:hAnsi="华文中宋" w:hint="eastAsia"/>
          <w:sz w:val="24"/>
        </w:rPr>
      </w:pPr>
    </w:p>
    <w:sectPr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type w:val="nextPage"/>
      <w:pgSz w:w="11907" w:h="16840"/>
      <w:pgMar w:top="1361" w:right="1701" w:bottom="1361" w:left="1418" w:header="851" w:footer="992" w:gutter="0"/>
      <w:pgNumType w:start="11"/>
      <w:cols w:num="1" w:space="425"/>
      <w:titlePg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0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framePr w:wrap="around" w:vAnchor="text" w:hAnchor="margin" w:xAlign="right" w:y="1"/>
      <w:rPr>
        <w:rStyle w:val="PageNumber"/>
      </w:rPr>
    </w:pPr>
  </w:p>
  <w:p>
    <w:pPr>
      <w:pStyle w:val="Footer0"/>
      <w:ind w:right="360"/>
      <w:jc w:val="center"/>
      <w:rPr>
        <w:rFonts w:eastAsia="黑体" w:hint="eastAsia"/>
        <w:w w:val="90"/>
      </w:rPr>
    </w:pPr>
    <w:r>
      <w:rPr>
        <w:rFonts w:eastAsia="黑体" w:hint="eastAsia"/>
        <w:w w:val="90"/>
      </w:rPr>
      <w:t>阜阳宏泰房地产顾问有限公司 TEL：0558</w:t>
    </w:r>
    <w:r>
      <w:rPr>
        <w:rFonts w:eastAsia="黑体"/>
        <w:w w:val="90"/>
      </w:rPr>
      <w:t>—</w:t>
    </w:r>
    <w:r>
      <w:rPr>
        <w:rFonts w:eastAsia="黑体" w:hint="eastAsia"/>
        <w:w w:val="90"/>
      </w:rPr>
      <w:t>2292828 Http：</w:t>
    </w:r>
    <w:hyperlink r:id="rId1" w:history="1">
      <w:r>
        <w:rPr>
          <w:rFonts w:eastAsia="黑体" w:hint="eastAsia"/>
          <w:w w:val="90"/>
        </w:rPr>
        <w:t>www.htzx163.com</w:t>
      </w:r>
    </w:hyperlink>
    <w:r>
      <w:rPr>
        <w:rFonts w:eastAsia="黑体" w:hint="eastAsia"/>
        <w:w w:val="90"/>
      </w:rPr>
      <w:t xml:space="preserve">  Add：阜阳市颍河西路宏泰楼市3F</w:t>
    </w:r>
  </w:p>
  <w:p>
    <w:pPr>
      <w:pStyle w:val="Footer0"/>
      <w:ind w:right="360"/>
      <w:rPr>
        <w:rFonts w:hint="eastAsi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  <w:wordWrap w:val="0"/>
      <w:jc w:val="right"/>
      <w:rPr>
        <w:rFonts w:eastAsia="隶书" w:hint="eastAsia"/>
      </w:rPr>
    </w:pPr>
    <w:r>
      <w:rPr>
        <w:rFonts w:eastAsia="隶书" w:hint="eastAsia"/>
      </w:rPr>
      <w:t xml:space="preserve">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2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3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4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5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6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7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8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9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60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0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Header0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Header0"/>
      <w:pBdr>
        <w:bottom w:val="single" w:sz="6" w:space="0" w:color="auto"/>
      </w:pBdr>
      <w:ind w:right="360"/>
      <w:jc w:val="both"/>
      <w:rPr>
        <w:rFonts w:eastAsia="华文细黑" w:hint="eastAsia"/>
        <w:sz w:val="32"/>
        <w:szCs w:val="32"/>
      </w:rPr>
    </w:pPr>
    <w:r>
      <w:rPr>
        <w:rFonts w:eastAsia="黑体" w:hint="eastAsia"/>
        <w:b/>
        <w:bCs/>
        <w:i/>
        <w:iCs/>
        <w:w w:val="90"/>
        <w:sz w:val="30"/>
        <w:szCs w:val="30"/>
      </w:rPr>
      <w:t>玉泉庄园项目合作方案</w:t>
    </w:r>
    <w:r>
      <w:rPr>
        <w:rFonts w:eastAsia="黑体" w:hint="eastAsia"/>
        <w:b/>
        <w:bCs/>
        <w:i/>
        <w:iCs/>
        <w:w w:val="90"/>
        <w:sz w:val="32"/>
        <w:szCs w:val="32"/>
      </w:rPr>
      <w:t xml:space="preserve">                       　　  </w:t>
    </w: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1" type="#_x0000_t75" style="width:66.7pt;height:26.3pt" coordsize="21600,21600" o:preferrelative="t" filled="f" stroked="f">
          <v:stroke joinstyle="miter"/>
          <v:imagedata r:id="rId1" o:title=""/>
          <o:lock v:ext="edit" aspectratio="t"/>
          <w10:anchorlock/>
        </v:shape>
      </w:pict>
    </w:r>
    <w:r>
      <w:rPr>
        <w:rFonts w:eastAsia="黑体" w:hint="eastAsia"/>
        <w:b/>
        <w:bCs/>
        <w:i/>
        <w:iCs/>
        <w:sz w:val="32"/>
        <w:szCs w:val="3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0"/>
      <w:pBdr>
        <w:bottom w:val="single" w:sz="6" w:space="0" w:color="auto"/>
      </w:pBdr>
      <w:jc w:val="both"/>
      <w:rPr>
        <w:rFonts w:eastAsia="华文细黑" w:hint="eastAsia"/>
        <w:sz w:val="32"/>
        <w:szCs w:val="32"/>
      </w:rPr>
    </w:pPr>
    <w:r>
      <w:rPr>
        <w:rFonts w:hint="eastAsia"/>
        <w:sz w:val="32"/>
        <w:szCs w:val="32"/>
      </w:rPr>
      <w:t xml:space="preserve">                  </w:t>
    </w:r>
    <w:r>
      <w:rPr>
        <w:rFonts w:eastAsia="黑体" w:hint="eastAsia"/>
        <w:b/>
        <w:bCs/>
        <w:i/>
        <w:iCs/>
        <w:sz w:val="32"/>
        <w:szCs w:val="32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DD5B61"/>
    <w:multiLevelType w:val="singleLevel"/>
    <w:tmpl w:val="07DD5B61"/>
    <w:lvl w:ilvl="0">
      <w:start w:val="1"/>
      <w:numFmt w:val="decimal"/>
      <w:lvlText w:val="%1、"/>
      <w:lvlJc w:val="left"/>
      <w:pPr>
        <w:tabs>
          <w:tab w:val="left" w:pos="600"/>
        </w:tabs>
        <w:ind w:left="600" w:hanging="420"/>
      </w:pPr>
      <w:rPr>
        <w:rFonts w:hint="eastAsia"/>
      </w:rPr>
    </w:lvl>
  </w:abstractNum>
  <w:abstractNum w:abstractNumId="1">
    <w:nsid w:val="09467233"/>
    <w:multiLevelType w:val="singleLevel"/>
    <w:tmpl w:val="09467233"/>
    <w:lvl w:ilvl="0">
      <w:start w:val="1"/>
      <w:numFmt w:val="none"/>
      <w:lvlText w:val="一、"/>
      <w:lvlJc w:val="left"/>
      <w:pPr>
        <w:tabs>
          <w:tab w:val="left" w:pos="885"/>
        </w:tabs>
        <w:ind w:left="885" w:hanging="885"/>
      </w:pPr>
      <w:rPr>
        <w:rFonts w:hint="eastAsia"/>
      </w:rPr>
    </w:lvl>
  </w:abstractNum>
  <w:abstractNum w:abstractNumId="2">
    <w:nsid w:val="0BD81720"/>
    <w:multiLevelType w:val="multilevel"/>
    <w:tmpl w:val="0BD81720"/>
    <w:lvl w:ilvl="0">
      <w:start w:val="6"/>
      <w:numFmt w:val="japaneseCounting"/>
      <w:lvlText w:val="第%1章"/>
      <w:lvlJc w:val="left"/>
      <w:pPr>
        <w:tabs>
          <w:tab w:val="left" w:pos="855"/>
        </w:tabs>
        <w:ind w:left="855" w:hanging="855"/>
      </w:pPr>
      <w:rPr>
        <w:rFonts w:hint="eastAsia"/>
        <w:lang w:val="en-US"/>
      </w:rPr>
    </w:lvl>
    <w:lvl w:ilvl="1">
      <w:start w:val="1"/>
      <w:numFmt w:val="japaneseCounting"/>
      <w:lvlText w:val="%2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1"/>
      <w:numFmt w:val="japaneseCounting"/>
      <w:lvlText w:val="第%3条"/>
      <w:lvlJc w:val="left"/>
      <w:pPr>
        <w:tabs>
          <w:tab w:val="left" w:pos="1695"/>
        </w:tabs>
        <w:ind w:left="1695" w:hanging="855"/>
      </w:pPr>
      <w:rPr>
        <w:rFonts w:hint="eastAsia"/>
      </w:rPr>
    </w:lvl>
    <w:lvl w:ilvl="3">
      <w:start w:val="1"/>
      <w:numFmt w:val="decimal"/>
      <w:lvlText w:val="%4、"/>
      <w:lvlJc w:val="left"/>
      <w:pPr>
        <w:tabs>
          <w:tab w:val="left" w:pos="1620"/>
        </w:tabs>
        <w:ind w:left="1620" w:hanging="36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BF97D66"/>
    <w:multiLevelType w:val="singleLevel"/>
    <w:tmpl w:val="0BF97D66"/>
    <w:lvl w:ilvl="0">
      <w:start w:val="1"/>
      <w:numFmt w:val="decimal"/>
      <w:lvlText w:val="%1、"/>
      <w:lvlJc w:val="left"/>
      <w:pPr>
        <w:tabs>
          <w:tab w:val="left" w:pos="1125"/>
        </w:tabs>
        <w:ind w:left="1125" w:hanging="435"/>
      </w:pPr>
      <w:rPr>
        <w:rFonts w:hint="eastAsia"/>
      </w:rPr>
    </w:lvl>
  </w:abstractNum>
  <w:abstractNum w:abstractNumId="4">
    <w:nsid w:val="1419D979"/>
    <w:multiLevelType w:val="singleLevel"/>
    <w:tmpl w:val="0BF97D66"/>
    <w:lvl w:ilvl="0">
      <w:start w:val="1"/>
      <w:numFmt w:val="decimal"/>
      <w:lvlText w:val="%1、"/>
      <w:lvlJc w:val="left"/>
      <w:pPr>
        <w:tabs>
          <w:tab w:val="left" w:pos="1125"/>
        </w:tabs>
        <w:ind w:left="1125" w:hanging="435"/>
      </w:pPr>
      <w:rPr>
        <w:rFonts w:hint="eastAsia"/>
      </w:rPr>
    </w:lvl>
  </w:abstractNum>
  <w:abstractNum w:abstractNumId="5">
    <w:nsid w:val="16574B48"/>
    <w:multiLevelType w:val="singleLevel"/>
    <w:tmpl w:val="16574B48"/>
    <w:lvl w:ilvl="0">
      <w:start w:val="1"/>
      <w:numFmt w:val="japaneseCounting"/>
      <w:lvlText w:val="%1、"/>
      <w:lvlJc w:val="left"/>
      <w:pPr>
        <w:tabs>
          <w:tab w:val="left" w:pos="930"/>
        </w:tabs>
        <w:ind w:left="930" w:hanging="570"/>
      </w:pPr>
      <w:rPr>
        <w:rFonts w:hint="eastAsia"/>
      </w:rPr>
    </w:lvl>
  </w:abstractNum>
  <w:abstractNum w:abstractNumId="6">
    <w:nsid w:val="241B5EF4"/>
    <w:multiLevelType w:val="multilevel"/>
    <w:tmpl w:val="241B5EF4"/>
    <w:lvl w:ilvl="0">
      <w:start w:val="2"/>
      <w:numFmt w:val="japaneseCounting"/>
      <w:lvlText w:val="%1、"/>
      <w:lvlJc w:val="left"/>
      <w:pPr>
        <w:tabs>
          <w:tab w:val="left" w:pos="735"/>
        </w:tabs>
        <w:ind w:left="735" w:hanging="73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2865671D"/>
    <w:multiLevelType w:val="singleLevel"/>
    <w:tmpl w:val="2865671D"/>
    <w:lvl w:ilvl="0">
      <w:start w:val="1"/>
      <w:numFmt w:val="decimal"/>
      <w:lvlText w:val="（%1）"/>
      <w:lvlJc w:val="left"/>
      <w:pPr>
        <w:tabs>
          <w:tab w:val="left" w:pos="1125"/>
        </w:tabs>
        <w:ind w:left="1125" w:hanging="705"/>
      </w:pPr>
      <w:rPr>
        <w:rFonts w:hint="eastAsia"/>
      </w:rPr>
    </w:lvl>
  </w:abstractNum>
  <w:abstractNum w:abstractNumId="8">
    <w:nsid w:val="44B7FD38"/>
    <w:multiLevelType w:val="singleLevel"/>
    <w:tmpl w:val="16574B48"/>
    <w:lvl w:ilvl="0">
      <w:start w:val="1"/>
      <w:numFmt w:val="japaneseCounting"/>
      <w:lvlText w:val="%1、"/>
      <w:lvlJc w:val="left"/>
      <w:pPr>
        <w:tabs>
          <w:tab w:val="left" w:pos="930"/>
        </w:tabs>
        <w:ind w:left="930" w:hanging="570"/>
      </w:pPr>
      <w:rPr>
        <w:rFonts w:hint="eastAsia"/>
      </w:rPr>
    </w:lvl>
  </w:abstractNum>
  <w:abstractNum w:abstractNumId="9">
    <w:nsid w:val="458E126F"/>
    <w:multiLevelType w:val="singleLevel"/>
    <w:tmpl w:val="458E126F"/>
    <w:lvl w:ilvl="0">
      <w:start w:val="1"/>
      <w:numFmt w:val="decimal"/>
      <w:lvlText w:val="%1、"/>
      <w:lvlJc w:val="left"/>
      <w:pPr>
        <w:tabs>
          <w:tab w:val="left" w:pos="975"/>
        </w:tabs>
        <w:ind w:left="975" w:hanging="435"/>
      </w:pPr>
      <w:rPr>
        <w:rFonts w:hint="eastAsia"/>
      </w:rPr>
    </w:lvl>
  </w:abstractNum>
  <w:abstractNum w:abstractNumId="10">
    <w:nsid w:val="47716D52"/>
    <w:multiLevelType w:val="singleLevel"/>
    <w:tmpl w:val="47716D52"/>
    <w:lvl w:ilvl="0">
      <w:start w:val="1"/>
      <w:numFmt w:val="decimal"/>
      <w:lvlText w:val="（%1）"/>
      <w:lvlJc w:val="left"/>
      <w:pPr>
        <w:tabs>
          <w:tab w:val="left" w:pos="1080"/>
        </w:tabs>
        <w:ind w:left="1080" w:hanging="720"/>
      </w:pPr>
      <w:rPr>
        <w:rFonts w:hint="eastAsia"/>
      </w:rPr>
    </w:lvl>
  </w:abstractNum>
  <w:abstractNum w:abstractNumId="11">
    <w:nsid w:val="58A45C18"/>
    <w:multiLevelType w:val="multilevel"/>
    <w:tmpl w:val="58A45C18"/>
    <w:lvl w:ilvl="0">
      <w:start w:val="1"/>
      <w:numFmt w:val="japaneseCounting"/>
      <w:lvlText w:val="第%1条"/>
      <w:lvlJc w:val="left"/>
      <w:pPr>
        <w:tabs>
          <w:tab w:val="left" w:pos="1695"/>
        </w:tabs>
        <w:ind w:left="1695" w:hanging="84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left" w:pos="1635"/>
        </w:tabs>
        <w:ind w:left="1635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2115"/>
        </w:tabs>
        <w:ind w:left="2115" w:hanging="420"/>
      </w:pPr>
    </w:lvl>
    <w:lvl w:ilvl="3">
      <w:start w:val="1"/>
      <w:numFmt w:val="decimal"/>
      <w:lvlText w:val="%4."/>
      <w:lvlJc w:val="left"/>
      <w:pPr>
        <w:tabs>
          <w:tab w:val="left" w:pos="2535"/>
        </w:tabs>
        <w:ind w:left="2535" w:hanging="420"/>
      </w:pPr>
    </w:lvl>
    <w:lvl w:ilvl="4">
      <w:start w:val="1"/>
      <w:numFmt w:val="lowerLetter"/>
      <w:lvlText w:val="%5)"/>
      <w:lvlJc w:val="left"/>
      <w:pPr>
        <w:tabs>
          <w:tab w:val="left" w:pos="2955"/>
        </w:tabs>
        <w:ind w:left="2955" w:hanging="420"/>
      </w:pPr>
    </w:lvl>
    <w:lvl w:ilvl="5">
      <w:start w:val="1"/>
      <w:numFmt w:val="lowerRoman"/>
      <w:lvlText w:val="%6."/>
      <w:lvlJc w:val="right"/>
      <w:pPr>
        <w:tabs>
          <w:tab w:val="left" w:pos="3375"/>
        </w:tabs>
        <w:ind w:left="3375" w:hanging="420"/>
      </w:pPr>
    </w:lvl>
    <w:lvl w:ilvl="6">
      <w:start w:val="1"/>
      <w:numFmt w:val="decimal"/>
      <w:lvlText w:val="%7."/>
      <w:lvlJc w:val="left"/>
      <w:pPr>
        <w:tabs>
          <w:tab w:val="left" w:pos="3795"/>
        </w:tabs>
        <w:ind w:left="3795" w:hanging="420"/>
      </w:pPr>
    </w:lvl>
    <w:lvl w:ilvl="7">
      <w:start w:val="1"/>
      <w:numFmt w:val="lowerLetter"/>
      <w:lvlText w:val="%8)"/>
      <w:lvlJc w:val="left"/>
      <w:pPr>
        <w:tabs>
          <w:tab w:val="left" w:pos="4215"/>
        </w:tabs>
        <w:ind w:left="4215" w:hanging="420"/>
      </w:pPr>
    </w:lvl>
    <w:lvl w:ilvl="8">
      <w:start w:val="1"/>
      <w:numFmt w:val="lowerRoman"/>
      <w:lvlText w:val="%9."/>
      <w:lvlJc w:val="right"/>
      <w:pPr>
        <w:tabs>
          <w:tab w:val="left" w:pos="4635"/>
        </w:tabs>
        <w:ind w:left="4635" w:hanging="420"/>
      </w:pPr>
    </w:lvl>
  </w:abstractNum>
  <w:abstractNum w:abstractNumId="12">
    <w:nsid w:val="643A3FA8"/>
    <w:multiLevelType w:val="multilevel"/>
    <w:tmpl w:val="643A3FA8"/>
    <w:lvl w:ilvl="0">
      <w:start w:val="1"/>
      <w:numFmt w:val="japaneseCounting"/>
      <w:lvlText w:val="第%1条"/>
      <w:lvlJc w:val="left"/>
      <w:pPr>
        <w:tabs>
          <w:tab w:val="left" w:pos="1755"/>
        </w:tabs>
        <w:ind w:left="1755" w:hanging="855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left" w:pos="1680"/>
        </w:tabs>
        <w:ind w:left="16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420"/>
      </w:pPr>
    </w:lvl>
    <w:lvl w:ilvl="3">
      <w:start w:val="1"/>
      <w:numFmt w:val="decimal"/>
      <w:lvlText w:val="%4."/>
      <w:lvlJc w:val="left"/>
      <w:pPr>
        <w:tabs>
          <w:tab w:val="left" w:pos="2580"/>
        </w:tabs>
        <w:ind w:left="2580" w:hanging="420"/>
      </w:pPr>
    </w:lvl>
    <w:lvl w:ilvl="4">
      <w:start w:val="1"/>
      <w:numFmt w:val="lowerLetter"/>
      <w:lvlText w:val="%5)"/>
      <w:lvlJc w:val="left"/>
      <w:pPr>
        <w:tabs>
          <w:tab w:val="left" w:pos="3000"/>
        </w:tabs>
        <w:ind w:left="3000" w:hanging="42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420"/>
      </w:pPr>
    </w:lvl>
    <w:lvl w:ilvl="6">
      <w:start w:val="1"/>
      <w:numFmt w:val="decimal"/>
      <w:lvlText w:val="%7."/>
      <w:lvlJc w:val="left"/>
      <w:pPr>
        <w:tabs>
          <w:tab w:val="left" w:pos="3840"/>
        </w:tabs>
        <w:ind w:left="3840" w:hanging="420"/>
      </w:pPr>
    </w:lvl>
    <w:lvl w:ilvl="7">
      <w:start w:val="1"/>
      <w:numFmt w:val="lowerLetter"/>
      <w:lvlText w:val="%8)"/>
      <w:lvlJc w:val="left"/>
      <w:pPr>
        <w:tabs>
          <w:tab w:val="left" w:pos="4260"/>
        </w:tabs>
        <w:ind w:left="4260" w:hanging="420"/>
      </w:pPr>
    </w:lvl>
    <w:lvl w:ilvl="8">
      <w:start w:val="1"/>
      <w:numFmt w:val="lowerRoman"/>
      <w:lvlText w:val="%9."/>
      <w:lvlJc w:val="right"/>
      <w:pPr>
        <w:tabs>
          <w:tab w:val="left" w:pos="4680"/>
        </w:tabs>
        <w:ind w:left="4680" w:hanging="420"/>
      </w:pPr>
    </w:lvl>
  </w:abstractNum>
  <w:abstractNum w:abstractNumId="13">
    <w:nsid w:val="706D67F9"/>
    <w:multiLevelType w:val="singleLevel"/>
    <w:tmpl w:val="706D67F9"/>
    <w:lvl w:ilvl="0">
      <w:start w:val="1"/>
      <w:numFmt w:val="decimal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</w:abstractNum>
  <w:abstractNum w:abstractNumId="14">
    <w:nsid w:val="7DD10407"/>
    <w:multiLevelType w:val="multilevel"/>
    <w:tmpl w:val="7DD10407"/>
    <w:lvl w:ilvl="0">
      <w:start w:val="2"/>
      <w:numFmt w:val="bullet"/>
      <w:lvlText w:val="※"/>
      <w:lvlJc w:val="left"/>
      <w:pPr>
        <w:tabs>
          <w:tab w:val="left" w:pos="1265"/>
        </w:tabs>
        <w:ind w:left="1265" w:hanging="795"/>
      </w:pPr>
      <w:rPr>
        <w:rFonts w:ascii="华文中宋" w:eastAsia="华文中宋" w:hAnsi="华文中宋" w:hint="eastAsia"/>
      </w:rPr>
    </w:lvl>
    <w:lvl w:ilvl="1">
      <w:start w:val="1"/>
      <w:numFmt w:val="bullet"/>
      <w:lvlText w:val=""/>
      <w:lvlJc w:val="left"/>
      <w:pPr>
        <w:tabs>
          <w:tab w:val="left" w:pos="1310"/>
        </w:tabs>
        <w:ind w:left="131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730"/>
        </w:tabs>
        <w:ind w:left="173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2150"/>
        </w:tabs>
        <w:ind w:left="215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570"/>
        </w:tabs>
        <w:ind w:left="257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990"/>
        </w:tabs>
        <w:ind w:left="299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3410"/>
        </w:tabs>
        <w:ind w:left="341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830"/>
        </w:tabs>
        <w:ind w:left="383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4250"/>
        </w:tabs>
        <w:ind w:left="4250" w:hanging="42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0"/>
  </w:num>
  <w:num w:numId="10">
    <w:abstractNumId w:val="13"/>
  </w:num>
  <w:num w:numId="11">
    <w:abstractNumId w:val="2"/>
  </w:num>
  <w:num w:numId="12">
    <w:abstractNumId w:val="12"/>
  </w:num>
  <w:num w:numId="13">
    <w:abstractNumId w:val="11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775F20"/>
    <w:rsid w:val="00004FDC"/>
    <w:rsid w:val="00252B25"/>
    <w:rsid w:val="007D1BB9"/>
    <w:rsid w:val="00BB12B2"/>
    <w:rsid w:val="00C1729B"/>
    <w:rsid w:val="00C3480A"/>
    <w:rsid w:val="00D16826"/>
    <w:rsid w:val="00E73211"/>
    <w:rsid w:val="00E9389E"/>
    <w:rsid w:val="00EF34AA"/>
    <w:rsid w:val="00FC25C7"/>
    <w:rsid w:val="1B775F20"/>
    <w:rsid w:val="49B755B6"/>
    <w:rsid w:val="53D629E8"/>
    <w:rsid w:val="5E280D51"/>
    <w:rsid w:val="607544F0"/>
    <w:rsid w:val="6F5A3C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0"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宋体" w:hAnsi="Times New Roman" w:cstheme="minorBidi"/>
      <w:kern w:val="2"/>
      <w:sz w:val="21"/>
      <w:szCs w:val="24"/>
      <w:lang w:val="en-US" w:eastAsia="zh-CN" w:bidi="ar-SA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er0">
    <w:name w:val="Header_0"/>
    <w:basedOn w:val="Normal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Footer0">
    <w:name w:val="Footer_0"/>
    <w:basedOn w:val="Normal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">
    <w:name w:val="a"/>
    <w:rPr>
      <w:rFonts w:ascii="宋体" w:eastAsia="宋体" w:hAnsi="Courier New" w:cs="Courier New"/>
      <w:szCs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header" Target="header16.xml" /><Relationship Id="rId36" Type="http://schemas.openxmlformats.org/officeDocument/2006/relationships/header" Target="header17.xml" /><Relationship Id="rId37" Type="http://schemas.openxmlformats.org/officeDocument/2006/relationships/footer" Target="footer16.xml" /><Relationship Id="rId38" Type="http://schemas.openxmlformats.org/officeDocument/2006/relationships/footer" Target="footer17.xml" /><Relationship Id="rId39" Type="http://schemas.openxmlformats.org/officeDocument/2006/relationships/header" Target="header18.xml" /><Relationship Id="rId4" Type="http://schemas.openxmlformats.org/officeDocument/2006/relationships/customXml" Target="../customXml/item1.xml" /><Relationship Id="rId40" Type="http://schemas.openxmlformats.org/officeDocument/2006/relationships/footer" Target="footer18.xm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1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header" Target="header25.xml" /><Relationship Id="rId54" Type="http://schemas.openxmlformats.org/officeDocument/2006/relationships/header" Target="header26.xml" /><Relationship Id="rId55" Type="http://schemas.openxmlformats.org/officeDocument/2006/relationships/footer" Target="footer25.xml" /><Relationship Id="rId56" Type="http://schemas.openxmlformats.org/officeDocument/2006/relationships/footer" Target="footer26.xml" /><Relationship Id="rId57" Type="http://schemas.openxmlformats.org/officeDocument/2006/relationships/header" Target="header27.xml" /><Relationship Id="rId58" Type="http://schemas.openxmlformats.org/officeDocument/2006/relationships/footer" Target="footer27.xml" /><Relationship Id="rId59" Type="http://schemas.openxmlformats.org/officeDocument/2006/relationships/header" Target="header28.xml" /><Relationship Id="rId6" Type="http://schemas.openxmlformats.org/officeDocument/2006/relationships/header" Target="header2.xml" /><Relationship Id="rId60" Type="http://schemas.openxmlformats.org/officeDocument/2006/relationships/header" Target="header29.xml" /><Relationship Id="rId61" Type="http://schemas.openxmlformats.org/officeDocument/2006/relationships/footer" Target="footer28.xml" /><Relationship Id="rId62" Type="http://schemas.openxmlformats.org/officeDocument/2006/relationships/footer" Target="footer29.xml" /><Relationship Id="rId63" Type="http://schemas.openxmlformats.org/officeDocument/2006/relationships/header" Target="header30.xml" /><Relationship Id="rId64" Type="http://schemas.openxmlformats.org/officeDocument/2006/relationships/footer" Target="footer30.xml" /><Relationship Id="rId65" Type="http://schemas.openxmlformats.org/officeDocument/2006/relationships/header" Target="header31.xml" /><Relationship Id="rId66" Type="http://schemas.openxmlformats.org/officeDocument/2006/relationships/header" Target="header32.xml" /><Relationship Id="rId67" Type="http://schemas.openxmlformats.org/officeDocument/2006/relationships/footer" Target="footer31.xml" /><Relationship Id="rId68" Type="http://schemas.openxmlformats.org/officeDocument/2006/relationships/footer" Target="footer32.xml" /><Relationship Id="rId69" Type="http://schemas.openxmlformats.org/officeDocument/2006/relationships/header" Target="header33.xml" /><Relationship Id="rId7" Type="http://schemas.openxmlformats.org/officeDocument/2006/relationships/footer" Target="footer1.xml" /><Relationship Id="rId70" Type="http://schemas.openxmlformats.org/officeDocument/2006/relationships/footer" Target="footer33.xml" /><Relationship Id="rId71" Type="http://schemas.openxmlformats.org/officeDocument/2006/relationships/hyperlink" Target="https://d.book118.com/347043133000006052" TargetMode="External" /><Relationship Id="rId72" Type="http://schemas.openxmlformats.org/officeDocument/2006/relationships/header" Target="header34.xml" /><Relationship Id="rId73" Type="http://schemas.openxmlformats.org/officeDocument/2006/relationships/header" Target="header35.xml" /><Relationship Id="rId74" Type="http://schemas.openxmlformats.org/officeDocument/2006/relationships/footer" Target="footer34.xml" /><Relationship Id="rId75" Type="http://schemas.openxmlformats.org/officeDocument/2006/relationships/footer" Target="footer35.xml" /><Relationship Id="rId76" Type="http://schemas.openxmlformats.org/officeDocument/2006/relationships/header" Target="header36.xml" /><Relationship Id="rId77" Type="http://schemas.openxmlformats.org/officeDocument/2006/relationships/footer" Target="footer36.xml" /><Relationship Id="rId78" Type="http://schemas.openxmlformats.org/officeDocument/2006/relationships/theme" Target="theme/theme1.xml" /><Relationship Id="rId79" Type="http://schemas.openxmlformats.org/officeDocument/2006/relationships/numbering" Target="numbering.xml" /><Relationship Id="rId8" Type="http://schemas.openxmlformats.org/officeDocument/2006/relationships/footer" Target="footer2.xml" /><Relationship Id="rId80" Type="http://schemas.openxmlformats.org/officeDocument/2006/relationships/styles" Target="styles.xml" /><Relationship Id="rId9" Type="http://schemas.openxmlformats.org/officeDocument/2006/relationships/header" Target="header3.xml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20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23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26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29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32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35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hyperlink" Target="http://www.htzx163.com" TargetMode="External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高永</cp:lastModifiedBy>
  <cp:revision>5</cp:revision>
  <dcterms:created xsi:type="dcterms:W3CDTF">2015-12-21T08:03:00Z</dcterms:created>
  <dcterms:modified xsi:type="dcterms:W3CDTF">2024-03-11T18:39:22Z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732B223DB81E4E48A4A17FB35921FA1E_12</vt:lpwstr>
  </property>
  <property fmtid="{D5CDD505-2E9C-101B-9397-08002B2CF9AE}" pid="3" name="KSOProductBuildVer">
    <vt:lpwstr>2052-12.1.0.16388</vt:lpwstr>
  </property>
</Properties>
</file>