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海洋环保仪器及采样设备行业企业战略风险管理报告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一、工程设计说明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eastAsia="zh-CN"/>
          </w:rPr>
          <w:t>(二)、海洋环保仪器及采样设备项目工程建设标准规范</w:t>
        </w:r>
        <w:r>
          <w:tab/>
        </w:r>
        <w:r>
          <w:fldChar w:fldCharType="begin"/>
        </w:r>
        <w:r>
          <w:instrText xml:space="preserve"> PAGEREF _Toc6509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6" w:history="1">
        <w:r>
          <w:rPr>
            <w:rFonts w:ascii="仿宋" w:eastAsia="仿宋" w:hAnsi="仿宋" w:cs="仿宋" w:hint="eastAsia"/>
            <w:lang w:eastAsia="zh-CN"/>
          </w:rPr>
          <w:t>(三)、海洋环保仪器及采样设备项目总平面设计要求</w:t>
        </w:r>
        <w:r>
          <w:tab/>
        </w:r>
        <w:r>
          <w:fldChar w:fldCharType="begin"/>
        </w:r>
        <w:r>
          <w:instrText xml:space="preserve"> PAGEREF _Toc17206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eastAsia="zh-CN"/>
          </w:rPr>
          <w:t>二、海洋环保仪器及采样设备财务管理分析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(一)、海洋环保仪器及采样设备财务管理制度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(二)、海洋环保仪器及采样设备经济效益分析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(三)、海洋环保仪器及采样设备收入及成本核算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(四)、海洋环保仪器及采样设备成本管理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_Toc11474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_Toc24816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_Toc7810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6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_Toc16336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_Toc7115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_Toc5496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eastAsia="zh-CN"/>
          </w:rPr>
          <w:t>六、海洋环保仪器及采样设备质量管理方案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eastAsia="zh-CN"/>
          </w:rPr>
          <w:t>(一)、海洋环保仪器及采样设备质量管理要求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6" w:history="1">
        <w:r>
          <w:rPr>
            <w:rFonts w:ascii="仿宋" w:eastAsia="仿宋" w:hAnsi="仿宋" w:cs="仿宋" w:hint="eastAsia"/>
            <w:lang w:eastAsia="zh-CN"/>
          </w:rPr>
          <w:t>(二)、海洋环保仪器及采样设备服务质量管理方案</w:t>
        </w:r>
        <w:r>
          <w:tab/>
        </w:r>
        <w:r>
          <w:fldChar w:fldCharType="begin"/>
        </w:r>
        <w:r>
          <w:instrText xml:space="preserve"> PAGEREF _Toc16586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2" w:history="1">
        <w:r>
          <w:rPr>
            <w:rFonts w:ascii="仿宋" w:eastAsia="仿宋" w:hAnsi="仿宋" w:cs="仿宋" w:hint="eastAsia"/>
            <w:lang w:eastAsia="zh-CN"/>
          </w:rPr>
          <w:t>(三)、海洋环保仪器及采样设备质量成本管理方案</w:t>
        </w:r>
        <w:r>
          <w:tab/>
        </w:r>
        <w:r>
          <w:fldChar w:fldCharType="begin"/>
        </w:r>
        <w:r>
          <w:instrText xml:space="preserve"> PAGEREF _Toc26902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eastAsia="zh-CN"/>
          </w:rPr>
          <w:t>七、土建方案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7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_Toc4507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八、海洋环保仪器及采样设备行业品牌策略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九、安全管理计划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6" w:history="1">
        <w:r>
          <w:rPr>
            <w:rFonts w:ascii="仿宋" w:eastAsia="仿宋" w:hAnsi="仿宋" w:cs="仿宋" w:hint="eastAsia"/>
            <w:lang w:eastAsia="zh-CN"/>
          </w:rPr>
          <w:t>十、战略实施的基本原则</w:t>
        </w:r>
        <w:r>
          <w:tab/>
        </w:r>
        <w:r>
          <w:fldChar w:fldCharType="begin"/>
        </w:r>
        <w:r>
          <w:instrText xml:space="preserve"> PAGEREF _Toc28406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十一、海洋环保仪器及采样设备项目组织与管理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" w:history="1">
        <w:r>
          <w:rPr>
            <w:rFonts w:ascii="仿宋" w:eastAsia="仿宋" w:hAnsi="仿宋" w:cs="仿宋" w:hint="eastAsia"/>
            <w:lang w:eastAsia="zh-CN"/>
          </w:rPr>
          <w:t>(一)、海洋环保仪器及采样设备项目管理团队组建</w:t>
        </w:r>
        <w:r>
          <w:tab/>
        </w:r>
        <w:r>
          <w:fldChar w:fldCharType="begin"/>
        </w:r>
        <w:r>
          <w:instrText xml:space="preserve"> PAGEREF _Toc2150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(二)、海洋环保仪器及采样设备项目沟通与决策流程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(三)、海洋环保仪器及采样设备项目风险管理与应对策略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4" w:history="1">
        <w:r>
          <w:rPr>
            <w:rFonts w:ascii="仿宋" w:eastAsia="仿宋" w:hAnsi="仿宋" w:cs="仿宋" w:hint="eastAsia"/>
            <w:lang w:eastAsia="zh-CN"/>
          </w:rPr>
          <w:t>十二、战略合作伙伴关系</w:t>
        </w:r>
        <w:r>
          <w:tab/>
        </w:r>
        <w:r>
          <w:fldChar w:fldCharType="begin"/>
        </w:r>
        <w:r>
          <w:instrText xml:space="preserve"> PAGEREF _Toc20314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8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_Toc3308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0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_Toc26550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十三、行业趋势与未来发展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_Toc29946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9" w:history="1">
        <w:r>
          <w:rPr>
            <w:rFonts w:ascii="仿宋" w:eastAsia="仿宋" w:hAnsi="仿宋" w:cs="仿宋" w:hint="eastAsia"/>
            <w:lang w:eastAsia="zh-CN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_Toc5289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4" w:history="1">
        <w:r>
          <w:rPr>
            <w:rFonts w:ascii="仿宋" w:eastAsia="仿宋" w:hAnsi="仿宋" w:cs="仿宋" w:hint="eastAsia"/>
            <w:lang w:eastAsia="zh-CN"/>
          </w:rPr>
          <w:t>(一)、海洋环保仪器及采样设备项目风险分析</w:t>
        </w:r>
        <w:r>
          <w:tab/>
        </w:r>
        <w:r>
          <w:fldChar w:fldCharType="begin"/>
        </w:r>
        <w:r>
          <w:instrText xml:space="preserve"> PAGEREF _Toc26714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8" w:history="1">
        <w:r>
          <w:rPr>
            <w:rFonts w:ascii="仿宋" w:eastAsia="仿宋" w:hAnsi="仿宋" w:cs="仿宋" w:hint="eastAsia"/>
            <w:lang w:eastAsia="zh-CN"/>
          </w:rPr>
          <w:t>(二)、海洋环保仪器及采样设备项目风险对策</w:t>
        </w:r>
        <w:r>
          <w:tab/>
        </w:r>
        <w:r>
          <w:fldChar w:fldCharType="begin"/>
        </w:r>
        <w:r>
          <w:instrText xml:space="preserve"> PAGEREF _Toc30458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十五、建设规模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_Toc20118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十六、海洋环保仪器及采样设备行业企业内外不同利益主体的影响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(一)、海洋环保仪器及采样设备行业企业内外不同利益主体的影响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6" w:history="1">
        <w:r>
          <w:rPr>
            <w:rFonts w:ascii="仿宋" w:eastAsia="仿宋" w:hAnsi="仿宋" w:cs="仿宋" w:hint="eastAsia"/>
            <w:lang w:eastAsia="zh-CN"/>
          </w:rPr>
          <w:t>十七、战略的定性评价决策方法</w:t>
        </w:r>
        <w:r>
          <w:tab/>
        </w:r>
        <w:r>
          <w:fldChar w:fldCharType="begin"/>
        </w:r>
        <w:r>
          <w:instrText xml:space="preserve"> PAGEREF _Toc24116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十八、营销策略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9" w:history="1">
        <w:r>
          <w:rPr>
            <w:rFonts w:ascii="仿宋" w:eastAsia="仿宋" w:hAnsi="仿宋" w:cs="仿宋" w:hint="eastAsia"/>
            <w:lang w:eastAsia="zh-CN"/>
          </w:rPr>
          <w:t>十九、海洋环保仪器及采样设备项目监督与评估</w:t>
        </w:r>
        <w:r>
          <w:tab/>
        </w:r>
        <w:r>
          <w:fldChar w:fldCharType="begin"/>
        </w:r>
        <w:r>
          <w:instrText xml:space="preserve"> PAGEREF _Toc12029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(一)、海洋环保仪器及采样设备项目监督体系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2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_Toc7742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二十、法律法规及合规性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6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4" w:history="1">
        <w:r>
          <w:rPr>
            <w:rFonts w:ascii="仿宋" w:eastAsia="仿宋" w:hAnsi="仿宋" w:cs="仿宋" w:hint="eastAsia"/>
            <w:lang w:eastAsia="zh-CN"/>
          </w:rPr>
          <w:t>(二)、海洋环保仪器及采样设备项目合规性评估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87"/>
      <w:r>
        <w:rPr>
          <w:rFonts w:ascii="仿宋" w:eastAsia="仿宋" w:hAnsi="仿宋" w:cs="仿宋" w:hint="eastAsia"/>
          <w:sz w:val="28"/>
          <w:lang w:eastAsia="zh-CN"/>
        </w:rPr>
        <w:t>一、工程设计说明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32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在进行建筑工程设计时，必须遵守一系列的基本准则，以确保项目的安全性、功能性、美观性和可持续性。以下是建筑工程设计的一些基本原则：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安全原则：建筑工程的首要任务是确保建筑结构的安全性。设计师和工程师应根据地质、气象等因素，合理选择结构形式、采用适当的材料和工程技术，以保证建筑在自然灾害或其他不可预测情况下的稳定性和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功能性原则：建筑应满足其使用的功能需求。设计时需充分考虑空间布局、功能划分、使用便利性等因素，确保建筑满足用户的实际需求，提供良好的使用体验。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https://d.book118.com/347045114033006045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海洋环保仪器及采样设备行业企业战略风险管理报告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海洋环保仪器及采样设备行业企业战略风险管理报告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海洋环保仪器及采样设备行业企业战略风险管理报告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海洋环保仪器及采样设备行业企业战略风险管理报告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海洋环保仪器及采样设备行业企业战略风险管理报告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F11EE6"/>
    <w:rsid w:val="4593521B"/>
    <w:rsid w:val="76F11EE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7045114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2024-02-27T03:24:00Z</dcterms:created>
  <dcterms:modified xsi:type="dcterms:W3CDTF">2024-02-27T03:24:57Z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2C8FF7B5840740FA98FE11B829BDD35B_11</vt:lpwstr>
  </property>
  <property fmtid="{D5CDD505-2E9C-101B-9397-08002B2CF9AE}" pid="3" name="KSOProductBuildVer">
    <vt:lpwstr>2052-12.1.0.16250</vt:lpwstr>
  </property>
</Properties>
</file>