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311B5026" w14:textId="77777777">
          <w:pPr>
            <w:pStyle w:val="NoSpacing"/>
          </w:pPr>
        </w:p>
        <w:p w:rsidR="00C018A2" w14:paraId="7FDE87C9" w14:textId="77777777">
          <w:pPr>
            <w:pStyle w:val="NoSpacing"/>
          </w:pPr>
        </w:p>
        <w:p w:rsidR="00C018A2" w14:paraId="170C1CE3" w14:textId="77777777">
          <w:pPr>
            <w:pStyle w:val="NoSpacing"/>
          </w:pPr>
        </w:p>
        <w:p w:rsidR="00C018A2" w14:paraId="46BCF579" w14:textId="77777777">
          <w:pPr>
            <w:pStyle w:val="NoSpacing"/>
          </w:pPr>
        </w:p>
        <w:p w:rsidR="00C018A2" w14:paraId="5A2207F6" w14:textId="77777777">
          <w:pPr>
            <w:pStyle w:val="NoSpacing"/>
          </w:pPr>
        </w:p>
        <w:p w:rsidR="00C018A2" w14:paraId="66983C82" w14:textId="77777777">
          <w:pPr>
            <w:pStyle w:val="NoSpacing"/>
          </w:pPr>
        </w:p>
        <w:p w:rsidR="00C018A2" w14:paraId="795646C0" w14:textId="77777777">
          <w:pPr>
            <w:pStyle w:val="NoSpacing"/>
          </w:pPr>
        </w:p>
        <w:p w:rsidR="00C018A2" w14:paraId="7DE539CB" w14:textId="77777777">
          <w:pPr>
            <w:pStyle w:val="NoSpacing"/>
          </w:pPr>
        </w:p>
        <w:p w:rsidR="00C018A2" w14:paraId="5DE71F4C" w14:textId="77777777">
          <w:pPr>
            <w:pStyle w:val="NoSpacing"/>
          </w:pPr>
        </w:p>
        <w:p w:rsidR="00C018A2" w14:paraId="06A89EE0" w14:textId="77777777">
          <w:pPr>
            <w:pStyle w:val="NoSpacing"/>
          </w:pPr>
        </w:p>
        <w:p w:rsidR="00C018A2" w14:paraId="0DE398F2" w14:textId="77777777">
          <w:pPr>
            <w:pStyle w:val="NoSpacing"/>
          </w:pPr>
        </w:p>
        <w:p w:rsidR="00C018A2" w14:paraId="6F6F3DC6" w14:textId="77777777">
          <w:pPr>
            <w:pStyle w:val="NoSpacing"/>
          </w:pPr>
        </w:p>
        <w:p w:rsidR="00C018A2" w14:paraId="19A1C82C"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7C1265D1" w14:textId="77777777">
                            <w:pPr>
                              <w:pStyle w:val="NoSpacing"/>
                              <w:jc w:val="right"/>
                              <w:rPr>
                                <w:color w:val="FFFFFF" w:themeColor="background1"/>
                                <w:sz w:val="28"/>
                                <w:szCs w:val="28"/>
                              </w:rPr>
                            </w:pPr>
                            <w:sdt>
                              <w:sdtPr>
                                <w:rPr>
                                  <w:color w:val="FFFFFF" w:themeColor="background1"/>
                                  <w:sz w:val="32"/>
                                  <w:szCs w:val="32"/>
                                </w:rPr>
                                <w:alias w:val="日期"/>
                                <w:id w:val="117285328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6E89018B"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饲用精细化工合成添加剂</w:t>
          </w:r>
          <w:r w:rsidRPr="007A4CF7">
            <w:rPr>
              <w:rFonts w:ascii="仿宋" w:eastAsia="仿宋" w:hAnsi="仿宋" w:hint="eastAsia"/>
              <w:b/>
              <w:bCs/>
              <w:sz w:val="52"/>
              <w:szCs w:val="52"/>
            </w:rPr>
            <w:t>项目</w:t>
          </w:r>
        </w:p>
        <w:p w:rsidR="00C018A2" w:rsidP="007A4CF7" w14:paraId="190D2F3A"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46869427">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6715170F" w14:textId="46869427">
                          <w:pPr>
                            <w:pStyle w:val="NoSpacing"/>
                            <w:rPr>
                              <w:color w:val="4472C4" w:themeColor="accent1"/>
                              <w:sz w:val="36"/>
                              <w:szCs w:val="36"/>
                            </w:rPr>
                          </w:pPr>
                          <w:sdt>
                            <w:sdtPr>
                              <w:rPr>
                                <w:color w:val="4472C4" w:themeColor="accent1"/>
                                <w:sz w:val="36"/>
                                <w:szCs w:val="36"/>
                              </w:rPr>
                              <w:alias w:val="作者"/>
                              <w:id w:val="1358752060"/>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F228958" w14:textId="77777777">
                          <w:pPr>
                            <w:pStyle w:val="NoSpacing"/>
                            <w:rPr>
                              <w:color w:val="595959" w:themeColor="text1" w:themeTint="A6"/>
                              <w:sz w:val="24"/>
                              <w:szCs w:val="24"/>
                            </w:rPr>
                          </w:pPr>
                          <w:sdt>
                            <w:sdtPr>
                              <w:rPr>
                                <w:caps/>
                                <w:color w:val="595959" w:themeColor="text1" w:themeTint="A6"/>
                                <w:sz w:val="24"/>
                                <w:szCs w:val="24"/>
                              </w:rPr>
                              <w:alias w:val="公司"/>
                              <w:id w:val="945545554"/>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29D9961E"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1B60D2C5"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6C82892F"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6D5C410"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饲用精细化工合成添加剂项目商业计划书摘要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1CF7A8C"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7F9D1370"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饲用精细化工合成添加剂产品或服务描述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7FFB3F0"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7A6C898"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饲用精细化工合成添加剂目标市场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46A30DC"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饲用精细化工合成添加剂市场竞争分析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8E11FE5"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饲用精细化工合成添加剂行业趋势与机遇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7F9161F7"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7682F67"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2EF40D5"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饲用精细化工合成添加剂产品定价策略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F9710FB"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饲用精细化工合成添加剂产品销售渠道与拓展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17352B7"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038EEC1"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32C2565"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7FA3983C"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42144270"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E459A48"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F3C7C98"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7E84B526"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44265C3B"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972848033"/>
        <w:docPartObj>
          <w:docPartGallery w:val="Table of Contents"/>
          <w:docPartUnique/>
        </w:docPartObj>
      </w:sdtPr>
      <w:sdtEndPr>
        <w:rPr>
          <w:b/>
          <w:bCs/>
        </w:rPr>
      </w:sdtEndPr>
      <w:sdtContent>
        <w:p w:rsidR="007A4CF7" w:rsidRPr="007A4CF7" w:rsidP="007A4CF7" w14:paraId="0EAD0CCB"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1FD0748E"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B1436E4"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18A915B"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BF749AA"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8D1F779"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7A0F820B"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3FFCDCD4"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2B07C2B"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7985E95"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1B712F41"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02EA222"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80EE42A"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6E541C16"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BC66983"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5CA8141"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74CDA36E" w14:textId="77777777">
          <w:pPr>
            <w:spacing w:line="500" w:lineRule="exact"/>
          </w:pPr>
          <w:r w:rsidRPr="007A4CF7">
            <w:rPr>
              <w:b/>
              <w:bCs/>
              <w:sz w:val="28"/>
              <w:szCs w:val="28"/>
              <w:lang w:val="zh-CN"/>
            </w:rPr>
            <w:fldChar w:fldCharType="end"/>
          </w:r>
        </w:p>
      </w:sdtContent>
    </w:sdt>
    <w:p w:rsidR="007A4CF7" w:rsidP="00DA4121" w14:paraId="1003A6E1"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7725B936" w14:textId="77777777">
      <w:pPr>
        <w:pStyle w:val="Heading2"/>
      </w:pPr>
      <w:r w:rsidRPr="009C12B5">
        <w:t>一、概述</w:t>
      </w:r>
      <w:bookmarkEnd w:id="0"/>
    </w:p>
    <w:p w:rsidR="009C12B5" w:rsidRPr="00DA4121" w:rsidP="00DA4121" w14:paraId="7D3F44A6" w14:textId="77777777">
      <w:pPr>
        <w:pStyle w:val="Heading3"/>
      </w:pPr>
      <w:bookmarkStart w:id="1" w:name="_Toc157814104"/>
      <w:r w:rsidRPr="00DA4121">
        <w:t xml:space="preserve">1.1 </w:t>
      </w:r>
      <w:r w:rsidR="007A4CF7">
        <w:t>饲用精细化工合成添加剂</w:t>
      </w:r>
      <w:r w:rsidR="007A4CF7">
        <w:rPr>
          <w:rFonts w:hint="eastAsia"/>
        </w:rPr>
        <w:t>项目</w:t>
      </w:r>
      <w:r w:rsidRPr="00DA4121">
        <w:t>商业计划书摘要</w:t>
      </w:r>
      <w:bookmarkEnd w:id="1"/>
    </w:p>
    <w:p w:rsidR="009C12B5" w:rsidRPr="009C12B5" w:rsidP="009C12B5" w14:paraId="7F39943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饲用精细化工合成添加剂产品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饲用精细化工合成添加剂产品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饲用精细化工合成添加剂产品</w:t>
      </w:r>
      <w:r w:rsidRPr="009C12B5">
        <w:rPr>
          <w:rFonts w:ascii="仿宋" w:eastAsia="仿宋" w:hAnsi="仿宋"/>
          <w:sz w:val="28"/>
          <w:szCs w:val="28"/>
        </w:rPr>
        <w:t>有望成为市场上的畅销产品，并为公司带来可观的收益和市场份额。</w:t>
      </w:r>
    </w:p>
    <w:p w:rsidR="009C12B5" w:rsidRPr="009C12B5" w:rsidP="009C12B5" w14:paraId="5EF7917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饲用精细化工合成添加剂产品</w:t>
      </w:r>
      <w:r w:rsidRPr="009C12B5">
        <w:rPr>
          <w:rFonts w:ascii="仿宋" w:eastAsia="仿宋" w:hAnsi="仿宋"/>
          <w:sz w:val="28"/>
          <w:szCs w:val="28"/>
        </w:rPr>
        <w:t>商业计划书中，我们将详细阐述</w:t>
      </w:r>
      <w:r w:rsidR="00E75C7F">
        <w:rPr>
          <w:rFonts w:ascii="仿宋" w:eastAsia="仿宋" w:hAnsi="仿宋"/>
          <w:sz w:val="28"/>
          <w:szCs w:val="28"/>
        </w:rPr>
        <w:t>饲用精细化工合成添加剂产品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饲用精细化工合成添加剂产品</w:t>
      </w:r>
      <w:r w:rsidRPr="009C12B5">
        <w:rPr>
          <w:rFonts w:ascii="仿宋" w:eastAsia="仿宋" w:hAnsi="仿宋"/>
          <w:sz w:val="28"/>
          <w:szCs w:val="28"/>
        </w:rPr>
        <w:t>有一个全面而深入的了解，并认识到其巨大的商业价值和投资潜力。</w:t>
      </w:r>
    </w:p>
    <w:p w:rsidR="009C12B5" w:rsidRPr="009C12B5" w:rsidP="009C12B5" w14:paraId="5A955953"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饲用精细化工合成添加剂产品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2E90BB1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饲用精细化工合成添加剂产品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饲用精细化工合成添加剂产品</w:t>
      </w:r>
      <w:r w:rsidRPr="009C12B5">
        <w:rPr>
          <w:rFonts w:ascii="仿宋" w:eastAsia="仿宋" w:hAnsi="仿宋"/>
          <w:sz w:val="28"/>
          <w:szCs w:val="28"/>
        </w:rPr>
        <w:t>的美好未来。</w:t>
      </w:r>
    </w:p>
    <w:p w:rsidR="009C12B5" w:rsidRPr="009C12B5" w:rsidP="007A4CF7" w14:paraId="01663774" w14:textId="77777777">
      <w:pPr>
        <w:pStyle w:val="Heading3"/>
      </w:pPr>
      <w:bookmarkStart w:id="2" w:name="_Toc157814105"/>
      <w:r w:rsidRPr="009C12B5">
        <w:t xml:space="preserve">1.2 </w:t>
      </w:r>
      <w:r w:rsidRPr="009C12B5">
        <w:t>公司简介</w:t>
      </w:r>
      <w:bookmarkEnd w:id="2"/>
    </w:p>
    <w:p w:rsidR="009C12B5" w:rsidRPr="009C12B5" w:rsidP="009C12B5" w14:paraId="496A054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035A429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8B9D4E7"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4C297C4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6E91B23E" w14:textId="77777777">
      <w:pPr>
        <w:pStyle w:val="Heading3"/>
      </w:pPr>
      <w:bookmarkStart w:id="3" w:name="_Toc157814106"/>
      <w:r w:rsidRPr="007A4CF7">
        <w:t xml:space="preserve">1.3 </w:t>
      </w:r>
      <w:r w:rsidR="007A4CF7">
        <w:t>饲用精细化工合成添加剂</w:t>
      </w:r>
      <w:r w:rsidRPr="007A4CF7">
        <w:t>产品或服务描述</w:t>
      </w:r>
      <w:bookmarkEnd w:id="3"/>
    </w:p>
    <w:p w:rsidR="00CB42D9" w14:paraId="666FD76D" w14:textId="472DF13A">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饲用精细化工合成添加剂产品是一类通过化学合成方法制备的饲料添加剂，旨在改善饲料的品质，提高动物的生长性能，增强动物的健康水平，并最终提升养殖效益。这些添加剂通常具有以下功能：</w:t>
      </w:r>
      <w:r>
        <w:rPr>
          <w:rFonts w:ascii="仿宋" w:eastAsia="仿宋" w:hAnsi="仿宋"/>
          <w:sz w:val="28"/>
        </w:rPr>
        <w:br/>
        <w:t xml:space="preserve">    1.</w:t>
      </w:r>
      <w:r>
        <w:rPr>
          <w:rFonts w:ascii="仿宋" w:eastAsia="仿宋" w:hAnsi="仿宋"/>
          <w:sz w:val="28"/>
        </w:rPr>
        <w:t>营养强化剂：通过添加氨基酸、维生素、矿物质等营养成分，确保动物摄入全面均衡的营养，促进生长发育。</w:t>
      </w:r>
      <w:r>
        <w:rPr>
          <w:rFonts w:ascii="仿宋" w:eastAsia="仿宋" w:hAnsi="仿宋"/>
          <w:sz w:val="28"/>
        </w:rPr>
        <w:br/>
        <w:t xml:space="preserve">    2.</w:t>
      </w:r>
      <w:r>
        <w:rPr>
          <w:rFonts w:ascii="仿宋" w:eastAsia="仿宋" w:hAnsi="仿宋"/>
          <w:sz w:val="28"/>
        </w:rPr>
        <w:t>消化促进剂：如酶制剂，可以提高饲料的消化率，减少营养物质的浪费，增加动物对饲料的利用效率。</w:t>
      </w:r>
      <w:r>
        <w:rPr>
          <w:rFonts w:ascii="仿宋" w:eastAsia="仿宋" w:hAnsi="仿宋"/>
          <w:sz w:val="28"/>
        </w:rPr>
        <w:br/>
        <w:t xml:space="preserve">    3.</w:t>
      </w:r>
      <w:r>
        <w:rPr>
          <w:rFonts w:ascii="仿宋" w:eastAsia="仿宋" w:hAnsi="仿宋"/>
          <w:sz w:val="28"/>
        </w:rPr>
        <w:t>抗氧化剂：防止饲料中的脂肪和维生素等成分氧化，保持饲料的新鲜度，延长保质期。</w:t>
      </w:r>
      <w:r>
        <w:rPr>
          <w:rFonts w:ascii="仿宋" w:eastAsia="仿宋" w:hAnsi="仿宋"/>
          <w:sz w:val="28"/>
        </w:rPr>
        <w:br/>
        <w:t xml:space="preserve">    4.</w:t>
      </w:r>
      <w:r>
        <w:rPr>
          <w:rFonts w:ascii="仿宋" w:eastAsia="仿宋" w:hAnsi="仿宋"/>
          <w:sz w:val="28"/>
        </w:rPr>
        <w:t>防霉剂：抑制饲料中的霉菌生长，防止饲料霉变，保障动物食用安全。</w:t>
      </w:r>
      <w:r>
        <w:rPr>
          <w:rFonts w:ascii="仿宋" w:eastAsia="仿宋" w:hAnsi="仿宋"/>
          <w:sz w:val="28"/>
        </w:rPr>
        <w:br/>
        <w:t xml:space="preserve">    5.</w:t>
      </w:r>
      <w:r>
        <w:rPr>
          <w:rFonts w:ascii="仿宋" w:eastAsia="仿宋" w:hAnsi="仿宋"/>
          <w:sz w:val="28"/>
        </w:rPr>
        <w:t>调味剂：改善饲料的适口性，增加动物的采食量。</w:t>
      </w:r>
      <w:r>
        <w:rPr>
          <w:rFonts w:ascii="仿宋" w:eastAsia="仿宋" w:hAnsi="仿宋"/>
          <w:sz w:val="28"/>
        </w:rPr>
        <w:br/>
        <w:t xml:space="preserve">    6.</w:t>
      </w:r>
      <w:r>
        <w:rPr>
          <w:rFonts w:ascii="仿宋" w:eastAsia="仿宋" w:hAnsi="仿宋"/>
          <w:sz w:val="28"/>
        </w:rPr>
        <w:t>着色剂：为动物产品（如蛋、肉）着色，提高其外观品质，增加市场竞争力。</w:t>
      </w:r>
    </w:p>
    <w:p w:rsidR="00CB42D9" w14:textId="472DF13A">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生长促进剂：促进动物生长，缩短养殖周期，提高养殖效率。</w:t>
      </w:r>
      <w:r>
        <w:rPr>
          <w:rFonts w:ascii="仿宋" w:eastAsia="仿宋" w:hAnsi="仿宋"/>
          <w:sz w:val="28"/>
        </w:rPr>
        <w:br/>
        <w:t xml:space="preserve">    8.</w:t>
      </w:r>
      <w:r>
        <w:rPr>
          <w:rFonts w:ascii="仿宋" w:eastAsia="仿宋" w:hAnsi="仿宋"/>
          <w:sz w:val="28"/>
        </w:rPr>
        <w:t>健康维护剂：添加益生菌、中草药提取物等，调节动物肠道菌群，增强免疫功能，减少疾病发生。</w:t>
      </w:r>
      <w:r>
        <w:rPr>
          <w:rFonts w:ascii="仿宋" w:eastAsia="仿宋" w:hAnsi="仿宋"/>
          <w:sz w:val="28"/>
        </w:rPr>
        <w:br/>
        <w:t xml:space="preserve">    9.</w:t>
      </w:r>
      <w:r>
        <w:rPr>
          <w:rFonts w:ascii="仿宋" w:eastAsia="仿宋" w:hAnsi="仿宋"/>
          <w:sz w:val="28"/>
        </w:rPr>
        <w:t>环境改善剂：通过减少氮、磷等排放，改善养殖环境，降低污染。</w:t>
      </w:r>
      <w:r>
        <w:rPr>
          <w:rFonts w:ascii="仿宋" w:eastAsia="仿宋" w:hAnsi="仿宋"/>
          <w:sz w:val="28"/>
        </w:rPr>
        <w:br/>
      </w:r>
      <w:r>
        <w:rPr>
          <w:rFonts w:ascii="仿宋" w:eastAsia="仿宋" w:hAnsi="仿宋"/>
          <w:sz w:val="28"/>
        </w:rPr>
        <w:t xml:space="preserve">10. </w:t>
      </w:r>
      <w:r>
        <w:rPr>
          <w:rFonts w:ascii="仿宋" w:eastAsia="仿宋" w:hAnsi="仿宋"/>
          <w:sz w:val="28"/>
        </w:rPr>
        <w:t>其他功能：如提高饲料的流动性、堆积密度等，便于饲料的加工、运输和储存。</w:t>
      </w:r>
      <w:r>
        <w:rPr>
          <w:rFonts w:ascii="仿宋" w:eastAsia="仿宋" w:hAnsi="仿宋"/>
          <w:sz w:val="28"/>
        </w:rPr>
        <w:br/>
      </w:r>
      <w:r>
        <w:rPr>
          <w:rFonts w:ascii="仿宋" w:eastAsia="仿宋" w:hAnsi="仿宋"/>
          <w:sz w:val="28"/>
        </w:rPr>
        <w:t>这些精细化工合成添加剂产品的应用，不仅能够提高饲料的利用效率，降低养殖成本，还能提升动物产品的品质，满足消费者对食品安全和营养健康的需求。同时，对于实现养殖业的可持续发展，减少资源消耗和环境污染也具有重要意义。</w:t>
      </w:r>
    </w:p>
    <w:p w:rsidR="009C12B5" w:rsidRPr="009C12B5" w:rsidP="009C12B5" w14:paraId="6BA867C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饲用精细化工合成添加剂产品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饲用精细化工合成添加剂产品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饲用精细化工合成添加剂产品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饲用精细化工合成添加剂产品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36A349AA"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饲用精细化工合成添加剂产品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314DD41A" w14:textId="77777777">
      <w:pPr>
        <w:pStyle w:val="Heading2"/>
      </w:pPr>
      <w:bookmarkStart w:id="4" w:name="_Toc157814107"/>
      <w:r w:rsidRPr="009C12B5">
        <w:t>二、市场分析</w:t>
      </w:r>
      <w:bookmarkEnd w:id="4"/>
    </w:p>
    <w:p w:rsidR="009C12B5" w:rsidP="007A4CF7" w14:paraId="11CEBF04" w14:textId="77777777">
      <w:pPr>
        <w:pStyle w:val="Heading3"/>
      </w:pPr>
      <w:bookmarkStart w:id="5" w:name="_Toc157814108"/>
      <w:r w:rsidRPr="009C12B5">
        <w:t xml:space="preserve">2.1 </w:t>
      </w:r>
      <w:r w:rsidR="007A4CF7">
        <w:t>饲用精细化工合成添加剂</w:t>
      </w:r>
      <w:r w:rsidRPr="009C12B5">
        <w:t>目标市场</w:t>
      </w:r>
      <w:bookmarkEnd w:id="5"/>
    </w:p>
    <w:p w:rsidR="00CB42D9" w14:paraId="4382C090" w14:textId="61E607C9">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饲用精细化工合成添加剂产品项目商业发展计划书中的目标市场分析应重点聚焦于以下几点：</w:t>
      </w:r>
      <w:r>
        <w:rPr>
          <w:rFonts w:ascii="仿宋" w:eastAsia="仿宋" w:hAnsi="仿宋"/>
          <w:sz w:val="28"/>
        </w:rPr>
        <w:br/>
        <w:t xml:space="preserve">    1.</w:t>
      </w:r>
      <w:r>
        <w:rPr>
          <w:rFonts w:ascii="仿宋" w:eastAsia="仿宋" w:hAnsi="仿宋"/>
          <w:sz w:val="28"/>
        </w:rPr>
        <w:t>市场潜力和规模评估：分析目标市场的潜在需求和市场容量，确定产品在市场中的定位和预期市场份额。</w:t>
      </w:r>
      <w:r>
        <w:rPr>
          <w:rFonts w:ascii="仿宋" w:eastAsia="仿宋" w:hAnsi="仿宋"/>
          <w:sz w:val="28"/>
        </w:rPr>
        <w:br/>
        <w:t xml:space="preserve">    2.</w:t>
      </w:r>
      <w:r>
        <w:rPr>
          <w:rFonts w:ascii="仿宋" w:eastAsia="仿宋" w:hAnsi="仿宋"/>
          <w:sz w:val="28"/>
        </w:rPr>
        <w:t>目标客户群体：识别并描述目标客户的特点，包括养殖场规模、地理位置、畜禽种类、生产目标等，以便制定精准的市场营销策略。</w:t>
      </w:r>
      <w:r>
        <w:rPr>
          <w:rFonts w:ascii="仿宋" w:eastAsia="仿宋" w:hAnsi="仿宋"/>
          <w:sz w:val="28"/>
        </w:rPr>
        <w:br/>
        <w:t xml:space="preserve">    3.</w:t>
      </w:r>
      <w:r>
        <w:rPr>
          <w:rFonts w:ascii="仿宋" w:eastAsia="仿宋" w:hAnsi="仿宋"/>
          <w:sz w:val="28"/>
        </w:rPr>
        <w:t>竞争对手分析：评估现有和潜在竞争对手的产品、服务、价格和市场策略，确定本项目的竞争优势。</w:t>
      </w:r>
      <w:r>
        <w:rPr>
          <w:rFonts w:ascii="仿宋" w:eastAsia="仿宋" w:hAnsi="仿宋"/>
          <w:sz w:val="28"/>
        </w:rPr>
        <w:br/>
        <w:t xml:space="preserve">    4.</w:t>
      </w:r>
      <w:r>
        <w:rPr>
          <w:rFonts w:ascii="仿宋" w:eastAsia="仿宋" w:hAnsi="仿宋"/>
          <w:sz w:val="28"/>
        </w:rPr>
        <w:t>市场趋势和变化：分析行业趋势、政策变化、技术进步等因素对市场的影响，以及这些变化如何影响产品需求和市场动态。</w:t>
      </w:r>
      <w:r>
        <w:rPr>
          <w:rFonts w:ascii="仿宋" w:eastAsia="仿宋" w:hAnsi="仿宋"/>
          <w:sz w:val="28"/>
        </w:rPr>
        <w:br/>
        <w:t xml:space="preserve">    5.</w:t>
      </w:r>
      <w:r>
        <w:rPr>
          <w:rFonts w:ascii="仿宋" w:eastAsia="仿宋" w:hAnsi="仿宋"/>
          <w:sz w:val="28"/>
        </w:rPr>
        <w:t>市场准入门槛：评估进入目标市场所需的资源、资质、渠道等，确定项目的市场适应性和可行性。</w:t>
      </w:r>
      <w:r>
        <w:rPr>
          <w:rFonts w:ascii="仿宋" w:eastAsia="仿宋" w:hAnsi="仿宋"/>
          <w:sz w:val="28"/>
        </w:rPr>
        <w:br/>
        <w:t xml:space="preserve">    6.</w:t>
      </w:r>
      <w:r>
        <w:rPr>
          <w:rFonts w:ascii="仿宋" w:eastAsia="仿宋" w:hAnsi="仿宋"/>
          <w:sz w:val="28"/>
        </w:rPr>
        <w:t>营销策略：制定针对目标市场的营销策略，包括品牌建设、产品推广、销售渠道、定价策略等，以确保产品能够有效触达并满足市场需求。</w:t>
      </w:r>
      <w:r>
        <w:rPr>
          <w:rFonts w:ascii="仿宋" w:eastAsia="仿宋" w:hAnsi="仿宋"/>
          <w:sz w:val="28"/>
        </w:rPr>
        <w:br/>
        <w:t xml:space="preserve">    7.</w:t>
      </w:r>
    </w:p>
    <w:p w:rsidR="00CB42D9" w14:textId="61E607C9">
      <w:pPr>
        <w:ind w:firstLine="560"/>
      </w:pPr>
      <w:r>
        <w:rPr>
          <w:rFonts w:ascii="仿宋" w:eastAsia="仿宋" w:hAnsi="仿宋"/>
          <w:sz w:val="28"/>
        </w:rPr>
        <w:t>市场风险评估：识别市场可能存在的风险，如政策风险、技术风险、市场接受度风险等，并制定相应的风险管理措施。</w:t>
      </w:r>
      <w:r>
        <w:rPr>
          <w:rFonts w:ascii="仿宋" w:eastAsia="仿宋" w:hAnsi="仿宋"/>
          <w:sz w:val="28"/>
        </w:rPr>
        <w:br/>
      </w:r>
      <w:r>
        <w:rPr>
          <w:rFonts w:ascii="仿宋" w:eastAsia="仿宋" w:hAnsi="仿宋"/>
          <w:sz w:val="28"/>
        </w:rPr>
        <w:t>通过上述分析，项目团队能够清晰地了解目标市场的现状和未来发展潜力，从而为项目的商业发展提供战略指导和决策依据。</w:t>
      </w:r>
    </w:p>
    <w:p w:rsidR="009C12B5" w:rsidRPr="009C12B5" w:rsidP="009C12B5" w14:paraId="0A22326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5CF5387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饲用精细化工合成添加剂产品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饲用精细化工合成添加剂产品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饲用精细化工合成添加剂产品</w:t>
      </w:r>
      <w:r w:rsidRPr="009C12B5">
        <w:rPr>
          <w:rFonts w:ascii="仿宋" w:eastAsia="仿宋" w:hAnsi="仿宋"/>
          <w:sz w:val="28"/>
          <w:szCs w:val="28"/>
        </w:rPr>
        <w:t>始终与市场需求保持同步。</w:t>
      </w:r>
    </w:p>
    <w:p w:rsidR="009C12B5" w:rsidP="007A4CF7" w14:paraId="46842843" w14:textId="77777777">
      <w:pPr>
        <w:pStyle w:val="Heading3"/>
      </w:pPr>
      <w:bookmarkStart w:id="6" w:name="_Toc157814109"/>
      <w:r w:rsidRPr="009C12B5">
        <w:t xml:space="preserve">2.2 </w:t>
      </w:r>
      <w:r w:rsidR="007A4CF7">
        <w:t>饲用精细化工合成添加剂</w:t>
      </w:r>
      <w:r w:rsidR="007A4CF7">
        <w:rPr>
          <w:rFonts w:hint="eastAsia"/>
        </w:rPr>
        <w:t>市场</w:t>
      </w:r>
      <w:r w:rsidRPr="009C12B5">
        <w:t>竞争分析</w:t>
      </w:r>
      <w:bookmarkEnd w:id="6"/>
    </w:p>
    <w:p w:rsidR="00CB42D9" w14:paraId="570975EB" w14:textId="77777777">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CB42D9" w14:textId="77777777">
      <w:pPr>
        <w:ind w:firstLine="560"/>
      </w:pPr>
      <w:r>
        <w:rPr>
          <w:rFonts w:ascii="仿宋" w:eastAsia="仿宋" w:hAnsi="仿宋"/>
          <w:sz w:val="28"/>
        </w:rPr>
        <w:t>在饲用精细化工合成添加剂产品市场竞争分析中，我们深入研究了市场结构、竞争对手情况以及行业趋势，以制定有效的商业发展计划。首先，我们分析了市场结构，包括市场集中度、竞争程度和进入壁垒，这有助于我们理解当前的市场动态。其次，我们评估了竞争对手的优势和劣势，以及他们的市场策略，这使我们能够识别出我们的竞争优势并制定相应的策略。最后，我们分析了行业趋势，如技术进步、消费者需求变化和政策法规的影响，这些因素将塑造未来的市场格局。通过这些分析，我们能够制定出差异化的产品定位、市场营销策略和长期发展计划，以确保我们的饲用精细化工合成添加剂产品在市场中脱颖而出。</w:t>
      </w:r>
    </w:p>
    <w:p w:rsidR="009C12B5" w:rsidRPr="009C12B5" w:rsidP="009C12B5" w14:paraId="20FDA19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饲用精细化工合成添加剂产品</w:t>
      </w:r>
      <w:r w:rsidRPr="009C12B5">
        <w:rPr>
          <w:rFonts w:ascii="仿宋" w:eastAsia="仿宋" w:hAnsi="仿宋"/>
          <w:sz w:val="28"/>
          <w:szCs w:val="28"/>
        </w:rPr>
        <w:t>的竞争优势和差异化策略。我们认为，</w:t>
      </w:r>
      <w:r w:rsidR="00E75C7F">
        <w:rPr>
          <w:rFonts w:ascii="仿宋" w:eastAsia="仿宋" w:hAnsi="仿宋"/>
          <w:sz w:val="28"/>
          <w:szCs w:val="28"/>
        </w:rPr>
        <w:t>饲用精细化工合成添加剂产品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3D2C38C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饲用精细化工合成添加剂产品</w:t>
      </w:r>
      <w:r w:rsidRPr="009C12B5">
        <w:rPr>
          <w:rFonts w:ascii="仿宋" w:eastAsia="仿宋" w:hAnsi="仿宋"/>
          <w:sz w:val="28"/>
          <w:szCs w:val="28"/>
        </w:rPr>
        <w:t>将在竞争激烈的市场中脱颖而出。</w:t>
      </w:r>
    </w:p>
    <w:p w:rsidR="009C12B5" w:rsidP="007A4CF7" w14:paraId="648B02DB" w14:textId="77777777">
      <w:pPr>
        <w:pStyle w:val="Heading3"/>
      </w:pPr>
      <w:bookmarkStart w:id="7" w:name="_Toc157814110"/>
      <w:r w:rsidRPr="009C12B5">
        <w:t xml:space="preserve">2.3 </w:t>
      </w:r>
      <w:r w:rsidR="007A4CF7">
        <w:t>饲用精细化工合成添加剂</w:t>
      </w:r>
      <w:r w:rsidRPr="009C12B5">
        <w:t>行业趋势与机遇</w:t>
      </w:r>
      <w:bookmarkEnd w:id="7"/>
    </w:p>
    <w:p w:rsidR="00CB42D9" w14:paraId="43F98039" w14:textId="3F563026">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在饲用精细化工合成添加剂产品行业，未来发展趋势与机遇分析如下：</w:t>
      </w:r>
      <w:r>
        <w:rPr>
          <w:rFonts w:ascii="仿宋" w:eastAsia="仿宋" w:hAnsi="仿宋"/>
          <w:sz w:val="28"/>
        </w:rPr>
        <w:br/>
        <w:t xml:space="preserve">    1.</w:t>
      </w:r>
    </w:p>
    <w:p w:rsidR="00CB42D9" w14:textId="3F563026">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饲料效率提升：随着科技进步和研究深入，新型添加剂将有助于提高饲料转化效率，减少饲料浪费，降低养殖成本，同时提高动物的生长性能和健康水平。</w:t>
      </w:r>
      <w:r>
        <w:rPr>
          <w:rFonts w:ascii="仿宋" w:eastAsia="仿宋" w:hAnsi="仿宋"/>
          <w:sz w:val="28"/>
        </w:rPr>
        <w:br/>
        <w:t xml:space="preserve">    2.</w:t>
      </w:r>
      <w:r>
        <w:rPr>
          <w:rFonts w:ascii="仿宋" w:eastAsia="仿宋" w:hAnsi="仿宋"/>
          <w:sz w:val="28"/>
        </w:rPr>
        <w:t>环保意识的增强：消费者对可持续发展和环境保护的关注日益增加，推动行业向低碳、环保和可循环方向发展。这将促进研发和使用对环境影响小、可生物降解的添加剂产品。</w:t>
      </w:r>
      <w:r>
        <w:rPr>
          <w:rFonts w:ascii="仿宋" w:eastAsia="仿宋" w:hAnsi="仿宋"/>
          <w:sz w:val="28"/>
        </w:rPr>
        <w:br/>
        <w:t xml:space="preserve">    3.</w:t>
      </w:r>
      <w:r>
        <w:rPr>
          <w:rFonts w:ascii="仿宋" w:eastAsia="仿宋" w:hAnsi="仿宋"/>
          <w:sz w:val="28"/>
        </w:rPr>
        <w:t>个性化营养解决方案：随着精准农业和个性化医疗的发展，饲用精细化工合成添加剂产品将朝着个性化营养解决方案的方向发展，为不同生长阶段的动物提供定制化的营养补给。</w:t>
      </w:r>
      <w:r>
        <w:rPr>
          <w:rFonts w:ascii="仿宋" w:eastAsia="仿宋" w:hAnsi="仿宋"/>
          <w:sz w:val="28"/>
        </w:rPr>
        <w:br/>
        <w:t xml:space="preserve">    4.</w:t>
      </w:r>
      <w:r>
        <w:rPr>
          <w:rFonts w:ascii="仿宋" w:eastAsia="仿宋" w:hAnsi="仿宋"/>
          <w:sz w:val="28"/>
        </w:rPr>
        <w:t>健康与安全：食品安全和动物健康问题日益受到重视，将推动行业研发和应用更多功能性添加剂，如抗氧化剂、免疫增强剂等，以提高动物健康水平，减少抗生素使用，保障食品安全。</w:t>
      </w:r>
      <w:r>
        <w:rPr>
          <w:rFonts w:ascii="仿宋" w:eastAsia="仿宋" w:hAnsi="仿宋"/>
          <w:sz w:val="28"/>
        </w:rPr>
        <w:br/>
        <w:t xml:space="preserve">    5.</w:t>
      </w:r>
      <w:r>
        <w:rPr>
          <w:rFonts w:ascii="仿宋" w:eastAsia="仿宋" w:hAnsi="仿宋"/>
          <w:sz w:val="28"/>
        </w:rPr>
        <w:t>技术创新：生物技术、纳米技术、基因编辑等新兴技术的应用，将为行业带来革命性的变化，开发出更多高效、安全、环保的添加剂产品。</w:t>
      </w:r>
      <w:r>
        <w:rPr>
          <w:rFonts w:ascii="仿宋" w:eastAsia="仿宋" w:hAnsi="仿宋"/>
          <w:sz w:val="28"/>
        </w:rPr>
        <w:br/>
        <w:t xml:space="preserve">    6.</w:t>
      </w:r>
      <w:r>
        <w:rPr>
          <w:rFonts w:ascii="仿宋" w:eastAsia="仿宋" w:hAnsi="仿宋"/>
          <w:sz w:val="28"/>
        </w:rPr>
        <w:t>全球化市场：随着全球经济一体化进程的加快，饲用精细化工合成添加剂产品市场将更加全球化，企业需要具备国际视野，积极拓展海外市场。</w:t>
      </w:r>
      <w:r>
        <w:rPr>
          <w:rFonts w:ascii="仿宋" w:eastAsia="仿宋" w:hAnsi="仿宋"/>
          <w:sz w:val="28"/>
        </w:rPr>
        <w:br/>
        <w:t xml:space="preserve">    7.</w:t>
      </w:r>
      <w:r>
        <w:rPr>
          <w:rFonts w:ascii="仿宋" w:eastAsia="仿宋" w:hAnsi="仿宋"/>
          <w:sz w:val="28"/>
        </w:rPr>
        <w:t>政策支持：政府对农业和食品安全的重视，将出台更多政策支持行业发展，如鼓励研发、提供补贴等，为行业提供良好的政策环境。</w:t>
      </w:r>
      <w:r>
        <w:rPr>
          <w:rFonts w:ascii="仿宋" w:eastAsia="仿宋" w:hAnsi="仿宋"/>
          <w:sz w:val="28"/>
        </w:rPr>
        <w:br/>
        <w:t xml:space="preserve">    8.</w:t>
      </w:r>
      <w:r>
        <w:rPr>
          <w:rFonts w:ascii="仿宋" w:eastAsia="仿宋" w:hAnsi="仿宋"/>
          <w:sz w:val="28"/>
        </w:rPr>
        <w:t>整合与合作：行业内的整合与合作将加剧，企业通过兼并重组、战略合作等方式，实现资源共享、优势互补，增强市场竞争力。</w:t>
      </w:r>
      <w:r>
        <w:rPr>
          <w:rFonts w:ascii="仿宋" w:eastAsia="仿宋" w:hAnsi="仿宋"/>
          <w:sz w:val="28"/>
        </w:rPr>
        <w:br/>
        <w:t xml:space="preserve">    9.</w:t>
      </w:r>
    </w:p>
    <w:p w:rsidR="00CB42D9" w14:textId="3F563026">
      <w:pPr>
        <w:ind w:firstLine="560"/>
      </w:pPr>
      <w:r>
        <w:rPr>
          <w:rFonts w:ascii="仿宋" w:eastAsia="仿宋" w:hAnsi="仿宋"/>
          <w:sz w:val="28"/>
        </w:rPr>
        <w:t>大数据与智能化：大数据和人工智能技术的应用，将帮助企业更好地分析市场趋势、优化生产流程、预测需求变化，从而提高决策效率和市场响应速度。</w:t>
      </w:r>
      <w:r>
        <w:rPr>
          <w:rFonts w:ascii="仿宋" w:eastAsia="仿宋" w:hAnsi="仿宋"/>
          <w:sz w:val="28"/>
        </w:rPr>
        <w:br/>
      </w:r>
      <w:r>
        <w:rPr>
          <w:rFonts w:ascii="仿宋" w:eastAsia="仿宋" w:hAnsi="仿宋"/>
          <w:sz w:val="28"/>
        </w:rPr>
        <w:t xml:space="preserve">10. </w:t>
      </w:r>
      <w:r>
        <w:rPr>
          <w:rFonts w:ascii="仿宋" w:eastAsia="仿宋" w:hAnsi="仿宋"/>
          <w:sz w:val="28"/>
        </w:rPr>
        <w:t>消费者需求变化：消费者对动物源食品的品质和营养价值要求不断提高，将促使行业开发更多功能性饲料添加剂，满足消费者对健康、营养、安全食品的需求。</w:t>
      </w:r>
      <w:r>
        <w:rPr>
          <w:rFonts w:ascii="仿宋" w:eastAsia="仿宋" w:hAnsi="仿宋"/>
          <w:sz w:val="28"/>
        </w:rPr>
        <w:br/>
      </w:r>
      <w:r>
        <w:rPr>
          <w:rFonts w:ascii="仿宋" w:eastAsia="仿宋" w:hAnsi="仿宋"/>
          <w:sz w:val="28"/>
        </w:rPr>
        <w:t>综上所述，饲用精细化工合成添加剂产品行业未来将面临巨大的发展机遇，通过技术创新、环保升级、个性化服务和全球化布局，行业将迈向更加高效、可持续和智能化的未来。</w:t>
      </w:r>
    </w:p>
    <w:p w:rsidR="009C12B5" w:rsidRPr="009C12B5" w:rsidP="009C12B5" w14:paraId="55B8DD6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饲用精细化工合成添加剂产品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饲用精细化工合成添加剂产品</w:t>
      </w:r>
      <w:r w:rsidRPr="009C12B5">
        <w:rPr>
          <w:rFonts w:ascii="仿宋" w:eastAsia="仿宋" w:hAnsi="仿宋"/>
          <w:sz w:val="28"/>
          <w:szCs w:val="28"/>
        </w:rPr>
        <w:t>始终走在行业的前沿并抓住每一个市场机遇。</w:t>
      </w:r>
    </w:p>
    <w:p w:rsidR="009C12B5" w:rsidRPr="009C12B5" w:rsidP="007A4CF7" w14:paraId="30138CD2" w14:textId="77777777">
      <w:pPr>
        <w:pStyle w:val="Heading2"/>
      </w:pPr>
      <w:bookmarkStart w:id="8" w:name="_Toc157814111"/>
      <w:r w:rsidRPr="009C12B5">
        <w:t>三、营销策略</w:t>
      </w:r>
      <w:bookmarkEnd w:id="8"/>
    </w:p>
    <w:p w:rsidR="009C12B5" w:rsidRPr="009C12B5" w:rsidP="007A4CF7" w14:paraId="790E0F2E" w14:textId="77777777">
      <w:pPr>
        <w:pStyle w:val="Heading3"/>
      </w:pPr>
      <w:bookmarkStart w:id="9" w:name="_Toc157814112"/>
      <w:r w:rsidRPr="009C12B5">
        <w:t xml:space="preserve">3.1 </w:t>
      </w:r>
      <w:r w:rsidRPr="009C12B5">
        <w:t>品牌定位与传播</w:t>
      </w:r>
      <w:bookmarkEnd w:id="9"/>
    </w:p>
    <w:p w:rsidR="009C12B5" w:rsidRPr="009C12B5" w:rsidP="007A4CF7" w14:paraId="2B694F13"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饲用精细化工合成添加剂产品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020B4D0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饲用精细化工合成添加剂产品</w:t>
      </w:r>
      <w:r w:rsidRPr="009C12B5">
        <w:rPr>
          <w:rFonts w:ascii="仿宋" w:eastAsia="仿宋" w:hAnsi="仿宋"/>
          <w:sz w:val="28"/>
          <w:szCs w:val="28"/>
        </w:rPr>
        <w:t>的专业评测和推荐文章，以扩大品牌影响力。</w:t>
      </w:r>
    </w:p>
    <w:p w:rsidR="009C12B5" w:rsidRPr="009C12B5" w:rsidP="009C12B5" w14:paraId="0696666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饲用精细化工合成添加剂产品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52E23523" w14:textId="77777777">
      <w:pPr>
        <w:pStyle w:val="Heading3"/>
      </w:pPr>
      <w:bookmarkStart w:id="10" w:name="_Toc157814113"/>
      <w:r w:rsidRPr="009C12B5">
        <w:t xml:space="preserve">3.2 </w:t>
      </w:r>
      <w:r w:rsidR="007A4CF7">
        <w:t>饲用精细化工合成添加剂</w:t>
      </w:r>
      <w:r w:rsidRPr="009C12B5">
        <w:t>产品定价策略</w:t>
      </w:r>
      <w:bookmarkEnd w:id="10"/>
    </w:p>
    <w:p w:rsidR="009C12B5" w:rsidRPr="009C12B5" w:rsidP="00CA39FB" w14:paraId="4B1D5C6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饲用精细化工合成添加剂产品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06E4D55"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62998A0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饲用精细化工合成添加剂产品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3750E158" w14:textId="77777777">
      <w:pPr>
        <w:pStyle w:val="Heading3"/>
      </w:pPr>
      <w:bookmarkStart w:id="11" w:name="_Toc157814114"/>
      <w:r w:rsidRPr="009C12B5">
        <w:t xml:space="preserve">3.3 </w:t>
      </w:r>
      <w:r w:rsidR="007A4CF7">
        <w:t>饲用精细化工合成添加剂</w:t>
      </w:r>
      <w:r w:rsidR="007A4CF7">
        <w:rPr>
          <w:rFonts w:hint="eastAsia"/>
        </w:rPr>
        <w:t>产品</w:t>
      </w:r>
      <w:r w:rsidRPr="009C12B5">
        <w:t>销售渠道与拓展</w:t>
      </w:r>
      <w:bookmarkEnd w:id="11"/>
    </w:p>
    <w:p w:rsidR="009C12B5" w:rsidRPr="009C12B5" w:rsidP="009C12B5" w14:paraId="34E1CCA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饲用精细化工合成添加剂产品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5574FAC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饲用精细化工合成添加剂产品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03C5BBE0"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饲用精细化工合成添加剂产品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53C5457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5206857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5F3B6958" w14:textId="77777777">
      <w:pPr>
        <w:pStyle w:val="Heading2"/>
      </w:pPr>
      <w:bookmarkStart w:id="12" w:name="_Toc157814115"/>
      <w:r w:rsidRPr="009C12B5">
        <w:t>四、运营计划</w:t>
      </w:r>
      <w:bookmarkEnd w:id="12"/>
    </w:p>
    <w:p w:rsidR="009C12B5" w:rsidRPr="009C12B5" w:rsidP="007A4CF7" w14:paraId="05452E83" w14:textId="77777777">
      <w:pPr>
        <w:pStyle w:val="Heading3"/>
      </w:pPr>
      <w:bookmarkStart w:id="13" w:name="_Toc157814116"/>
      <w:r w:rsidRPr="009C12B5">
        <w:t xml:space="preserve">4.1 </w:t>
      </w:r>
      <w:r w:rsidRPr="009C12B5">
        <w:t>运营目标与策略</w:t>
      </w:r>
      <w:bookmarkEnd w:id="13"/>
    </w:p>
    <w:p w:rsidR="009C12B5" w:rsidRPr="009C12B5" w:rsidP="009C12B5" w14:paraId="4A160D6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饲用精细化工合成添加剂产品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4B0C78D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38849CD5" w14:textId="6AEF5328">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3340E4">
        <w:rPr>
          <w:rFonts w:ascii="仿宋" w:eastAsia="仿宋" w:hAnsi="仿宋"/>
          <w:sz w:val="28"/>
          <w:szCs w:val="28"/>
        </w:rPr>
        <w:t xml:space="preserve">    1.</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https://d.book118.com/347052001066006040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4387C68A" w14:textId="77777777">
    <w:pPr>
      <w:pStyle w:val="Footer"/>
      <w:jc w:val="center"/>
    </w:pPr>
  </w:p>
  <w:p w:rsidR="00FE7E16" w14:paraId="4AD87FA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5C245E46" w14:textId="77777777">
    <w:pPr>
      <w:pStyle w:val="Footer"/>
      <w:jc w:val="center"/>
    </w:pPr>
  </w:p>
  <w:p w:rsidR="007A4CF7" w14:paraId="7A417BC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44E576E"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paraId="2C7D002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7A0AC26A"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9D1512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7547544"/>
      <w:docPartObj>
        <w:docPartGallery w:val="Page Numbers (Bottom of Page)"/>
        <w:docPartUnique/>
      </w:docPartObj>
    </w:sdtPr>
    <w:sdtContent>
      <w:sdt>
        <w:sdtPr>
          <w:id w:val="91563270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8034051"/>
      <w:docPartObj>
        <w:docPartGallery w:val="Page Numbers (Bottom of Page)"/>
        <w:docPartUnique/>
      </w:docPartObj>
    </w:sdtPr>
    <w:sdtContent>
      <w:sdt>
        <w:sdtPr>
          <w:id w:val="213158995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00923897"/>
      <w:docPartObj>
        <w:docPartGallery w:val="Page Numbers (Bottom of Page)"/>
        <w:docPartUnique/>
      </w:docPartObj>
    </w:sdtPr>
    <w:sdtContent>
      <w:sdt>
        <w:sdtPr>
          <w:id w:val="104518132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86028811"/>
      <w:docPartObj>
        <w:docPartGallery w:val="Page Numbers (Bottom of Page)"/>
        <w:docPartUnique/>
      </w:docPartObj>
    </w:sdtPr>
    <w:sdtContent>
      <w:sdt>
        <w:sdtPr>
          <w:id w:val="2544736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06687104"/>
      <w:docPartObj>
        <w:docPartGallery w:val="Page Numbers (Bottom of Page)"/>
        <w:docPartUnique/>
      </w:docPartObj>
    </w:sdtPr>
    <w:sdtContent>
      <w:sdt>
        <w:sdtPr>
          <w:id w:val="166734441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498129"/>
      <w:docPartObj>
        <w:docPartGallery w:val="Page Numbers (Bottom of Page)"/>
        <w:docPartUnique/>
      </w:docPartObj>
    </w:sdtPr>
    <w:sdtContent>
      <w:sdt>
        <w:sdtPr>
          <w:id w:val="179917467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7782442"/>
      <w:docPartObj>
        <w:docPartGallery w:val="Page Numbers (Bottom of Page)"/>
        <w:docPartUnique/>
      </w:docPartObj>
    </w:sdtPr>
    <w:sdtContent>
      <w:sdt>
        <w:sdtPr>
          <w:id w:val="123406917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0397544"/>
      <w:docPartObj>
        <w:docPartGallery w:val="Page Numbers (Bottom of Page)"/>
        <w:docPartUnique/>
      </w:docPartObj>
    </w:sdtPr>
    <w:sdtContent>
      <w:sdt>
        <w:sdtPr>
          <w:id w:val="41519811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85083318"/>
      <w:docPartObj>
        <w:docPartGallery w:val="Page Numbers (Bottom of Page)"/>
        <w:docPartUnique/>
      </w:docPartObj>
    </w:sdtPr>
    <w:sdtContent>
      <w:sdt>
        <w:sdtPr>
          <w:id w:val="200696237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0842391"/>
      <w:docPartObj>
        <w:docPartGallery w:val="Page Numbers (Bottom of Page)"/>
        <w:docPartUnique/>
      </w:docPartObj>
    </w:sdtPr>
    <w:sdtContent>
      <w:sdt>
        <w:sdtPr>
          <w:id w:val="115337264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9916475"/>
      <w:docPartObj>
        <w:docPartGallery w:val="Page Numbers (Bottom of Page)"/>
        <w:docPartUnique/>
      </w:docPartObj>
    </w:sdtPr>
    <w:sdtContent>
      <w:sdt>
        <w:sdtPr>
          <w:id w:val="191210035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8370567"/>
      <w:docPartObj>
        <w:docPartGallery w:val="Page Numbers (Bottom of Page)"/>
        <w:docPartUnique/>
      </w:docPartObj>
    </w:sdtPr>
    <w:sdtContent>
      <w:sdt>
        <w:sdtPr>
          <w:id w:val="1209824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2214570"/>
      <w:docPartObj>
        <w:docPartGallery w:val="Page Numbers (Bottom of Page)"/>
        <w:docPartUnique/>
      </w:docPartObj>
    </w:sdtPr>
    <w:sdtContent>
      <w:sdt>
        <w:sdtPr>
          <w:id w:val="211374650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9820490"/>
      <w:docPartObj>
        <w:docPartGallery w:val="Page Numbers (Bottom of Page)"/>
        <w:docPartUnique/>
      </w:docPartObj>
    </w:sdtPr>
    <w:sdtContent>
      <w:sdt>
        <w:sdtPr>
          <w:id w:val="181383429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6035256"/>
      <w:docPartObj>
        <w:docPartGallery w:val="Page Numbers (Bottom of Page)"/>
        <w:docPartUnique/>
      </w:docPartObj>
    </w:sdtPr>
    <w:sdtContent>
      <w:sdt>
        <w:sdtPr>
          <w:id w:val="84363032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5030903"/>
      <w:docPartObj>
        <w:docPartGallery w:val="Page Numbers (Bottom of Page)"/>
        <w:docPartUnique/>
      </w:docPartObj>
    </w:sdtPr>
    <w:sdtContent>
      <w:sdt>
        <w:sdtPr>
          <w:id w:val="61831818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0229237"/>
      <w:docPartObj>
        <w:docPartGallery w:val="Page Numbers (Bottom of Page)"/>
        <w:docPartUnique/>
      </w:docPartObj>
    </w:sdtPr>
    <w:sdtContent>
      <w:sdt>
        <w:sdtPr>
          <w:id w:val="37165945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66748689"/>
      <w:docPartObj>
        <w:docPartGallery w:val="Page Numbers (Bottom of Page)"/>
        <w:docPartUnique/>
      </w:docPartObj>
    </w:sdtPr>
    <w:sdtContent>
      <w:sdt>
        <w:sdtPr>
          <w:id w:val="179242201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5815786"/>
      <w:docPartObj>
        <w:docPartGallery w:val="Page Numbers (Bottom of Page)"/>
        <w:docPartUnique/>
      </w:docPartObj>
    </w:sdtPr>
    <w:sdtContent>
      <w:sdt>
        <w:sdtPr>
          <w:id w:val="53059662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2560926"/>
      <w:docPartObj>
        <w:docPartGallery w:val="Page Numbers (Bottom of Page)"/>
        <w:docPartUnique/>
      </w:docPartObj>
    </w:sdtPr>
    <w:sdtContent>
      <w:sdt>
        <w:sdtPr>
          <w:id w:val="56882111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6046447"/>
      <w:docPartObj>
        <w:docPartGallery w:val="Page Numbers (Bottom of Page)"/>
        <w:docPartUnique/>
      </w:docPartObj>
    </w:sdtPr>
    <w:sdtContent>
      <w:sdt>
        <w:sdtPr>
          <w:id w:val="11367510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188656"/>
      <w:docPartObj>
        <w:docPartGallery w:val="Page Numbers (Bottom of Page)"/>
        <w:docPartUnique/>
      </w:docPartObj>
    </w:sdtPr>
    <w:sdtContent>
      <w:sdt>
        <w:sdtPr>
          <w:id w:val="136171597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F69F795"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5EB69362"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3340E4"/>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B42D9"/>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D0B6BCC"/>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347052001066006040"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20</Pages>
  <Words>2807</Words>
  <Characters>16000</Characters>
  <Application>Microsoft Office Word</Application>
  <DocSecurity>0</DocSecurity>
  <Lines>133</Lines>
  <Paragraphs>37</Paragraphs>
  <ScaleCrop>false</ScaleCrop>
  <Company/>
  <LinksUpToDate>false</LinksUpToDate>
  <CharactersWithSpaces>18770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2024-02-05T06:43:00Z</dcterms:modified>
</cp:coreProperties>
</file>