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BodyText"/>
        <w:spacing w:before="6"/>
        <w:rPr>
          <w:rFonts w:ascii="Times New Roman"/>
          <w:sz w:val="10"/>
        </w:rPr>
      </w:pPr>
    </w:p>
    <w:p>
      <w:pPr>
        <w:spacing w:before="0" w:line="702" w:lineRule="exact"/>
        <w:ind w:left="1941" w:right="1863" w:firstLine="0"/>
        <w:jc w:val="center"/>
        <w:rPr>
          <w:rFonts w:ascii="Microsoft JhengHei" w:eastAsia="Microsoft JhengHei"/>
          <w:b/>
          <w:sz w:val="44"/>
        </w:rPr>
      </w:pPr>
      <w:r>
        <w:rPr>
          <w:rFonts w:ascii="Microsoft JhengHei" w:eastAsia="Microsoft JhengHei"/>
          <w:b/>
          <w:spacing w:val="32"/>
          <w:sz w:val="44"/>
        </w:rPr>
        <w:t>渠道改造工程</w:t>
      </w:r>
    </w:p>
    <w:p>
      <w:pPr>
        <w:pStyle w:val="BodyText"/>
        <w:spacing w:before="16"/>
        <w:rPr>
          <w:rFonts w:ascii="Microsoft JhengHei"/>
          <w:b/>
          <w:sz w:val="28"/>
        </w:rPr>
      </w:pPr>
    </w:p>
    <w:p>
      <w:pPr>
        <w:pStyle w:val="Title"/>
        <w:spacing w:before="1" w:line="235" w:lineRule="auto"/>
      </w:pPr>
      <w:r>
        <w:rPr>
          <w:spacing w:val="-2"/>
        </w:rPr>
        <w:t>钢筋混凝土扶壁式挡土墙</w:t>
      </w:r>
      <w:r>
        <w:rPr>
          <w:spacing w:val="-10"/>
        </w:rPr>
        <w:t>监</w:t>
      </w:r>
    </w:p>
    <w:p>
      <w:pPr>
        <w:pStyle w:val="Title"/>
        <w:spacing w:line="235" w:lineRule="auto"/>
        <w:ind w:left="4551" w:right="4692"/>
        <w:jc w:val="both"/>
      </w:pPr>
      <w:r>
        <w:rPr>
          <w:spacing w:val="-10"/>
        </w:rPr>
        <w:t>理</w:t>
      </w:r>
      <w:r>
        <w:rPr>
          <w:spacing w:val="-10"/>
        </w:rPr>
        <w:t>实</w:t>
      </w:r>
      <w:r>
        <w:rPr>
          <w:spacing w:val="-10"/>
        </w:rPr>
        <w:t>施</w:t>
      </w:r>
      <w:r>
        <w:rPr>
          <w:spacing w:val="-10"/>
        </w:rPr>
        <w:t>细</w:t>
      </w:r>
      <w:r>
        <w:rPr>
          <w:spacing w:val="-10"/>
        </w:rPr>
        <w:t>则</w:t>
      </w:r>
    </w:p>
    <w:p>
      <w:pPr>
        <w:pStyle w:val="BodyText"/>
        <w:spacing w:before="9"/>
        <w:rPr>
          <w:rFonts w:ascii="Microsoft JhengHei"/>
          <w:b/>
          <w:sz w:val="40"/>
        </w:rPr>
      </w:pPr>
    </w:p>
    <w:p>
      <w:pPr>
        <w:tabs>
          <w:tab w:val="left" w:pos="4394"/>
        </w:tabs>
        <w:spacing w:before="0"/>
        <w:ind w:left="0" w:right="216" w:firstLine="0"/>
        <w:jc w:val="center"/>
        <w:rPr>
          <w:rFonts w:ascii="Times New Roman" w:eastAsia="Times New Roman"/>
          <w:sz w:val="32"/>
        </w:rPr>
      </w:pPr>
      <w:r>
        <w:rPr>
          <w:rFonts w:ascii="仿宋" w:eastAsia="仿宋"/>
          <w:sz w:val="32"/>
        </w:rPr>
        <w:t>编制</w:t>
      </w:r>
      <w:r>
        <w:rPr>
          <w:rFonts w:ascii="仿宋" w:eastAsia="仿宋"/>
          <w:spacing w:val="-10"/>
          <w:sz w:val="32"/>
        </w:rPr>
        <w:t>：</w:t>
      </w:r>
      <w:r>
        <w:rPr>
          <w:rFonts w:ascii="Times New Roman" w:eastAsia="Times New Roman"/>
          <w:sz w:val="32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"/>
        <w:rPr>
          <w:rFonts w:ascii="Times New Roman"/>
          <w:sz w:val="27"/>
        </w:rPr>
      </w:pPr>
    </w:p>
    <w:p>
      <w:pPr>
        <w:tabs>
          <w:tab w:val="left" w:pos="4394"/>
        </w:tabs>
        <w:spacing w:before="65"/>
        <w:ind w:left="0" w:right="216" w:firstLine="0"/>
        <w:jc w:val="center"/>
        <w:rPr>
          <w:rFonts w:ascii="Times New Roman" w:eastAsia="Times New Roman"/>
          <w:sz w:val="32"/>
        </w:rPr>
      </w:pPr>
      <w:r>
        <w:rPr>
          <w:rFonts w:ascii="仿宋" w:eastAsia="仿宋"/>
          <w:sz w:val="32"/>
        </w:rPr>
        <w:t>批准</w:t>
      </w:r>
      <w:r>
        <w:rPr>
          <w:rFonts w:ascii="仿宋" w:eastAsia="仿宋"/>
          <w:spacing w:val="-10"/>
          <w:sz w:val="32"/>
        </w:rPr>
        <w:t>：</w:t>
      </w:r>
      <w:r>
        <w:rPr>
          <w:rFonts w:ascii="Times New Roman" w:eastAsia="Times New Roman"/>
          <w:sz w:val="32"/>
          <w:u w:val="single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9"/>
        </w:rPr>
      </w:pPr>
    </w:p>
    <w:p>
      <w:pPr>
        <w:spacing w:before="58"/>
        <w:ind w:left="2756" w:right="0" w:firstLine="0"/>
        <w:jc w:val="left"/>
        <w:rPr>
          <w:rFonts w:ascii="仿宋" w:eastAsia="仿宋"/>
          <w:sz w:val="30"/>
        </w:rPr>
      </w:pPr>
      <w:r>
        <w:rPr>
          <w:rFonts w:ascii="仿宋" w:eastAsia="仿宋"/>
          <w:spacing w:val="-1"/>
          <w:sz w:val="30"/>
        </w:rPr>
        <w:t>工程项目管理有限公司</w:t>
      </w:r>
    </w:p>
    <w:p>
      <w:pPr>
        <w:spacing w:before="239"/>
        <w:ind w:left="1941" w:right="2067" w:firstLine="0"/>
        <w:jc w:val="center"/>
        <w:rPr>
          <w:rFonts w:ascii="仿宋" w:eastAsia="仿宋"/>
          <w:sz w:val="30"/>
        </w:rPr>
      </w:pPr>
      <w:r>
        <w:rPr>
          <w:rFonts w:ascii="Times New Roman" w:eastAsia="Times New Roman"/>
          <w:sz w:val="30"/>
        </w:rPr>
        <w:t xml:space="preserve">2019 </w:t>
      </w:r>
      <w:r>
        <w:rPr>
          <w:rFonts w:ascii="仿宋" w:eastAsia="仿宋"/>
          <w:spacing w:val="-38"/>
          <w:sz w:val="30"/>
        </w:rPr>
        <w:t xml:space="preserve">年 </w:t>
      </w:r>
      <w:r>
        <w:rPr>
          <w:rFonts w:ascii="Times New Roman" w:eastAsia="Times New Roman"/>
          <w:sz w:val="30"/>
        </w:rPr>
        <w:t xml:space="preserve">4 </w:t>
      </w:r>
      <w:r>
        <w:rPr>
          <w:rFonts w:ascii="仿宋" w:eastAsia="仿宋"/>
          <w:spacing w:val="-38"/>
          <w:sz w:val="30"/>
        </w:rPr>
        <w:t xml:space="preserve">月 </w:t>
      </w:r>
      <w:r>
        <w:rPr>
          <w:rFonts w:ascii="Times New Roman" w:eastAsia="Times New Roman"/>
          <w:sz w:val="30"/>
        </w:rPr>
        <w:t xml:space="preserve">22 </w:t>
      </w:r>
      <w:r>
        <w:rPr>
          <w:rFonts w:ascii="仿宋" w:eastAsia="仿宋"/>
          <w:spacing w:val="-10"/>
          <w:sz w:val="30"/>
        </w:rPr>
        <w:t>日</w:t>
      </w:r>
    </w:p>
    <w:p>
      <w:pPr>
        <w:spacing w:after="0"/>
        <w:jc w:val="center"/>
        <w:rPr>
          <w:rFonts w:ascii="仿宋" w:eastAsia="仿宋"/>
          <w:sz w:val="30"/>
        </w:rPr>
        <w:sectPr>
          <w:footerReference w:type="default" r:id="rId4"/>
          <w:type w:val="continuous"/>
          <w:pgSz w:w="11910" w:h="16840"/>
          <w:pgMar w:top="1920" w:right="1000" w:bottom="1180" w:left="1140" w:header="0" w:footer="990"/>
          <w:pgNumType w:start="1"/>
          <w:cols w:space="708"/>
        </w:sectPr>
      </w:pPr>
    </w:p>
    <w:p>
      <w:pPr>
        <w:tabs>
          <w:tab w:val="left" w:pos="1839"/>
        </w:tabs>
        <w:spacing w:before="0" w:line="679" w:lineRule="exact"/>
        <w:ind w:left="738" w:right="0" w:firstLine="0"/>
        <w:jc w:val="center"/>
        <w:rPr>
          <w:rFonts w:ascii="Microsoft JhengHei" w:eastAsia="Microsoft JhengHei"/>
          <w:b/>
          <w:sz w:val="44"/>
        </w:rPr>
      </w:pPr>
      <w:r>
        <w:rPr>
          <w:rFonts w:ascii="Microsoft JhengHei" w:eastAsia="Microsoft JhengHei"/>
          <w:b/>
          <w:spacing w:val="-10"/>
          <w:sz w:val="44"/>
        </w:rPr>
        <w:t>目</w:t>
      </w:r>
      <w:r>
        <w:rPr>
          <w:rFonts w:ascii="Microsoft JhengHei" w:eastAsia="Microsoft JhengHei"/>
          <w:b/>
          <w:sz w:val="44"/>
        </w:rPr>
        <w:tab/>
      </w:r>
      <w:r>
        <w:rPr>
          <w:rFonts w:ascii="Microsoft JhengHei" w:eastAsia="Microsoft JhengHei"/>
          <w:b/>
          <w:spacing w:val="-10"/>
          <w:sz w:val="44"/>
        </w:rPr>
        <w:t>录</w:t>
      </w:r>
    </w:p>
    <w:sdt>
      <w:sdtPr>
        <w:id w:val="1105661520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right" w:leader="dot" w:pos="8636"/>
            </w:tabs>
            <w:spacing w:before="685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07" w:history="1">
            <w:r>
              <w:t>一、工程概况</w:t>
            </w:r>
            <w:r>
              <w:rPr>
                <w:spacing w:val="-10"/>
              </w:rPr>
              <w:t>…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1"/>
            <w:tabs>
              <w:tab w:val="right" w:leader="dot" w:pos="8636"/>
            </w:tabs>
          </w:pPr>
          <w:hyperlink w:anchor="_TOC_250006" w:history="1">
            <w:r>
              <w:t>二、编制依据</w:t>
            </w:r>
            <w:r>
              <w:rPr>
                <w:spacing w:val="-10"/>
              </w:rPr>
              <w:t>…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spacing w:val="-10"/>
              </w:rPr>
              <w:t>2</w:t>
            </w:r>
          </w:hyperlink>
        </w:p>
        <w:p>
          <w:pPr>
            <w:pStyle w:val="TOC1"/>
            <w:tabs>
              <w:tab w:val="right" w:leader="dot" w:pos="8636"/>
            </w:tabs>
            <w:spacing w:before="266"/>
          </w:pPr>
          <w:hyperlink w:anchor="_TOC_250005" w:history="1">
            <w:r>
              <w:t>三、编制目的</w:t>
            </w:r>
            <w:r>
              <w:rPr>
                <w:spacing w:val="-10"/>
              </w:rPr>
              <w:t>…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val="right" w:leader="dot" w:pos="8636"/>
            </w:tabs>
          </w:pPr>
          <w:hyperlink w:anchor="_TOC_250004" w:history="1">
            <w:r>
              <w:t>四、监控目标</w:t>
            </w:r>
            <w:r>
              <w:rPr>
                <w:spacing w:val="-10"/>
              </w:rPr>
              <w:t>…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val="right" w:leader="dot" w:pos="8636"/>
            </w:tabs>
          </w:pPr>
          <w:hyperlink w:anchor="_TOC_250003" w:history="1">
            <w:r>
              <w:t>五、工作范围</w:t>
            </w:r>
            <w:r>
              <w:rPr>
                <w:spacing w:val="-10"/>
              </w:rPr>
              <w:t>…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spacing w:val="-10"/>
              </w:rPr>
              <w:t>3</w:t>
            </w:r>
          </w:hyperlink>
        </w:p>
        <w:p>
          <w:pPr>
            <w:pStyle w:val="TOC1"/>
            <w:tabs>
              <w:tab w:val="right" w:leader="dot" w:pos="8636"/>
            </w:tabs>
          </w:pPr>
          <w:hyperlink w:anchor="_TOC_250002" w:history="1">
            <w:r>
              <w:t>六、工艺流程</w:t>
            </w:r>
            <w:r>
              <w:rPr>
                <w:spacing w:val="-10"/>
              </w:rPr>
              <w:t>…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val="right" w:leader="dot" w:pos="8636"/>
            </w:tabs>
            <w:spacing w:before="266"/>
          </w:pPr>
          <w:hyperlink w:anchor="_TOC_250001" w:history="1">
            <w:r>
              <w:t>七、工作内容</w:t>
            </w:r>
            <w:r>
              <w:rPr>
                <w:spacing w:val="-10"/>
              </w:rPr>
              <w:t>…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spacing w:val="-10"/>
              </w:rPr>
              <w:t>5</w:t>
            </w:r>
          </w:hyperlink>
        </w:p>
        <w:p>
          <w:pPr>
            <w:pStyle w:val="TOC1"/>
            <w:tabs>
              <w:tab w:val="right" w:leader="dot" w:pos="8776"/>
            </w:tabs>
          </w:pPr>
          <w:hyperlink w:anchor="_TOC_250000" w:history="1">
            <w:r>
              <w:t>八、工作措施</w:t>
            </w:r>
            <w:r>
              <w:rPr>
                <w:spacing w:val="-10"/>
              </w:rPr>
              <w:t>…</w:t>
            </w:r>
            <w:r>
              <w:rPr>
                <w:rFonts w:ascii="Times New Roman" w:eastAsia="Times New Roman" w:hAnsi="Times New Roman"/>
              </w:rPr>
              <w:tab/>
            </w:r>
            <w:r>
              <w:rPr>
                <w:spacing w:val="-5"/>
              </w:rPr>
              <w:t>27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pgSz w:w="11910" w:h="16840"/>
          <w:pgMar w:top="1440" w:right="1000" w:bottom="1180" w:left="1140" w:header="0" w:footer="990"/>
          <w:pgNumType w:start="1"/>
          <w:cols w:space="708"/>
        </w:sectPr>
      </w:pPr>
    </w:p>
    <w:p>
      <w:pPr>
        <w:pStyle w:val="Heading1"/>
        <w:spacing w:line="460" w:lineRule="exact"/>
        <w:ind w:left="656"/>
      </w:pPr>
      <w:bookmarkStart w:id="0" w:name="_TOC_250007"/>
      <w:bookmarkEnd w:id="0"/>
      <w:r>
        <w:rPr>
          <w:spacing w:val="-2"/>
        </w:rPr>
        <w:t>一、工程概况</w:t>
      </w:r>
    </w:p>
    <w:p>
      <w:pPr>
        <w:pStyle w:val="Heading2"/>
        <w:spacing w:before="96" w:line="417" w:lineRule="auto"/>
        <w:ind w:left="1076" w:right="7127"/>
        <w:jc w:val="both"/>
      </w:pPr>
      <w:r>
        <w:rPr>
          <w:spacing w:val="28"/>
        </w:rPr>
        <w:t>建设单位：</w:t>
      </w:r>
      <w:r>
        <w:rPr>
          <w:spacing w:val="28"/>
        </w:rPr>
        <w:t>代建单位：</w:t>
      </w:r>
      <w:r>
        <w:rPr>
          <w:spacing w:val="28"/>
        </w:rPr>
        <w:t>设计单位：</w:t>
      </w:r>
      <w:r>
        <w:rPr>
          <w:spacing w:val="28"/>
        </w:rPr>
        <w:t>施工单位：</w:t>
      </w:r>
      <w:r>
        <w:rPr>
          <w:spacing w:val="29"/>
        </w:rPr>
        <w:t>建设地点：</w:t>
      </w:r>
    </w:p>
    <w:p>
      <w:pPr>
        <w:pStyle w:val="Heading2"/>
        <w:spacing w:line="417" w:lineRule="auto"/>
        <w:ind w:left="656" w:right="654" w:firstLine="420"/>
      </w:pPr>
      <w:r>
        <w:rPr>
          <w:spacing w:val="-3"/>
        </w:rPr>
        <w:t xml:space="preserve">工程规模：半坑溪全长 </w:t>
      </w:r>
      <w:r>
        <w:t>110</w:t>
      </w:r>
      <w:r>
        <w:rPr>
          <w:spacing w:val="-11"/>
        </w:rPr>
        <w:t xml:space="preserve"> 米，渠道宽 </w:t>
      </w:r>
      <w:r>
        <w:t>8.0</w:t>
      </w:r>
      <w:r>
        <w:rPr>
          <w:spacing w:val="-6"/>
        </w:rPr>
        <w:t xml:space="preserve"> 米，全线均为明渠，</w:t>
      </w:r>
      <w:r>
        <w:t xml:space="preserve"> K0+056 处有相交道路的桥梁上跨。K0+070 至终点段渠道岸墙采用钢筋混凝土扶壁式挡墙，墙高 11.0~12.5</w:t>
      </w:r>
      <w:r>
        <w:rPr>
          <w:spacing w:val="-6"/>
        </w:rPr>
        <w:t xml:space="preserve"> 米。</w:t>
      </w:r>
    </w:p>
    <w:p>
      <w:pPr>
        <w:pStyle w:val="Heading1"/>
        <w:spacing w:line="423" w:lineRule="exact"/>
        <w:ind w:left="1196"/>
      </w:pPr>
      <w:bookmarkStart w:id="1" w:name="_TOC_250006"/>
      <w:bookmarkEnd w:id="1"/>
      <w:r>
        <w:rPr>
          <w:spacing w:val="-2"/>
        </w:rPr>
        <w:t>二、编制依据</w:t>
      </w:r>
    </w:p>
    <w:p>
      <w:pPr>
        <w:pStyle w:val="Heading2"/>
        <w:spacing w:before="96"/>
        <w:ind w:left="1216"/>
      </w:pPr>
      <w:r>
        <w:t>1</w:t>
      </w:r>
      <w:r>
        <w:rPr>
          <w:spacing w:val="-1"/>
        </w:rPr>
        <w:t>、本项目工程监理合同；</w:t>
      </w:r>
    </w:p>
    <w:p>
      <w:pPr>
        <w:pStyle w:val="Heading2"/>
        <w:spacing w:before="162"/>
        <w:ind w:left="1216"/>
      </w:pPr>
      <w:r>
        <w:t>2</w:t>
      </w:r>
      <w:r>
        <w:rPr>
          <w:spacing w:val="-11"/>
        </w:rPr>
        <w:t>、经业主批准的《监理规划》；</w:t>
      </w:r>
    </w:p>
    <w:p>
      <w:pPr>
        <w:pStyle w:val="Heading2"/>
        <w:spacing w:before="161"/>
        <w:ind w:left="1216"/>
      </w:pPr>
      <w:r>
        <w:t>3</w:t>
      </w:r>
      <w:r>
        <w:rPr>
          <w:spacing w:val="-16"/>
        </w:rPr>
        <w:t>、《建设工程监理规范》</w:t>
      </w:r>
      <w:r>
        <w:t>(GB50319-</w:t>
      </w:r>
      <w:r>
        <w:rPr>
          <w:spacing w:val="-2"/>
        </w:rPr>
        <w:t>2013)；</w:t>
      </w:r>
    </w:p>
    <w:p>
      <w:pPr>
        <w:pStyle w:val="Heading2"/>
        <w:spacing w:before="161"/>
        <w:ind w:left="1216"/>
      </w:pPr>
      <w:r>
        <w:t>4</w:t>
      </w:r>
      <w:r>
        <w:rPr>
          <w:spacing w:val="-13"/>
        </w:rPr>
        <w:t>、《建筑地基基础工程施工质量验收规范》</w:t>
      </w:r>
      <w:r>
        <w:t>(GB50202-</w:t>
      </w:r>
      <w:r>
        <w:rPr>
          <w:spacing w:val="-2"/>
        </w:rPr>
        <w:t>2002)；</w:t>
      </w:r>
    </w:p>
    <w:p>
      <w:pPr>
        <w:pStyle w:val="Heading2"/>
        <w:spacing w:before="161"/>
        <w:ind w:left="1216"/>
      </w:pPr>
      <w:r>
        <w:t>5</w:t>
      </w:r>
      <w:r>
        <w:rPr>
          <w:spacing w:val="-14"/>
        </w:rPr>
        <w:t>、《建筑地基处理技术规范》</w:t>
      </w:r>
      <w:r>
        <w:t>(JGJ79-</w:t>
      </w:r>
      <w:r>
        <w:rPr>
          <w:spacing w:val="-2"/>
        </w:rPr>
        <w:t>2002)；</w:t>
      </w:r>
    </w:p>
    <w:p>
      <w:pPr>
        <w:pStyle w:val="Heading2"/>
        <w:spacing w:before="162"/>
        <w:ind w:left="1216"/>
      </w:pPr>
      <w:r>
        <w:t>6</w:t>
      </w:r>
      <w:r>
        <w:rPr>
          <w:spacing w:val="-13"/>
        </w:rPr>
        <w:t>、《混凝土结构工程施工质量验收规范》</w:t>
      </w:r>
      <w:r>
        <w:t>(GB50204-</w:t>
      </w:r>
      <w:r>
        <w:rPr>
          <w:spacing w:val="-2"/>
        </w:rPr>
        <w:t>2002)；</w:t>
      </w: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25"/>
        </w:rPr>
      </w:pPr>
    </w:p>
    <w:p>
      <w:pPr>
        <w:pStyle w:val="Heading2"/>
        <w:ind w:left="1216"/>
      </w:pPr>
      <w:r>
        <w:rPr>
          <w:spacing w:val="-2"/>
        </w:rPr>
        <w:t>7</w:t>
      </w:r>
      <w:r>
        <w:rPr>
          <w:spacing w:val="-15"/>
        </w:rPr>
        <w:t>、《建筑施工扣件式钢管脚手架安全技术规范》</w:t>
      </w:r>
      <w:r>
        <w:rPr>
          <w:spacing w:val="-2"/>
        </w:rPr>
        <w:t>(JGJ130-2011)；</w:t>
      </w:r>
    </w:p>
    <w:p>
      <w:pPr>
        <w:pStyle w:val="Heading2"/>
        <w:spacing w:before="161"/>
        <w:ind w:left="1216"/>
      </w:pPr>
      <w:r>
        <w:t>8</w:t>
      </w:r>
      <w:r>
        <w:rPr>
          <w:spacing w:val="-1"/>
        </w:rPr>
        <w:t>、与建设工程项目有关的标准，设计文件，技术资料；</w:t>
      </w:r>
    </w:p>
    <w:p>
      <w:pPr>
        <w:spacing w:before="121"/>
        <w:ind w:left="1296" w:right="0" w:firstLine="0"/>
        <w:jc w:val="left"/>
        <w:rPr>
          <w:sz w:val="32"/>
        </w:rPr>
      </w:pPr>
      <w:r>
        <w:rPr>
          <w:sz w:val="32"/>
        </w:rPr>
        <w:t>10</w:t>
      </w:r>
      <w:r>
        <w:rPr>
          <w:spacing w:val="-1"/>
          <w:sz w:val="32"/>
        </w:rPr>
        <w:t>、其他建设工程合同。</w:t>
      </w:r>
    </w:p>
    <w:p>
      <w:pPr>
        <w:pStyle w:val="Heading1"/>
        <w:spacing w:before="58"/>
        <w:ind w:left="1196"/>
      </w:pPr>
      <w:bookmarkStart w:id="2" w:name="_TOC_250005"/>
      <w:bookmarkEnd w:id="2"/>
      <w:r>
        <w:rPr>
          <w:spacing w:val="-2"/>
        </w:rPr>
        <w:t>三、编制目的</w:t>
      </w:r>
    </w:p>
    <w:p>
      <w:pPr>
        <w:pStyle w:val="Heading2"/>
        <w:spacing w:before="98" w:line="348" w:lineRule="auto"/>
        <w:ind w:left="656" w:right="794" w:firstLine="560"/>
        <w:jc w:val="both"/>
      </w:pPr>
      <w:r>
        <w:rPr>
          <w:spacing w:val="-11"/>
        </w:rPr>
        <w:t>为了指导监理工作，使监理人员通过各种控制方法能更好地进行</w:t>
      </w:r>
      <w:r>
        <w:rPr>
          <w:spacing w:val="-4"/>
        </w:rPr>
        <w:t>质量控制；增加监理对本工程的认识和熟悉程度，针对性地开展监理工作；提高监理的专业技术水平与监理素质；监督施工质量达到设计</w:t>
      </w:r>
      <w:r>
        <w:rPr>
          <w:spacing w:val="-2"/>
        </w:rPr>
        <w:t>和标准规范的要求，特编制本监理实施细则。</w:t>
      </w:r>
    </w:p>
    <w:p>
      <w:pPr>
        <w:spacing w:after="0" w:line="348" w:lineRule="auto"/>
        <w:jc w:val="both"/>
        <w:sectPr>
          <w:footerReference w:type="default" r:id="rId6"/>
          <w:pgSz w:w="11910" w:h="16840"/>
          <w:pgMar w:top="1520" w:right="1000" w:bottom="1180" w:left="1140" w:header="0" w:footer="990"/>
          <w:pgNumType w:start="2"/>
          <w:cols w:space="708"/>
        </w:sectPr>
      </w:pPr>
    </w:p>
    <w:p>
      <w:pPr>
        <w:pStyle w:val="Heading1"/>
        <w:spacing w:line="460" w:lineRule="exact"/>
        <w:ind w:left="1196"/>
      </w:pPr>
      <w:bookmarkStart w:id="3" w:name="_TOC_250004"/>
      <w:bookmarkEnd w:id="3"/>
      <w:r>
        <w:rPr>
          <w:spacing w:val="-2"/>
        </w:rPr>
        <w:t>四、监控目标</w:t>
      </w:r>
    </w:p>
    <w:p>
      <w:pPr>
        <w:pStyle w:val="Heading3"/>
        <w:numPr>
          <w:ilvl w:val="0"/>
          <w:numId w:val="35"/>
        </w:numPr>
        <w:tabs>
          <w:tab w:val="left" w:pos="1498"/>
        </w:tabs>
        <w:spacing w:before="97" w:after="0" w:line="240" w:lineRule="auto"/>
        <w:ind w:left="1498" w:right="0" w:hanging="282"/>
        <w:jc w:val="left"/>
      </w:pPr>
      <w:r>
        <w:rPr>
          <w:spacing w:val="14"/>
        </w:rPr>
        <w:t>质量目标：确保工程质量内实外美，挡墙工程验收合格率</w:t>
      </w:r>
    </w:p>
    <w:p>
      <w:pPr>
        <w:spacing w:before="161"/>
        <w:ind w:left="656" w:right="0" w:firstLine="0"/>
        <w:jc w:val="left"/>
        <w:rPr>
          <w:i/>
          <w:sz w:val="28"/>
        </w:rPr>
      </w:pPr>
      <w:r>
        <w:rPr>
          <w:sz w:val="28"/>
        </w:rPr>
        <w:t>100%</w:t>
      </w:r>
      <w:r>
        <w:rPr>
          <w:i/>
          <w:spacing w:val="-1"/>
          <w:sz w:val="28"/>
        </w:rPr>
        <w:t>，满足设计及规范要求。</w:t>
      </w:r>
    </w:p>
    <w:p>
      <w:pPr>
        <w:pStyle w:val="Heading3"/>
        <w:numPr>
          <w:ilvl w:val="0"/>
          <w:numId w:val="35"/>
        </w:numPr>
        <w:tabs>
          <w:tab w:val="left" w:pos="1498"/>
        </w:tabs>
        <w:spacing w:before="162" w:after="0" w:line="240" w:lineRule="auto"/>
        <w:ind w:left="1498" w:right="0" w:hanging="282"/>
        <w:jc w:val="left"/>
      </w:pPr>
      <w:r>
        <w:rPr>
          <w:spacing w:val="-1"/>
        </w:rPr>
        <w:t>工期目标：满足建设单位的工期目标要求。</w:t>
      </w:r>
    </w:p>
    <w:p>
      <w:pPr>
        <w:pStyle w:val="Heading3"/>
        <w:numPr>
          <w:ilvl w:val="0"/>
          <w:numId w:val="35"/>
        </w:numPr>
        <w:tabs>
          <w:tab w:val="left" w:pos="1498"/>
        </w:tabs>
        <w:spacing w:before="161" w:after="0" w:line="240" w:lineRule="auto"/>
        <w:ind w:left="1498" w:right="0" w:hanging="282"/>
        <w:jc w:val="left"/>
      </w:pPr>
      <w:r>
        <w:rPr>
          <w:spacing w:val="-16"/>
        </w:rPr>
        <w:t>投资目标：严格按照施工合同进行验工计价，做到真实、准确。</w:t>
      </w:r>
    </w:p>
    <w:p>
      <w:pPr>
        <w:pStyle w:val="Heading3"/>
        <w:numPr>
          <w:ilvl w:val="0"/>
          <w:numId w:val="35"/>
        </w:numPr>
        <w:tabs>
          <w:tab w:val="left" w:pos="1498"/>
        </w:tabs>
        <w:spacing w:before="161" w:after="0" w:line="240" w:lineRule="auto"/>
        <w:ind w:left="1498" w:right="0" w:hanging="282"/>
        <w:jc w:val="left"/>
      </w:pPr>
      <w:r>
        <w:rPr>
          <w:spacing w:val="-1"/>
        </w:rPr>
        <w:t>安全目标：无责任施工重大事故、无责任人身死亡事故。</w:t>
      </w:r>
    </w:p>
    <w:p>
      <w:pPr>
        <w:pStyle w:val="Heading3"/>
        <w:numPr>
          <w:ilvl w:val="0"/>
          <w:numId w:val="35"/>
        </w:numPr>
        <w:tabs>
          <w:tab w:val="left" w:pos="1498"/>
        </w:tabs>
        <w:spacing w:before="161" w:after="0" w:line="348" w:lineRule="auto"/>
        <w:ind w:left="656" w:right="794" w:firstLine="560"/>
        <w:jc w:val="left"/>
      </w:pPr>
      <w:r>
        <w:rPr>
          <w:spacing w:val="-4"/>
        </w:rPr>
        <w:t>环保水保：严格执行国家有关建设项目环保和水保规定，工程</w:t>
      </w:r>
      <w:r>
        <w:rPr>
          <w:spacing w:val="-2"/>
        </w:rPr>
        <w:t>项目符合国家批准的环保、水保要求。</w:t>
      </w:r>
    </w:p>
    <w:p>
      <w:pPr>
        <w:pStyle w:val="Heading1"/>
        <w:spacing w:line="422" w:lineRule="exact"/>
        <w:ind w:left="1196"/>
      </w:pPr>
      <w:bookmarkStart w:id="4" w:name="_TOC_250003"/>
      <w:bookmarkEnd w:id="4"/>
      <w:r>
        <w:rPr>
          <w:spacing w:val="-2"/>
        </w:rPr>
        <w:t>五、工作范围</w:t>
      </w:r>
    </w:p>
    <w:p>
      <w:pPr>
        <w:spacing w:before="6"/>
        <w:ind w:left="1177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6"/>
          <w:sz w:val="28"/>
        </w:rPr>
        <w:t>1</w:t>
      </w:r>
      <w:r>
        <w:rPr>
          <w:rFonts w:ascii="Microsoft JhengHei" w:eastAsia="Microsoft JhengHei"/>
          <w:b/>
          <w:spacing w:val="-7"/>
          <w:sz w:val="28"/>
        </w:rPr>
        <w:t>、准备阶段</w:t>
      </w:r>
    </w:p>
    <w:p>
      <w:pPr>
        <w:pStyle w:val="Heading3"/>
        <w:numPr>
          <w:ilvl w:val="1"/>
          <w:numId w:val="33"/>
        </w:numPr>
        <w:tabs>
          <w:tab w:val="left" w:pos="1690"/>
        </w:tabs>
        <w:spacing w:before="97" w:after="0" w:line="348" w:lineRule="auto"/>
        <w:ind w:left="656" w:right="794" w:firstLine="560"/>
        <w:jc w:val="left"/>
      </w:pPr>
      <w:r>
        <w:rPr>
          <w:spacing w:val="-2"/>
        </w:rPr>
        <w:t>审查施工单位的施工人员和机械到位情况是否符合施工合同</w:t>
      </w:r>
      <w:r>
        <w:rPr>
          <w:spacing w:val="-2"/>
        </w:rPr>
        <w:t>的规定，特别是大型土方施工机械是否到位。</w:t>
      </w:r>
    </w:p>
    <w:p>
      <w:pPr>
        <w:pStyle w:val="Heading3"/>
        <w:numPr>
          <w:ilvl w:val="1"/>
          <w:numId w:val="33"/>
        </w:numPr>
        <w:tabs>
          <w:tab w:val="left" w:pos="1707"/>
        </w:tabs>
        <w:spacing w:before="0" w:after="0" w:line="358" w:lineRule="exact"/>
        <w:ind w:left="1707" w:right="0" w:hanging="491"/>
        <w:jc w:val="left"/>
      </w:pPr>
      <w:r>
        <w:rPr>
          <w:spacing w:val="-2"/>
        </w:rPr>
        <w:t>熟悉设计文件。</w:t>
      </w:r>
    </w:p>
    <w:p>
      <w:pPr>
        <w:pStyle w:val="Heading3"/>
        <w:numPr>
          <w:ilvl w:val="1"/>
          <w:numId w:val="33"/>
        </w:numPr>
        <w:tabs>
          <w:tab w:val="left" w:pos="1707"/>
        </w:tabs>
        <w:spacing w:before="161" w:after="0" w:line="240" w:lineRule="auto"/>
        <w:ind w:left="1707" w:right="0" w:hanging="491"/>
        <w:jc w:val="left"/>
      </w:pPr>
      <w:r>
        <w:rPr>
          <w:spacing w:val="-1"/>
        </w:rPr>
        <w:t>审核施工单位提报的施工方案是否合理、可行。</w:t>
      </w:r>
    </w:p>
    <w:p>
      <w:pPr>
        <w:pStyle w:val="Heading3"/>
        <w:numPr>
          <w:ilvl w:val="1"/>
          <w:numId w:val="33"/>
        </w:numPr>
        <w:tabs>
          <w:tab w:val="left" w:pos="1707"/>
        </w:tabs>
        <w:spacing w:before="162" w:after="0" w:line="240" w:lineRule="auto"/>
        <w:ind w:left="1707" w:right="0" w:hanging="491"/>
        <w:jc w:val="left"/>
      </w:pPr>
      <w:r>
        <w:rPr>
          <w:spacing w:val="-1"/>
        </w:rPr>
        <w:t>复核施工放样测量结果。</w:t>
      </w:r>
    </w:p>
    <w:p>
      <w:pPr>
        <w:pStyle w:val="Heading3"/>
        <w:numPr>
          <w:ilvl w:val="1"/>
          <w:numId w:val="33"/>
        </w:numPr>
        <w:tabs>
          <w:tab w:val="left" w:pos="1707"/>
        </w:tabs>
        <w:spacing w:before="161" w:after="0" w:line="348" w:lineRule="auto"/>
        <w:ind w:left="656" w:right="794" w:firstLine="560"/>
        <w:jc w:val="left"/>
      </w:pPr>
      <w:r>
        <w:rPr>
          <w:spacing w:val="-2"/>
        </w:rPr>
        <w:t>审查施工单位检测仪器和设备是否齐全；工地试验室是否经</w:t>
      </w:r>
      <w:r>
        <w:rPr>
          <w:spacing w:val="-2"/>
        </w:rPr>
        <w:t>监理单位、建设单位验收合格。</w:t>
      </w:r>
    </w:p>
    <w:p>
      <w:pPr>
        <w:pStyle w:val="Heading3"/>
        <w:numPr>
          <w:ilvl w:val="1"/>
          <w:numId w:val="33"/>
        </w:numPr>
        <w:tabs>
          <w:tab w:val="left" w:pos="1707"/>
        </w:tabs>
        <w:spacing w:before="0" w:after="0" w:line="348" w:lineRule="auto"/>
        <w:ind w:left="656" w:right="794" w:firstLine="560"/>
        <w:jc w:val="both"/>
      </w:pPr>
      <w:r>
        <w:rPr>
          <w:spacing w:val="-2"/>
        </w:rPr>
        <w:t>审查施工单位是否建立质量和安全保证体系；是否建立健全</w:t>
      </w:r>
      <w:r>
        <w:rPr>
          <w:spacing w:val="-4"/>
        </w:rPr>
        <w:t>质量安全岗位责任制；是否有质量、安全检查制度；专职质量、安全</w:t>
      </w:r>
      <w:r>
        <w:rPr>
          <w:spacing w:val="-4"/>
        </w:rPr>
        <w:t>检查人员是否到位；审查质量、安全检查人员资质是否合格；施工人</w:t>
      </w:r>
      <w:r>
        <w:rPr>
          <w:spacing w:val="-2"/>
        </w:rPr>
        <w:t>员是否经过岗前安全培训和教育。</w:t>
      </w:r>
    </w:p>
    <w:p>
      <w:pPr>
        <w:pStyle w:val="Heading3"/>
        <w:numPr>
          <w:ilvl w:val="1"/>
          <w:numId w:val="33"/>
        </w:numPr>
        <w:tabs>
          <w:tab w:val="left" w:pos="1707"/>
        </w:tabs>
        <w:spacing w:before="0" w:after="0" w:line="348" w:lineRule="auto"/>
        <w:ind w:left="656" w:right="794" w:firstLine="560"/>
        <w:jc w:val="left"/>
      </w:pPr>
      <w:r>
        <w:rPr>
          <w:spacing w:val="-2"/>
        </w:rPr>
        <w:t>审查施工单位是否制定针对性的环境保护、水土保持、文明</w:t>
      </w:r>
      <w:r>
        <w:rPr>
          <w:spacing w:val="-2"/>
        </w:rPr>
        <w:t>施工等措施。</w:t>
      </w:r>
    </w:p>
    <w:p>
      <w:pPr>
        <w:pStyle w:val="Heading3"/>
        <w:numPr>
          <w:ilvl w:val="1"/>
          <w:numId w:val="33"/>
        </w:numPr>
        <w:tabs>
          <w:tab w:val="left" w:pos="1707"/>
        </w:tabs>
        <w:spacing w:before="0" w:after="0" w:line="358" w:lineRule="exact"/>
        <w:ind w:left="1707" w:right="0" w:hanging="491"/>
        <w:jc w:val="left"/>
      </w:pPr>
      <w:r>
        <w:rPr>
          <w:spacing w:val="-1"/>
        </w:rPr>
        <w:t>特殊情况下的应急预案是否制订并具有可操作性。</w:t>
      </w:r>
    </w:p>
    <w:p>
      <w:pPr>
        <w:pStyle w:val="Heading3"/>
        <w:numPr>
          <w:ilvl w:val="1"/>
          <w:numId w:val="33"/>
        </w:numPr>
        <w:tabs>
          <w:tab w:val="left" w:pos="1707"/>
        </w:tabs>
        <w:spacing w:before="160" w:after="0" w:line="240" w:lineRule="auto"/>
        <w:ind w:left="1707" w:right="0" w:hanging="491"/>
        <w:jc w:val="left"/>
      </w:pPr>
      <w:r>
        <w:rPr>
          <w:spacing w:val="-1"/>
        </w:rPr>
        <w:t>施工临时设施选点是否得当，是否有消防措施。</w:t>
      </w:r>
    </w:p>
    <w:p>
      <w:pPr>
        <w:pStyle w:val="Heading3"/>
        <w:numPr>
          <w:ilvl w:val="1"/>
          <w:numId w:val="33"/>
        </w:numPr>
        <w:tabs>
          <w:tab w:val="left" w:pos="1847"/>
        </w:tabs>
        <w:spacing w:before="161" w:after="0" w:line="240" w:lineRule="auto"/>
        <w:ind w:left="1847" w:right="0" w:hanging="631"/>
        <w:jc w:val="left"/>
      </w:pPr>
      <w:r>
        <w:rPr>
          <w:spacing w:val="-1"/>
        </w:rPr>
        <w:t>施工便道是否能保证运量和安全的基本要求。</w:t>
      </w:r>
    </w:p>
    <w:p>
      <w:pPr>
        <w:spacing w:after="0" w:line="240" w:lineRule="auto"/>
        <w:jc w:val="left"/>
        <w:sectPr>
          <w:footerReference w:type="default" r:id="rId7"/>
          <w:pgSz w:w="11910" w:h="16840"/>
          <w:pgMar w:top="1520" w:right="1000" w:bottom="1180" w:left="1140" w:header="0" w:footer="990"/>
          <w:pgNumType w:start="3"/>
          <w:cols w:space="708"/>
        </w:sectPr>
      </w:pPr>
    </w:p>
    <w:p>
      <w:pPr>
        <w:spacing w:before="0" w:line="460" w:lineRule="exact"/>
        <w:ind w:left="1177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6"/>
          <w:sz w:val="28"/>
        </w:rPr>
        <w:t>2</w:t>
      </w:r>
      <w:r>
        <w:rPr>
          <w:rFonts w:ascii="Microsoft JhengHei" w:eastAsia="Microsoft JhengHei"/>
          <w:b/>
          <w:spacing w:val="-7"/>
          <w:sz w:val="28"/>
        </w:rPr>
        <w:t>、施工阶段</w:t>
      </w:r>
    </w:p>
    <w:p>
      <w:pPr>
        <w:pStyle w:val="Heading3"/>
        <w:numPr>
          <w:ilvl w:val="1"/>
          <w:numId w:val="36"/>
        </w:numPr>
        <w:tabs>
          <w:tab w:val="left" w:pos="1707"/>
        </w:tabs>
        <w:spacing w:before="97" w:after="0" w:line="348" w:lineRule="auto"/>
        <w:ind w:left="656" w:right="794" w:firstLine="560"/>
        <w:jc w:val="left"/>
      </w:pPr>
      <w:r>
        <w:rPr>
          <w:spacing w:val="-2"/>
        </w:rPr>
        <w:t>施工方法和工艺是否与批准的施工方案一致，能否保证工程</w:t>
      </w:r>
      <w:r>
        <w:rPr>
          <w:spacing w:val="-4"/>
        </w:rPr>
        <w:t>质量。</w:t>
      </w:r>
    </w:p>
    <w:p>
      <w:pPr>
        <w:pStyle w:val="Heading3"/>
        <w:numPr>
          <w:ilvl w:val="1"/>
          <w:numId w:val="36"/>
        </w:numPr>
        <w:tabs>
          <w:tab w:val="left" w:pos="1707"/>
        </w:tabs>
        <w:spacing w:before="0" w:after="0" w:line="348" w:lineRule="auto"/>
        <w:ind w:left="656" w:right="794" w:firstLine="560"/>
        <w:jc w:val="left"/>
      </w:pPr>
      <w:r>
        <w:rPr>
          <w:spacing w:val="-2"/>
        </w:rPr>
        <w:t>施工单位是否按规定的方法、频率和要求进行质量自检，并</w:t>
      </w:r>
      <w:r>
        <w:rPr>
          <w:spacing w:val="-2"/>
        </w:rPr>
        <w:t>及时向监理提报各种质量检测资料。</w:t>
      </w:r>
    </w:p>
    <w:p>
      <w:pPr>
        <w:pStyle w:val="Heading3"/>
        <w:numPr>
          <w:ilvl w:val="1"/>
          <w:numId w:val="36"/>
        </w:numPr>
        <w:tabs>
          <w:tab w:val="left" w:pos="1707"/>
        </w:tabs>
        <w:spacing w:before="0" w:after="0" w:line="348" w:lineRule="auto"/>
        <w:ind w:left="656" w:right="794" w:firstLine="560"/>
        <w:jc w:val="left"/>
      </w:pPr>
      <w:r>
        <w:rPr>
          <w:spacing w:val="-2"/>
        </w:rPr>
        <w:t>施工进度是否按计划进行，进度报表是否与实际完成情况相</w:t>
      </w:r>
      <w:r>
        <w:rPr>
          <w:spacing w:val="-2"/>
        </w:rPr>
        <w:t>符，保证施工进度的措施是否可行。</w:t>
      </w:r>
    </w:p>
    <w:p>
      <w:pPr>
        <w:pStyle w:val="Heading3"/>
        <w:numPr>
          <w:ilvl w:val="1"/>
          <w:numId w:val="36"/>
        </w:numPr>
        <w:tabs>
          <w:tab w:val="left" w:pos="1707"/>
        </w:tabs>
        <w:spacing w:before="0" w:after="0" w:line="358" w:lineRule="exact"/>
        <w:ind w:left="1707" w:right="0" w:hanging="491"/>
        <w:jc w:val="left"/>
      </w:pPr>
      <w:r>
        <w:rPr>
          <w:spacing w:val="-1"/>
        </w:rPr>
        <w:t>工序交接制度是否按要求执行。</w:t>
      </w:r>
    </w:p>
    <w:p>
      <w:pPr>
        <w:pStyle w:val="Heading3"/>
        <w:numPr>
          <w:ilvl w:val="1"/>
          <w:numId w:val="36"/>
        </w:numPr>
        <w:tabs>
          <w:tab w:val="left" w:pos="1707"/>
        </w:tabs>
        <w:spacing w:before="161" w:after="0" w:line="240" w:lineRule="auto"/>
        <w:ind w:left="1707" w:right="0" w:hanging="491"/>
        <w:jc w:val="left"/>
      </w:pPr>
      <w:r>
        <w:rPr>
          <w:spacing w:val="-1"/>
        </w:rPr>
        <w:t>是否按规定的程序严格执行隐蔽工程报验制度。</w:t>
      </w:r>
    </w:p>
    <w:p>
      <w:pPr>
        <w:pStyle w:val="Heading3"/>
        <w:numPr>
          <w:ilvl w:val="1"/>
          <w:numId w:val="36"/>
        </w:numPr>
        <w:tabs>
          <w:tab w:val="left" w:pos="1707"/>
        </w:tabs>
        <w:spacing w:before="161" w:after="0" w:line="240" w:lineRule="auto"/>
        <w:ind w:left="1707" w:right="0" w:hanging="491"/>
        <w:jc w:val="left"/>
      </w:pPr>
      <w:r>
        <w:rPr>
          <w:spacing w:val="-12"/>
        </w:rPr>
        <w:t>安全防护人员是否到位，措施是否得当，防护用品是否齐全。</w:t>
      </w:r>
    </w:p>
    <w:p>
      <w:pPr>
        <w:pStyle w:val="Heading3"/>
        <w:numPr>
          <w:ilvl w:val="1"/>
          <w:numId w:val="36"/>
        </w:numPr>
        <w:tabs>
          <w:tab w:val="left" w:pos="1707"/>
        </w:tabs>
        <w:spacing w:before="161" w:after="0" w:line="240" w:lineRule="auto"/>
        <w:ind w:left="1707" w:right="0" w:hanging="491"/>
        <w:jc w:val="left"/>
      </w:pPr>
      <w:r>
        <w:rPr>
          <w:spacing w:val="-1"/>
        </w:rPr>
        <w:t>质量标准和技术要求执行情况。</w:t>
      </w:r>
    </w:p>
    <w:p>
      <w:pPr>
        <w:pStyle w:val="Heading3"/>
        <w:numPr>
          <w:ilvl w:val="1"/>
          <w:numId w:val="36"/>
        </w:numPr>
        <w:tabs>
          <w:tab w:val="left" w:pos="1707"/>
        </w:tabs>
        <w:spacing w:before="161" w:after="0" w:line="240" w:lineRule="auto"/>
        <w:ind w:left="1707" w:right="0" w:hanging="491"/>
        <w:jc w:val="left"/>
      </w:pPr>
      <w:r>
        <w:rPr>
          <w:spacing w:val="-1"/>
        </w:rPr>
        <w:t>存在的问题或不足，能否得到不断改进和提高。</w:t>
      </w:r>
    </w:p>
    <w:p>
      <w:pPr>
        <w:pStyle w:val="Heading3"/>
        <w:numPr>
          <w:ilvl w:val="1"/>
          <w:numId w:val="36"/>
        </w:numPr>
        <w:tabs>
          <w:tab w:val="left" w:pos="1707"/>
        </w:tabs>
        <w:spacing w:before="162" w:after="0" w:line="240" w:lineRule="auto"/>
        <w:ind w:left="1707" w:right="0" w:hanging="491"/>
        <w:jc w:val="left"/>
      </w:pPr>
      <w:r>
        <w:rPr>
          <w:spacing w:val="-1"/>
        </w:rPr>
        <w:t>弃土的处理是否妥当。</w:t>
      </w:r>
    </w:p>
    <w:p>
      <w:pPr>
        <w:pStyle w:val="Heading3"/>
        <w:numPr>
          <w:ilvl w:val="1"/>
          <w:numId w:val="36"/>
        </w:numPr>
        <w:tabs>
          <w:tab w:val="left" w:pos="1847"/>
        </w:tabs>
        <w:spacing w:before="161" w:after="0" w:line="348" w:lineRule="auto"/>
        <w:ind w:left="656" w:right="795" w:firstLine="560"/>
        <w:jc w:val="left"/>
      </w:pPr>
      <w:r>
        <w:rPr>
          <w:spacing w:val="-2"/>
        </w:rPr>
        <w:t>施工过程中，质量、安全保证体系是否有效运作，质量、</w:t>
      </w:r>
      <w:r>
        <w:rPr>
          <w:spacing w:val="-2"/>
        </w:rPr>
        <w:t>安全责任制是否落实。</w:t>
      </w:r>
    </w:p>
    <w:p>
      <w:pPr>
        <w:pStyle w:val="Heading3"/>
        <w:numPr>
          <w:ilvl w:val="1"/>
          <w:numId w:val="36"/>
        </w:numPr>
        <w:tabs>
          <w:tab w:val="left" w:pos="1847"/>
        </w:tabs>
        <w:spacing w:before="0" w:after="0" w:line="358" w:lineRule="exact"/>
        <w:ind w:left="1847" w:right="0" w:hanging="631"/>
        <w:jc w:val="left"/>
      </w:pPr>
      <w:r>
        <w:rPr>
          <w:spacing w:val="-1"/>
        </w:rPr>
        <w:t>参与质量、安全事故和环水保问题的调查处理。</w:t>
      </w:r>
    </w:p>
    <w:p>
      <w:pPr>
        <w:spacing w:before="69"/>
        <w:ind w:left="1177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6"/>
          <w:sz w:val="28"/>
        </w:rPr>
        <w:t>3</w:t>
      </w:r>
      <w:r>
        <w:rPr>
          <w:rFonts w:ascii="Microsoft JhengHei" w:eastAsia="Microsoft JhengHei"/>
          <w:b/>
          <w:spacing w:val="-7"/>
          <w:sz w:val="28"/>
        </w:rPr>
        <w:t>、验收阶段</w:t>
      </w:r>
    </w:p>
    <w:p>
      <w:pPr>
        <w:pStyle w:val="Heading3"/>
        <w:numPr>
          <w:ilvl w:val="1"/>
          <w:numId w:val="31"/>
        </w:numPr>
        <w:tabs>
          <w:tab w:val="left" w:pos="1707"/>
        </w:tabs>
        <w:spacing w:before="97" w:after="0" w:line="240" w:lineRule="auto"/>
        <w:ind w:left="1707" w:right="0" w:hanging="491"/>
        <w:jc w:val="left"/>
      </w:pPr>
      <w:r>
        <w:rPr>
          <w:spacing w:val="-1"/>
        </w:rPr>
        <w:t>核实分项分部工程的完成数量。</w:t>
      </w:r>
    </w:p>
    <w:p>
      <w:pPr>
        <w:pStyle w:val="Heading3"/>
        <w:numPr>
          <w:ilvl w:val="1"/>
          <w:numId w:val="31"/>
        </w:numPr>
        <w:tabs>
          <w:tab w:val="left" w:pos="1707"/>
        </w:tabs>
        <w:spacing w:before="162" w:after="0" w:line="348" w:lineRule="auto"/>
        <w:ind w:left="656" w:right="794" w:firstLine="560"/>
        <w:jc w:val="left"/>
      </w:pPr>
      <w:r>
        <w:rPr>
          <w:spacing w:val="-2"/>
        </w:rPr>
        <w:t>复核施工单位提交的工程数量及各类验收资料，并现场检查</w:t>
      </w:r>
      <w:r>
        <w:rPr>
          <w:spacing w:val="-4"/>
        </w:rPr>
        <w:t>签认。</w:t>
      </w:r>
    </w:p>
    <w:p>
      <w:pPr>
        <w:pStyle w:val="Heading3"/>
        <w:numPr>
          <w:ilvl w:val="1"/>
          <w:numId w:val="31"/>
        </w:numPr>
        <w:tabs>
          <w:tab w:val="left" w:pos="1707"/>
        </w:tabs>
        <w:spacing w:before="0" w:after="0" w:line="358" w:lineRule="exact"/>
        <w:ind w:left="1707" w:right="0" w:hanging="491"/>
        <w:jc w:val="left"/>
      </w:pPr>
      <w:r>
        <w:rPr>
          <w:spacing w:val="-1"/>
        </w:rPr>
        <w:t>参加单位工程验收以及竣工初验和复验。</w:t>
      </w:r>
    </w:p>
    <w:p>
      <w:pPr>
        <w:pStyle w:val="Heading3"/>
        <w:numPr>
          <w:ilvl w:val="1"/>
          <w:numId w:val="31"/>
        </w:numPr>
        <w:tabs>
          <w:tab w:val="left" w:pos="1707"/>
        </w:tabs>
        <w:spacing w:before="161" w:after="0" w:line="240" w:lineRule="auto"/>
        <w:ind w:left="1707" w:right="0" w:hanging="491"/>
        <w:jc w:val="left"/>
      </w:pPr>
      <w:r>
        <w:rPr>
          <w:spacing w:val="-1"/>
        </w:rPr>
        <w:t>编写本工程监理工作总结。</w:t>
      </w:r>
    </w:p>
    <w:p>
      <w:pPr>
        <w:pStyle w:val="Heading1"/>
        <w:spacing w:before="69"/>
        <w:ind w:left="1196"/>
      </w:pPr>
      <w:bookmarkStart w:id="5" w:name="_TOC_250002"/>
      <w:bookmarkEnd w:id="5"/>
      <w:r>
        <w:rPr>
          <w:spacing w:val="-2"/>
        </w:rPr>
        <w:t>六、工艺流程</w:t>
      </w:r>
    </w:p>
    <w:p>
      <w:pPr>
        <w:spacing w:before="5"/>
        <w:ind w:left="1177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4"/>
          <w:sz w:val="28"/>
        </w:rPr>
        <w:t>1</w:t>
      </w:r>
      <w:r>
        <w:rPr>
          <w:rFonts w:ascii="Microsoft JhengHei" w:eastAsia="Microsoft JhengHei"/>
          <w:b/>
          <w:spacing w:val="-5"/>
          <w:sz w:val="28"/>
        </w:rPr>
        <w:t>、扶壁式挡土墙</w:t>
      </w:r>
    </w:p>
    <w:p>
      <w:pPr>
        <w:pStyle w:val="Heading3"/>
        <w:spacing w:before="97" w:line="348" w:lineRule="auto"/>
        <w:ind w:right="794" w:firstLine="840"/>
      </w:pPr>
      <w:r>
        <w:rPr>
          <w:spacing w:val="-4"/>
        </w:rPr>
        <w:t>地基放线开挖→基槽验收→地基换填处理→混凝土垫层施工→</w:t>
      </w:r>
      <w:r>
        <w:rPr>
          <w:spacing w:val="-5"/>
        </w:rPr>
        <w:t>基础钢筋绑扎→基础模板安装→基础混凝土浇筑、养护→墙体放线→</w:t>
      </w:r>
    </w:p>
    <w:p>
      <w:pPr>
        <w:spacing w:after="0" w:line="348" w:lineRule="auto"/>
        <w:sectPr>
          <w:footerReference w:type="default" r:id="rId8"/>
          <w:pgSz w:w="11910" w:h="16840"/>
          <w:pgMar w:top="1520" w:right="1000" w:bottom="1180" w:left="1140" w:header="0" w:footer="990"/>
          <w:pgNumType w:start="4"/>
          <w:cols w:space="708"/>
        </w:sectPr>
      </w:pPr>
    </w:p>
    <w:p>
      <w:pPr>
        <w:pStyle w:val="Heading3"/>
        <w:spacing w:before="38" w:line="348" w:lineRule="auto"/>
        <w:ind w:right="794" w:firstLine="0"/>
      </w:pPr>
      <w:r>
        <w:rPr>
          <w:spacing w:val="-13"/>
        </w:rPr>
        <w:t>搭设脚手架→墙体钢筋绑扎→墙体模板安装→墙体混凝土浇筑、养护→</w:t>
      </w:r>
      <w:r>
        <w:rPr>
          <w:spacing w:val="-2"/>
        </w:rPr>
        <w:t>反滤层施工→土方回填。</w:t>
      </w:r>
    </w:p>
    <w:p>
      <w:pPr>
        <w:pStyle w:val="Heading1"/>
        <w:spacing w:line="422" w:lineRule="exact"/>
        <w:ind w:left="1196"/>
      </w:pPr>
      <w:bookmarkStart w:id="6" w:name="_TOC_250001"/>
      <w:bookmarkEnd w:id="6"/>
      <w:r>
        <w:rPr>
          <w:spacing w:val="-2"/>
        </w:rPr>
        <w:t>七、工作内容</w:t>
      </w:r>
    </w:p>
    <w:p>
      <w:pPr>
        <w:spacing w:before="5"/>
        <w:ind w:left="1177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6"/>
          <w:sz w:val="28"/>
        </w:rPr>
        <w:t>1</w:t>
      </w:r>
      <w:r>
        <w:rPr>
          <w:rFonts w:ascii="Microsoft JhengHei" w:eastAsia="Microsoft JhengHei"/>
          <w:b/>
          <w:spacing w:val="-7"/>
          <w:sz w:val="28"/>
        </w:rPr>
        <w:t>、土方开挖</w:t>
      </w:r>
    </w:p>
    <w:p>
      <w:pPr>
        <w:pStyle w:val="Heading3"/>
        <w:numPr>
          <w:ilvl w:val="1"/>
          <w:numId w:val="37"/>
        </w:numPr>
        <w:tabs>
          <w:tab w:val="left" w:pos="1707"/>
        </w:tabs>
        <w:spacing w:before="97" w:after="0" w:line="240" w:lineRule="auto"/>
        <w:ind w:left="1707" w:right="0" w:hanging="491"/>
        <w:jc w:val="left"/>
      </w:pPr>
      <w:r>
        <w:rPr>
          <w:spacing w:val="-1"/>
        </w:rPr>
        <w:t>土方开挖前，对地面排水和降低地下水位工作进行检查。</w:t>
      </w:r>
    </w:p>
    <w:p>
      <w:pPr>
        <w:pStyle w:val="Heading3"/>
        <w:numPr>
          <w:ilvl w:val="1"/>
          <w:numId w:val="37"/>
        </w:numPr>
        <w:tabs>
          <w:tab w:val="left" w:pos="1707"/>
        </w:tabs>
        <w:spacing w:before="162" w:after="0" w:line="240" w:lineRule="auto"/>
        <w:ind w:left="1707" w:right="0" w:hanging="491"/>
        <w:jc w:val="left"/>
      </w:pPr>
      <w:r>
        <w:rPr>
          <w:spacing w:val="-1"/>
        </w:rPr>
        <w:t>土方施工中，经常检查其平面位置、水平标高和边坡坡度。</w:t>
      </w:r>
    </w:p>
    <w:p>
      <w:pPr>
        <w:pStyle w:val="Heading3"/>
        <w:numPr>
          <w:ilvl w:val="1"/>
          <w:numId w:val="37"/>
        </w:numPr>
        <w:tabs>
          <w:tab w:val="left" w:pos="1707"/>
        </w:tabs>
        <w:spacing w:before="161" w:after="0" w:line="348" w:lineRule="auto"/>
        <w:ind w:left="796" w:right="794" w:firstLine="420"/>
        <w:jc w:val="left"/>
      </w:pPr>
      <w:r>
        <w:rPr>
          <w:spacing w:val="-2"/>
        </w:rPr>
        <w:t>检查平面控制桩和水准控制点是否采取可靠的保护措施，定</w:t>
      </w:r>
      <w:r>
        <w:rPr>
          <w:spacing w:val="-2"/>
        </w:rPr>
        <w:t>期复测和检查。</w:t>
      </w:r>
    </w:p>
    <w:p>
      <w:pPr>
        <w:pStyle w:val="Heading3"/>
        <w:numPr>
          <w:ilvl w:val="1"/>
          <w:numId w:val="37"/>
        </w:numPr>
        <w:tabs>
          <w:tab w:val="left" w:pos="1707"/>
        </w:tabs>
        <w:spacing w:before="0" w:after="0" w:line="358" w:lineRule="exact"/>
        <w:ind w:left="1707" w:right="0" w:hanging="491"/>
        <w:jc w:val="left"/>
      </w:pPr>
      <w:r>
        <w:rPr>
          <w:spacing w:val="-1"/>
        </w:rPr>
        <w:t>开挖后的土方不得堆放在基坑边缘。</w:t>
      </w:r>
    </w:p>
    <w:p>
      <w:pPr>
        <w:pStyle w:val="Heading3"/>
        <w:numPr>
          <w:ilvl w:val="1"/>
          <w:numId w:val="37"/>
        </w:numPr>
        <w:tabs>
          <w:tab w:val="left" w:pos="1707"/>
        </w:tabs>
        <w:spacing w:before="161" w:after="0" w:line="240" w:lineRule="auto"/>
        <w:ind w:left="1707" w:right="0" w:hanging="491"/>
        <w:jc w:val="left"/>
      </w:pPr>
      <w:r>
        <w:rPr>
          <w:spacing w:val="-5"/>
        </w:rPr>
        <w:t xml:space="preserve">临时性挖方的边坡值应符合表 </w:t>
      </w:r>
      <w:r>
        <w:rPr>
          <w:i w:val="0"/>
        </w:rPr>
        <w:t>2</w:t>
      </w:r>
      <w:r>
        <w:rPr>
          <w:i w:val="0"/>
          <w:spacing w:val="-70"/>
        </w:rPr>
        <w:t xml:space="preserve"> </w:t>
      </w:r>
      <w:r>
        <w:rPr>
          <w:spacing w:val="-3"/>
        </w:rPr>
        <w:t>的规定：</w:t>
      </w:r>
    </w:p>
    <w:p>
      <w:pPr>
        <w:spacing w:before="69"/>
        <w:ind w:left="1941" w:right="1523" w:firstLine="0"/>
        <w:jc w:val="center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5"/>
          <w:sz w:val="28"/>
        </w:rPr>
        <w:t xml:space="preserve">表 </w:t>
      </w:r>
      <w:r>
        <w:rPr>
          <w:rFonts w:ascii="Microsoft JhengHei" w:eastAsia="Microsoft JhengHei"/>
          <w:b/>
          <w:sz w:val="28"/>
        </w:rPr>
        <w:t>2</w:t>
      </w:r>
      <w:r>
        <w:rPr>
          <w:rFonts w:ascii="Microsoft JhengHei" w:eastAsia="Microsoft JhengHei"/>
          <w:b/>
          <w:spacing w:val="-4"/>
          <w:sz w:val="28"/>
        </w:rPr>
        <w:t xml:space="preserve"> 临时性挖方边坡值</w:t>
      </w:r>
    </w:p>
    <w:tbl>
      <w:tblPr>
        <w:tblStyle w:val="TableNormal0"/>
        <w:tblW w:w="0" w:type="auto"/>
        <w:jc w:val="left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8"/>
        <w:gridCol w:w="2700"/>
        <w:gridCol w:w="3734"/>
      </w:tblGrid>
      <w:tr>
        <w:tblPrEx>
          <w:tblW w:w="0" w:type="auto"/>
          <w:jc w:val="left"/>
          <w:tblInd w:w="55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7"/>
          <w:jc w:val="left"/>
        </w:trPr>
        <w:tc>
          <w:tcPr>
            <w:tcW w:w="4788" w:type="dxa"/>
            <w:gridSpan w:val="2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10"/>
              </w:rPr>
            </w:pPr>
          </w:p>
          <w:p>
            <w:pPr>
              <w:pStyle w:val="TableParagraph"/>
              <w:ind w:left="1960" w:right="1950"/>
              <w:jc w:val="center"/>
              <w:rPr>
                <w:i/>
                <w:sz w:val="21"/>
              </w:rPr>
            </w:pPr>
            <w:r>
              <w:rPr>
                <w:i/>
                <w:spacing w:val="-3"/>
                <w:sz w:val="21"/>
              </w:rPr>
              <w:t>土的类别</w:t>
            </w:r>
          </w:p>
        </w:tc>
        <w:tc>
          <w:tcPr>
            <w:tcW w:w="3734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10"/>
              </w:rPr>
            </w:pPr>
          </w:p>
          <w:p>
            <w:pPr>
              <w:pStyle w:val="TableParagraph"/>
              <w:ind w:right="1120"/>
              <w:jc w:val="right"/>
              <w:rPr>
                <w:sz w:val="21"/>
              </w:rPr>
            </w:pPr>
            <w:r>
              <w:rPr>
                <w:i/>
                <w:sz w:val="21"/>
              </w:rPr>
              <w:t>边坡值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高：宽</w:t>
            </w:r>
            <w:r>
              <w:rPr>
                <w:spacing w:val="-10"/>
                <w:sz w:val="21"/>
              </w:rPr>
              <w:t>)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7"/>
          <w:jc w:val="left"/>
        </w:trPr>
        <w:tc>
          <w:tcPr>
            <w:tcW w:w="4788" w:type="dxa"/>
            <w:gridSpan w:val="2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10"/>
              </w:rPr>
            </w:pPr>
          </w:p>
          <w:p>
            <w:pPr>
              <w:pStyle w:val="TableParagraph"/>
              <w:ind w:left="1238"/>
              <w:rPr>
                <w:sz w:val="21"/>
              </w:rPr>
            </w:pPr>
            <w:r>
              <w:rPr>
                <w:i/>
                <w:sz w:val="21"/>
              </w:rPr>
              <w:t>砂土</w:t>
            </w:r>
            <w:r>
              <w:rPr>
                <w:sz w:val="21"/>
              </w:rPr>
              <w:t>(</w:t>
            </w:r>
            <w:r>
              <w:rPr>
                <w:i/>
                <w:sz w:val="21"/>
              </w:rPr>
              <w:t>不包括细砂、粉砂</w:t>
            </w:r>
            <w:r>
              <w:rPr>
                <w:spacing w:val="-10"/>
                <w:sz w:val="21"/>
              </w:rPr>
              <w:t>)</w:t>
            </w:r>
          </w:p>
        </w:tc>
        <w:tc>
          <w:tcPr>
            <w:tcW w:w="3734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10"/>
              </w:rPr>
            </w:pPr>
          </w:p>
          <w:p>
            <w:pPr>
              <w:pStyle w:val="TableParagraph"/>
              <w:ind w:right="112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1:1.25</w:t>
            </w:r>
            <w:r>
              <w:rPr>
                <w:i/>
                <w:spacing w:val="-2"/>
                <w:sz w:val="21"/>
              </w:rPr>
              <w:t>～</w:t>
            </w:r>
            <w:r>
              <w:rPr>
                <w:spacing w:val="-2"/>
                <w:sz w:val="21"/>
              </w:rPr>
              <w:t>1:1.50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7"/>
          <w:jc w:val="left"/>
        </w:trPr>
        <w:tc>
          <w:tcPr>
            <w:tcW w:w="2088" w:type="dxa"/>
            <w:vMerge w:val="restart"/>
          </w:tcPr>
          <w:p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Microsoft JhengHei"/>
                <w:b/>
                <w:sz w:val="20"/>
              </w:rPr>
            </w:pPr>
          </w:p>
          <w:p>
            <w:pPr>
              <w:pStyle w:val="TableParagraph"/>
              <w:ind w:left="518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一般粘性土</w:t>
            </w:r>
          </w:p>
        </w:tc>
        <w:tc>
          <w:tcPr>
            <w:tcW w:w="2700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10"/>
              </w:rPr>
            </w:pPr>
          </w:p>
          <w:p>
            <w:pPr>
              <w:pStyle w:val="TableParagraph"/>
              <w:ind w:left="10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硬</w:t>
            </w:r>
          </w:p>
        </w:tc>
        <w:tc>
          <w:tcPr>
            <w:tcW w:w="3734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10"/>
              </w:rPr>
            </w:pPr>
          </w:p>
          <w:p>
            <w:pPr>
              <w:pStyle w:val="TableParagraph"/>
              <w:ind w:right="112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1:0.75</w:t>
            </w:r>
            <w:r>
              <w:rPr>
                <w:i/>
                <w:spacing w:val="-2"/>
                <w:sz w:val="21"/>
              </w:rPr>
              <w:t>～</w:t>
            </w:r>
            <w:r>
              <w:rPr>
                <w:spacing w:val="-2"/>
                <w:sz w:val="21"/>
              </w:rPr>
              <w:t>1:1.00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6"/>
          <w:jc w:val="lef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10"/>
              </w:rPr>
            </w:pPr>
          </w:p>
          <w:p>
            <w:pPr>
              <w:pStyle w:val="TableParagraph"/>
              <w:ind w:left="284" w:right="274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硬塑</w:t>
            </w:r>
          </w:p>
        </w:tc>
        <w:tc>
          <w:tcPr>
            <w:tcW w:w="3734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10"/>
              </w:rPr>
            </w:pPr>
          </w:p>
          <w:p>
            <w:pPr>
              <w:pStyle w:val="TableParagraph"/>
              <w:ind w:right="112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1:1.00</w:t>
            </w:r>
            <w:r>
              <w:rPr>
                <w:i/>
                <w:spacing w:val="-2"/>
                <w:sz w:val="21"/>
              </w:rPr>
              <w:t>～</w:t>
            </w:r>
            <w:r>
              <w:rPr>
                <w:spacing w:val="-2"/>
                <w:sz w:val="21"/>
              </w:rPr>
              <w:t>1:1.25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6"/>
          <w:jc w:val="lef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10"/>
              </w:rPr>
            </w:pPr>
          </w:p>
          <w:p>
            <w:pPr>
              <w:pStyle w:val="TableParagraph"/>
              <w:ind w:left="10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软</w:t>
            </w:r>
          </w:p>
        </w:tc>
        <w:tc>
          <w:tcPr>
            <w:tcW w:w="3734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10"/>
              </w:rPr>
            </w:pPr>
          </w:p>
          <w:p>
            <w:pPr>
              <w:pStyle w:val="TableParagraph"/>
              <w:ind w:right="1198"/>
              <w:jc w:val="right"/>
              <w:rPr>
                <w:i/>
                <w:sz w:val="21"/>
              </w:rPr>
            </w:pPr>
            <w:r>
              <w:rPr>
                <w:sz w:val="21"/>
              </w:rPr>
              <w:t>1:1.50</w:t>
            </w:r>
            <w:r>
              <w:rPr>
                <w:spacing w:val="-53"/>
                <w:sz w:val="21"/>
              </w:rPr>
              <w:t xml:space="preserve"> </w:t>
            </w:r>
            <w:r>
              <w:rPr>
                <w:i/>
                <w:spacing w:val="-4"/>
                <w:sz w:val="21"/>
              </w:rPr>
              <w:t>或更缓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7"/>
          <w:jc w:val="left"/>
        </w:trPr>
        <w:tc>
          <w:tcPr>
            <w:tcW w:w="2088" w:type="dxa"/>
            <w:vMerge w:val="restart"/>
          </w:tcPr>
          <w:p>
            <w:pPr>
              <w:pStyle w:val="TableParagraph"/>
              <w:spacing w:before="10"/>
              <w:rPr>
                <w:rFonts w:ascii="Microsoft JhengHei"/>
                <w:b/>
                <w:sz w:val="25"/>
              </w:rPr>
            </w:pPr>
          </w:p>
          <w:p>
            <w:pPr>
              <w:pStyle w:val="TableParagraph"/>
              <w:ind w:left="623"/>
              <w:rPr>
                <w:i/>
                <w:sz w:val="21"/>
              </w:rPr>
            </w:pPr>
            <w:r>
              <w:rPr>
                <w:i/>
                <w:spacing w:val="-3"/>
                <w:sz w:val="21"/>
              </w:rPr>
              <w:t>碎石类土</w:t>
            </w:r>
          </w:p>
        </w:tc>
        <w:tc>
          <w:tcPr>
            <w:tcW w:w="2700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10"/>
              </w:rPr>
            </w:pPr>
          </w:p>
          <w:p>
            <w:pPr>
              <w:pStyle w:val="TableParagraph"/>
              <w:ind w:left="284" w:right="274"/>
              <w:jc w:val="center"/>
              <w:rPr>
                <w:i/>
                <w:sz w:val="21"/>
              </w:rPr>
            </w:pPr>
            <w:r>
              <w:rPr>
                <w:i/>
                <w:spacing w:val="-1"/>
                <w:sz w:val="21"/>
              </w:rPr>
              <w:t>充填坚硬、硬塑粘性土</w:t>
            </w:r>
          </w:p>
        </w:tc>
        <w:tc>
          <w:tcPr>
            <w:tcW w:w="3734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10"/>
              </w:rPr>
            </w:pPr>
          </w:p>
          <w:p>
            <w:pPr>
              <w:pStyle w:val="TableParagraph"/>
              <w:ind w:right="1172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1:0.5</w:t>
            </w:r>
            <w:r>
              <w:rPr>
                <w:i/>
                <w:spacing w:val="-2"/>
                <w:sz w:val="21"/>
              </w:rPr>
              <w:t>～</w:t>
            </w:r>
            <w:r>
              <w:rPr>
                <w:spacing w:val="-2"/>
                <w:sz w:val="21"/>
              </w:rPr>
              <w:t>1:1.00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7"/>
          <w:jc w:val="left"/>
        </w:trPr>
        <w:tc>
          <w:tcPr>
            <w:tcW w:w="20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10"/>
              </w:rPr>
            </w:pPr>
          </w:p>
          <w:p>
            <w:pPr>
              <w:pStyle w:val="TableParagraph"/>
              <w:ind w:left="284" w:right="274"/>
              <w:jc w:val="center"/>
              <w:rPr>
                <w:i/>
                <w:sz w:val="21"/>
              </w:rPr>
            </w:pPr>
            <w:r>
              <w:rPr>
                <w:i/>
                <w:spacing w:val="-3"/>
                <w:sz w:val="21"/>
              </w:rPr>
              <w:t>充填砂土</w:t>
            </w:r>
          </w:p>
        </w:tc>
        <w:tc>
          <w:tcPr>
            <w:tcW w:w="3734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10"/>
              </w:rPr>
            </w:pPr>
          </w:p>
          <w:p>
            <w:pPr>
              <w:pStyle w:val="TableParagraph"/>
              <w:ind w:right="1120"/>
              <w:jc w:val="right"/>
              <w:rPr>
                <w:sz w:val="21"/>
              </w:rPr>
            </w:pPr>
            <w:r>
              <w:rPr>
                <w:spacing w:val="-2"/>
                <w:sz w:val="21"/>
              </w:rPr>
              <w:t>1:1.00</w:t>
            </w:r>
            <w:r>
              <w:rPr>
                <w:i/>
                <w:spacing w:val="-2"/>
                <w:sz w:val="21"/>
              </w:rPr>
              <w:t>～</w:t>
            </w:r>
            <w:r>
              <w:rPr>
                <w:spacing w:val="-2"/>
                <w:sz w:val="21"/>
              </w:rPr>
              <w:t>1:1.50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035"/>
          <w:jc w:val="left"/>
        </w:trPr>
        <w:tc>
          <w:tcPr>
            <w:tcW w:w="8522" w:type="dxa"/>
            <w:gridSpan w:val="3"/>
          </w:tcPr>
          <w:p>
            <w:pPr>
              <w:pStyle w:val="TableParagraph"/>
              <w:spacing w:line="254" w:lineRule="exact"/>
              <w:ind w:left="108"/>
              <w:rPr>
                <w:i/>
                <w:sz w:val="21"/>
              </w:rPr>
            </w:pPr>
            <w:r>
              <w:rPr>
                <w:i/>
                <w:sz w:val="21"/>
              </w:rPr>
              <w:t>注：</w:t>
            </w:r>
            <w:r>
              <w:rPr>
                <w:sz w:val="21"/>
              </w:rPr>
              <w:t>1</w:t>
            </w:r>
            <w:r>
              <w:rPr>
                <w:i/>
                <w:spacing w:val="-1"/>
                <w:sz w:val="21"/>
              </w:rPr>
              <w:t>、设计有要求时，应符合设计标准。</w:t>
            </w:r>
          </w:p>
          <w:p>
            <w:pPr>
              <w:pStyle w:val="TableParagraph"/>
              <w:spacing w:before="43"/>
              <w:ind w:left="587"/>
              <w:rPr>
                <w:i/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i/>
                <w:spacing w:val="-1"/>
                <w:sz w:val="21"/>
              </w:rPr>
              <w:t>、采用降水或其他加固措施，可不受本表限制，但应计算复核。</w:t>
            </w:r>
          </w:p>
          <w:p>
            <w:pPr>
              <w:pStyle w:val="TableParagraph"/>
              <w:spacing w:before="43"/>
              <w:ind w:left="587"/>
              <w:rPr>
                <w:i/>
                <w:sz w:val="21"/>
              </w:rPr>
            </w:pPr>
            <w:r>
              <w:rPr>
                <w:sz w:val="21"/>
              </w:rPr>
              <w:t>3</w:t>
            </w:r>
            <w:r>
              <w:rPr>
                <w:i/>
                <w:spacing w:val="-4"/>
                <w:sz w:val="21"/>
              </w:rPr>
              <w:t xml:space="preserve">、开挖深度，对软土不应超过 </w:t>
            </w:r>
            <w:r>
              <w:rPr>
                <w:sz w:val="21"/>
              </w:rPr>
              <w:t>4m</w:t>
            </w:r>
            <w:r>
              <w:rPr>
                <w:i/>
                <w:spacing w:val="-6"/>
                <w:sz w:val="21"/>
              </w:rPr>
              <w:t xml:space="preserve">，对硬土不应超过 </w:t>
            </w:r>
            <w:r>
              <w:rPr>
                <w:sz w:val="21"/>
              </w:rPr>
              <w:t>8m</w:t>
            </w:r>
            <w:r>
              <w:rPr>
                <w:i/>
                <w:spacing w:val="-10"/>
                <w:sz w:val="21"/>
              </w:rPr>
              <w:t>。</w:t>
            </w:r>
          </w:p>
        </w:tc>
      </w:tr>
    </w:tbl>
    <w:p>
      <w:pPr>
        <w:pStyle w:val="Heading3"/>
        <w:numPr>
          <w:ilvl w:val="1"/>
          <w:numId w:val="37"/>
        </w:numPr>
        <w:tabs>
          <w:tab w:val="left" w:pos="1707"/>
        </w:tabs>
        <w:spacing w:before="99" w:after="0" w:line="240" w:lineRule="auto"/>
        <w:ind w:left="1707" w:right="0" w:hanging="491"/>
        <w:jc w:val="left"/>
      </w:pPr>
      <w:r>
        <w:rPr>
          <w:spacing w:val="-4"/>
        </w:rPr>
        <w:t xml:space="preserve">土方开挖工程的质量检验标准应符合表 </w:t>
      </w:r>
      <w:r>
        <w:rPr>
          <w:i w:val="0"/>
        </w:rPr>
        <w:t>3</w:t>
      </w:r>
      <w:r>
        <w:rPr>
          <w:i w:val="0"/>
          <w:spacing w:val="-70"/>
        </w:rPr>
        <w:t xml:space="preserve"> </w:t>
      </w:r>
      <w:r>
        <w:rPr>
          <w:spacing w:val="-3"/>
        </w:rPr>
        <w:t>的规定：</w:t>
      </w:r>
    </w:p>
    <w:p>
      <w:pPr>
        <w:spacing w:before="69"/>
        <w:ind w:left="1941" w:right="1523" w:firstLine="0"/>
        <w:jc w:val="center"/>
        <w:rPr>
          <w:rFonts w:ascii="Microsoft JhengHei" w:eastAsia="Microsoft JhengHei"/>
          <w:b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477.15pt;height:106.5pt;margin-top:27.27pt;margin-left:62.95pt;mso-position-horizontal-relative:page;position:absolute;z-index:251658240" filled="f" stroked="f">
            <v:textbox inset="0,0,0,0">
              <w:txbxContent>
                <w:tbl>
                  <w:tblPr>
                    <w:tblStyle w:val="TableNormal0"/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46"/>
                    <w:gridCol w:w="446"/>
                    <w:gridCol w:w="1801"/>
                    <w:gridCol w:w="849"/>
                    <w:gridCol w:w="990"/>
                    <w:gridCol w:w="990"/>
                    <w:gridCol w:w="990"/>
                    <w:gridCol w:w="990"/>
                    <w:gridCol w:w="2031"/>
                  </w:tblGrid>
                  <w:tr>
                    <w:tblPrEx>
                      <w:tblW w:w="0" w:type="auto"/>
                      <w:jc w:val="left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20"/>
                      <w:jc w:val="left"/>
                    </w:trPr>
                    <w:tc>
                      <w:tcPr>
                        <w:tcW w:w="44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18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项</w:t>
                        </w:r>
                      </w:p>
                    </w:tc>
                    <w:tc>
                      <w:tcPr>
                        <w:tcW w:w="446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117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z w:val="21"/>
                          </w:rPr>
                          <w:t>序</w:t>
                        </w:r>
                      </w:p>
                    </w:tc>
                    <w:tc>
                      <w:tcPr>
                        <w:tcW w:w="180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360" w:right="351"/>
                          <w:jc w:val="center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5"/>
                            <w:sz w:val="21"/>
                          </w:rPr>
                          <w:t>项目</w:t>
                        </w:r>
                      </w:p>
                    </w:tc>
                    <w:tc>
                      <w:tcPr>
                        <w:tcW w:w="4809" w:type="dxa"/>
                        <w:gridSpan w:val="5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1564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2"/>
                            <w:sz w:val="21"/>
                          </w:rPr>
                          <w:t>允许偏差或允许值</w:t>
                        </w:r>
                      </w:p>
                    </w:tc>
                    <w:tc>
                      <w:tcPr>
                        <w:tcW w:w="2031" w:type="dxa"/>
                        <w:vMerge w:val="restart"/>
                      </w:tcPr>
                      <w:p>
                        <w:pPr>
                          <w:pStyle w:val="TableParagraph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ind w:left="595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3"/>
                            <w:sz w:val="21"/>
                          </w:rPr>
                          <w:t>检验方法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20"/>
                      <w:jc w:val="left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49" w:type="dxa"/>
                        <w:vMerge w:val="restart"/>
                      </w:tcPr>
                      <w:p>
                        <w:pPr>
                          <w:pStyle w:val="TableParagraph"/>
                          <w:spacing w:line="520" w:lineRule="exact"/>
                          <w:ind w:left="109" w:right="97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4"/>
                            <w:sz w:val="21"/>
                          </w:rPr>
                          <w:t>校核基</w:t>
                        </w:r>
                        <w:r>
                          <w:rPr>
                            <w:i/>
                            <w:spacing w:val="-4"/>
                            <w:sz w:val="21"/>
                          </w:rPr>
                          <w:t>坑基槽</w:t>
                        </w:r>
                      </w:p>
                    </w:tc>
                    <w:tc>
                      <w:tcPr>
                        <w:tcW w:w="1980" w:type="dxa"/>
                        <w:gridSpan w:val="2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360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2"/>
                            <w:sz w:val="21"/>
                          </w:rPr>
                          <w:t>挖方场地平整</w:t>
                        </w:r>
                      </w:p>
                    </w:tc>
                    <w:tc>
                      <w:tcPr>
                        <w:tcW w:w="990" w:type="dxa"/>
                        <w:vMerge w:val="restart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285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5"/>
                            <w:sz w:val="21"/>
                          </w:rPr>
                          <w:t>管沟</w:t>
                        </w:r>
                      </w:p>
                    </w:tc>
                    <w:tc>
                      <w:tcPr>
                        <w:tcW w:w="990" w:type="dxa"/>
                        <w:vMerge w:val="restart"/>
                      </w:tcPr>
                      <w:p>
                        <w:pPr>
                          <w:pStyle w:val="TableParagraph"/>
                          <w:spacing w:line="520" w:lineRule="exact"/>
                          <w:ind w:left="285" w:right="95" w:hanging="177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16"/>
                            <w:sz w:val="21"/>
                          </w:rPr>
                          <w:t>地</w:t>
                        </w:r>
                        <w:r>
                          <w:rPr>
                            <w:spacing w:val="-16"/>
                            <w:sz w:val="21"/>
                          </w:rPr>
                          <w:t>(</w:t>
                        </w:r>
                        <w:r>
                          <w:rPr>
                            <w:i/>
                            <w:spacing w:val="-16"/>
                            <w:sz w:val="21"/>
                          </w:rPr>
                          <w:t>路</w:t>
                        </w:r>
                        <w:r>
                          <w:rPr>
                            <w:spacing w:val="-16"/>
                            <w:sz w:val="21"/>
                          </w:rPr>
                          <w:t>)</w:t>
                        </w:r>
                        <w:r>
                          <w:rPr>
                            <w:i/>
                            <w:spacing w:val="-16"/>
                            <w:sz w:val="21"/>
                          </w:rPr>
                          <w:t>面</w:t>
                        </w:r>
                        <w:r>
                          <w:rPr>
                            <w:i/>
                            <w:spacing w:val="-6"/>
                            <w:sz w:val="21"/>
                          </w:rPr>
                          <w:t>基层</w:t>
                        </w:r>
                      </w:p>
                    </w:tc>
                    <w:tc>
                      <w:tcPr>
                        <w:tcW w:w="203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20"/>
                      <w:jc w:val="left"/>
                    </w:trPr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446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0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49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right="274"/>
                          <w:jc w:val="right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5"/>
                            <w:sz w:val="21"/>
                          </w:rPr>
                          <w:t>人工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270" w:right="260"/>
                          <w:jc w:val="center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5"/>
                            <w:sz w:val="21"/>
                          </w:rPr>
                          <w:t>机械</w:t>
                        </w:r>
                      </w:p>
                    </w:tc>
                    <w:tc>
                      <w:tcPr>
                        <w:tcW w:w="9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990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03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20"/>
                      <w:jc w:val="left"/>
                    </w:trPr>
                    <w:tc>
                      <w:tcPr>
                        <w:tcW w:w="446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46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801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360" w:right="351"/>
                          <w:jc w:val="center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5"/>
                            <w:sz w:val="21"/>
                          </w:rPr>
                          <w:t>标高</w:t>
                        </w:r>
                      </w:p>
                    </w:tc>
                    <w:tc>
                      <w:tcPr>
                        <w:tcW w:w="849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266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-</w:t>
                        </w:r>
                        <w:r>
                          <w:rPr>
                            <w:spacing w:val="-5"/>
                            <w:sz w:val="21"/>
                          </w:rPr>
                          <w:t>50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right="274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±30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270" w:right="26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±50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270" w:right="26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-</w:t>
                        </w:r>
                        <w:r>
                          <w:rPr>
                            <w:spacing w:val="-5"/>
                            <w:sz w:val="21"/>
                          </w:rPr>
                          <w:t>50</w:t>
                        </w:r>
                      </w:p>
                    </w:tc>
                    <w:tc>
                      <w:tcPr>
                        <w:tcW w:w="990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270" w:right="26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-</w:t>
                        </w:r>
                        <w:r>
                          <w:rPr>
                            <w:spacing w:val="-5"/>
                            <w:sz w:val="21"/>
                          </w:rPr>
                          <w:t>50</w:t>
                        </w:r>
                      </w:p>
                    </w:tc>
                    <w:tc>
                      <w:tcPr>
                        <w:tcW w:w="2031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112" w:right="102"/>
                          <w:jc w:val="center"/>
                          <w:rPr>
                            <w:i/>
                            <w:sz w:val="21"/>
                          </w:rPr>
                        </w:pPr>
                        <w:r>
                          <w:rPr>
                            <w:i/>
                            <w:spacing w:val="-4"/>
                            <w:sz w:val="21"/>
                          </w:rPr>
                          <w:t>水准仪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Microsoft JhengHei" w:eastAsia="Microsoft JhengHei"/>
          <w:b/>
          <w:spacing w:val="-3"/>
          <w:sz w:val="28"/>
        </w:rPr>
        <w:t xml:space="preserve">表 </w:t>
      </w:r>
      <w:r>
        <w:rPr>
          <w:rFonts w:ascii="Microsoft JhengHei" w:eastAsia="Microsoft JhengHei"/>
          <w:b/>
          <w:sz w:val="28"/>
        </w:rPr>
        <w:t>3</w:t>
      </w:r>
      <w:r>
        <w:rPr>
          <w:rFonts w:ascii="Microsoft JhengHei" w:eastAsia="Microsoft JhengHei"/>
          <w:b/>
          <w:spacing w:val="1"/>
          <w:sz w:val="28"/>
        </w:rPr>
        <w:t xml:space="preserve"> 土方开挖工程质量检验标准</w:t>
      </w:r>
    </w:p>
    <w:p>
      <w:pPr>
        <w:spacing w:after="0"/>
        <w:jc w:val="center"/>
        <w:rPr>
          <w:rFonts w:ascii="Microsoft JhengHei" w:eastAsia="Microsoft JhengHei"/>
          <w:sz w:val="28"/>
        </w:rPr>
        <w:sectPr>
          <w:footerReference w:type="default" r:id="rId9"/>
          <w:pgSz w:w="11910" w:h="16840"/>
          <w:pgMar w:top="1520" w:right="1000" w:bottom="1180" w:left="1140" w:header="0" w:footer="990"/>
          <w:pgNumType w:start="5"/>
          <w:cols w:space="708"/>
        </w:sectPr>
      </w:pPr>
    </w:p>
    <w:tbl>
      <w:tblPr>
        <w:tblStyle w:val="TableNormal1"/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6"/>
        <w:gridCol w:w="446"/>
        <w:gridCol w:w="1801"/>
        <w:gridCol w:w="849"/>
        <w:gridCol w:w="990"/>
        <w:gridCol w:w="990"/>
        <w:gridCol w:w="990"/>
        <w:gridCol w:w="990"/>
        <w:gridCol w:w="2031"/>
      </w:tblGrid>
      <w:tr>
        <w:tblPrEx>
          <w:tblW w:w="0" w:type="auto"/>
          <w:jc w:val="left"/>
          <w:tblInd w:w="128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710"/>
          <w:jc w:val="left"/>
        </w:trPr>
        <w:tc>
          <w:tcPr>
            <w:tcW w:w="446" w:type="dxa"/>
            <w:vMerge w:val="restart"/>
          </w:tcPr>
          <w:p>
            <w:pPr>
              <w:pStyle w:val="TableParagraph"/>
              <w:spacing w:before="23" w:line="278" w:lineRule="auto"/>
              <w:ind w:left="118" w:right="107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主</w:t>
            </w:r>
            <w:r>
              <w:rPr>
                <w:spacing w:val="-10"/>
                <w:sz w:val="21"/>
              </w:rPr>
              <w:t>控</w:t>
            </w:r>
            <w:r>
              <w:rPr>
                <w:spacing w:val="-10"/>
                <w:sz w:val="21"/>
              </w:rPr>
              <w:t>项</w:t>
            </w:r>
          </w:p>
          <w:p>
            <w:pPr>
              <w:pStyle w:val="TableParagraph"/>
              <w:spacing w:line="269" w:lineRule="exact"/>
              <w:ind w:left="118"/>
              <w:rPr>
                <w:sz w:val="21"/>
              </w:rPr>
            </w:pPr>
            <w:r>
              <w:rPr>
                <w:sz w:val="21"/>
              </w:rPr>
              <w:t>目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right="158"/>
              <w:jc w:val="right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spacing w:before="23" w:line="278" w:lineRule="auto"/>
              <w:ind w:left="217" w:right="102" w:hanging="105"/>
              <w:rPr>
                <w:sz w:val="21"/>
              </w:rPr>
            </w:pPr>
            <w:r>
              <w:rPr>
                <w:spacing w:val="-2"/>
                <w:sz w:val="21"/>
              </w:rPr>
              <w:t>长度宽度(由设计</w:t>
            </w:r>
            <w:r>
              <w:rPr>
                <w:spacing w:val="-2"/>
                <w:sz w:val="21"/>
              </w:rPr>
              <w:t>中心向两边量)</w:t>
            </w:r>
          </w:p>
        </w:tc>
        <w:tc>
          <w:tcPr>
            <w:tcW w:w="849" w:type="dxa"/>
          </w:tcPr>
          <w:p>
            <w:pPr>
              <w:pStyle w:val="TableParagraph"/>
              <w:spacing w:before="66"/>
              <w:ind w:left="214"/>
              <w:rPr>
                <w:sz w:val="21"/>
              </w:rPr>
            </w:pPr>
            <w:r>
              <w:rPr>
                <w:spacing w:val="-4"/>
                <w:sz w:val="21"/>
              </w:rPr>
              <w:t>+200</w:t>
            </w:r>
          </w:p>
          <w:p>
            <w:pPr>
              <w:pStyle w:val="TableParagraph"/>
              <w:spacing w:before="43"/>
              <w:ind w:left="266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>50</w:t>
            </w:r>
          </w:p>
        </w:tc>
        <w:tc>
          <w:tcPr>
            <w:tcW w:w="990" w:type="dxa"/>
          </w:tcPr>
          <w:p>
            <w:pPr>
              <w:pStyle w:val="TableParagraph"/>
              <w:spacing w:before="66"/>
              <w:ind w:left="285"/>
              <w:rPr>
                <w:sz w:val="21"/>
              </w:rPr>
            </w:pPr>
            <w:r>
              <w:rPr>
                <w:spacing w:val="-4"/>
                <w:sz w:val="21"/>
              </w:rPr>
              <w:t>+300</w:t>
            </w:r>
          </w:p>
          <w:p>
            <w:pPr>
              <w:pStyle w:val="TableParagraph"/>
              <w:spacing w:before="43"/>
              <w:ind w:left="285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>100</w:t>
            </w:r>
          </w:p>
        </w:tc>
        <w:tc>
          <w:tcPr>
            <w:tcW w:w="990" w:type="dxa"/>
          </w:tcPr>
          <w:p>
            <w:pPr>
              <w:pStyle w:val="TableParagraph"/>
              <w:spacing w:before="66"/>
              <w:ind w:left="285"/>
              <w:rPr>
                <w:sz w:val="21"/>
              </w:rPr>
            </w:pPr>
            <w:r>
              <w:rPr>
                <w:spacing w:val="-4"/>
                <w:sz w:val="21"/>
              </w:rPr>
              <w:t>+500</w:t>
            </w:r>
          </w:p>
          <w:p>
            <w:pPr>
              <w:pStyle w:val="TableParagraph"/>
              <w:spacing w:before="43"/>
              <w:ind w:left="285"/>
              <w:rPr>
                <w:sz w:val="21"/>
              </w:rPr>
            </w:pPr>
            <w:r>
              <w:rPr>
                <w:sz w:val="21"/>
              </w:rPr>
              <w:t>-</w:t>
            </w:r>
            <w:r>
              <w:rPr>
                <w:spacing w:val="-5"/>
                <w:sz w:val="21"/>
              </w:rPr>
              <w:t>150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rPr>
                <w:rFonts w:ascii="Microsoft JhengHei"/>
                <w:b/>
                <w:sz w:val="12"/>
              </w:rPr>
            </w:pPr>
          </w:p>
          <w:p>
            <w:pPr>
              <w:pStyle w:val="TableParagraph"/>
              <w:ind w:left="270" w:right="26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+100</w:t>
            </w:r>
          </w:p>
        </w:tc>
        <w:tc>
          <w:tcPr>
            <w:tcW w:w="990" w:type="dxa"/>
          </w:tcPr>
          <w:p>
            <w:pPr>
              <w:pStyle w:val="TableParagraph"/>
              <w:spacing w:before="6"/>
              <w:rPr>
                <w:rFonts w:ascii="Microsoft JhengHei"/>
                <w:b/>
                <w:sz w:val="16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z w:val="21"/>
              </w:rPr>
              <w:t>—</w:t>
            </w:r>
          </w:p>
        </w:tc>
        <w:tc>
          <w:tcPr>
            <w:tcW w:w="2031" w:type="dxa"/>
          </w:tcPr>
          <w:p>
            <w:pPr>
              <w:pStyle w:val="TableParagraph"/>
              <w:spacing w:before="23"/>
              <w:ind w:left="112" w:right="10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经纬仪、用钢尺量</w:t>
            </w:r>
          </w:p>
        </w:tc>
      </w:tr>
      <w:tr>
        <w:tblPrEx>
          <w:tblW w:w="0" w:type="auto"/>
          <w:jc w:val="left"/>
          <w:tblInd w:w="1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8"/>
          <w:jc w:val="left"/>
        </w:trPr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right="158"/>
              <w:jc w:val="right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801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360" w:right="35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边坡</w:t>
            </w:r>
          </w:p>
        </w:tc>
        <w:tc>
          <w:tcPr>
            <w:tcW w:w="4809" w:type="dxa"/>
            <w:gridSpan w:val="5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1682" w:right="1673"/>
              <w:jc w:val="center"/>
              <w:rPr>
                <w:sz w:val="21"/>
              </w:rPr>
            </w:pPr>
            <w:r>
              <w:rPr>
                <w:spacing w:val="-8"/>
                <w:sz w:val="21"/>
              </w:rPr>
              <w:t xml:space="preserve">设计要求或表 </w:t>
            </w:r>
            <w:r>
              <w:rPr>
                <w:spacing w:val="-10"/>
                <w:sz w:val="21"/>
              </w:rPr>
              <w:t>2</w:t>
            </w:r>
          </w:p>
        </w:tc>
        <w:tc>
          <w:tcPr>
            <w:tcW w:w="2031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112" w:right="10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观察或用坡度尺量</w:t>
            </w:r>
          </w:p>
        </w:tc>
      </w:tr>
      <w:tr>
        <w:tblPrEx>
          <w:tblW w:w="0" w:type="auto"/>
          <w:jc w:val="left"/>
          <w:tblInd w:w="1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446" w:type="dxa"/>
            <w:vMerge w:val="restart"/>
          </w:tcPr>
          <w:p>
            <w:pPr>
              <w:pStyle w:val="TableParagraph"/>
              <w:spacing w:before="23" w:line="278" w:lineRule="auto"/>
              <w:ind w:left="118" w:right="107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  <w:r>
              <w:rPr>
                <w:spacing w:val="-10"/>
                <w:sz w:val="21"/>
              </w:rPr>
              <w:t>般</w:t>
            </w:r>
            <w:r>
              <w:rPr>
                <w:spacing w:val="-10"/>
                <w:sz w:val="21"/>
              </w:rPr>
              <w:t>项</w:t>
            </w:r>
          </w:p>
          <w:p>
            <w:pPr>
              <w:pStyle w:val="TableParagraph"/>
              <w:spacing w:line="269" w:lineRule="exact"/>
              <w:ind w:left="118"/>
              <w:rPr>
                <w:sz w:val="21"/>
              </w:rPr>
            </w:pPr>
            <w:r>
              <w:rPr>
                <w:sz w:val="21"/>
              </w:rPr>
              <w:t>目</w:t>
            </w: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right="158"/>
              <w:jc w:val="right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1801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360" w:right="351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表面平整度</w:t>
            </w:r>
          </w:p>
        </w:tc>
        <w:tc>
          <w:tcPr>
            <w:tcW w:w="849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304" w:right="29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99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270" w:right="26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99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270" w:right="26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99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270" w:right="26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99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270" w:right="26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2031" w:type="dxa"/>
          </w:tcPr>
          <w:p>
            <w:pPr>
              <w:pStyle w:val="TableParagraph"/>
              <w:spacing w:before="23"/>
              <w:ind w:left="112" w:right="102"/>
              <w:jc w:val="center"/>
              <w:rPr>
                <w:sz w:val="21"/>
              </w:rPr>
            </w:pPr>
            <w:r>
              <w:rPr>
                <w:spacing w:val="-27"/>
                <w:sz w:val="21"/>
              </w:rPr>
              <w:t xml:space="preserve">用 </w:t>
            </w:r>
            <w:r>
              <w:rPr>
                <w:sz w:val="21"/>
              </w:rPr>
              <w:t>2m</w:t>
            </w:r>
            <w:r>
              <w:rPr>
                <w:spacing w:val="-10"/>
                <w:sz w:val="21"/>
              </w:rPr>
              <w:t xml:space="preserve"> 靠尺或楔形塞</w:t>
            </w:r>
          </w:p>
          <w:p>
            <w:pPr>
              <w:pStyle w:val="TableParagraph"/>
              <w:spacing w:before="43"/>
              <w:ind w:left="112" w:right="102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尺检查</w:t>
            </w:r>
          </w:p>
        </w:tc>
      </w:tr>
      <w:tr>
        <w:tblPrEx>
          <w:tblW w:w="0" w:type="auto"/>
          <w:jc w:val="left"/>
          <w:tblInd w:w="128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13"/>
          <w:jc w:val="left"/>
        </w:trPr>
        <w:tc>
          <w:tcPr>
            <w:tcW w:w="4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right="158"/>
              <w:jc w:val="right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1801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360" w:right="351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基底土性</w:t>
            </w:r>
          </w:p>
        </w:tc>
        <w:tc>
          <w:tcPr>
            <w:tcW w:w="4809" w:type="dxa"/>
            <w:gridSpan w:val="5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1682" w:right="1673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设计要求</w:t>
            </w:r>
          </w:p>
        </w:tc>
        <w:tc>
          <w:tcPr>
            <w:tcW w:w="2031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112" w:right="10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观察或土样分析</w:t>
            </w:r>
          </w:p>
        </w:tc>
      </w:tr>
    </w:tbl>
    <w:p>
      <w:pPr>
        <w:pStyle w:val="BodyText"/>
        <w:spacing w:before="6"/>
        <w:rPr>
          <w:rFonts w:ascii="Microsoft JhengHei"/>
          <w:b/>
          <w:sz w:val="5"/>
        </w:rPr>
      </w:pPr>
    </w:p>
    <w:p>
      <w:pPr>
        <w:pStyle w:val="Heading2"/>
        <w:numPr>
          <w:ilvl w:val="1"/>
          <w:numId w:val="30"/>
        </w:numPr>
        <w:tabs>
          <w:tab w:val="left" w:pos="1707"/>
        </w:tabs>
        <w:spacing w:before="61" w:after="0" w:line="348" w:lineRule="auto"/>
        <w:ind w:left="656" w:right="708" w:firstLine="560"/>
        <w:jc w:val="both"/>
      </w:pPr>
      <w:r>
        <w:rPr>
          <w:spacing w:val="-2"/>
        </w:rPr>
        <w:t>基槽开挖至基础底高程后，若地基土承载力低于地质提供的</w:t>
      </w:r>
      <w:r>
        <w:rPr>
          <w:spacing w:val="-2"/>
        </w:rPr>
        <w:t>特征值，施工单位应以书面形式上报监理工程师，经监理工程师现场</w:t>
      </w:r>
      <w:r>
        <w:rPr>
          <w:spacing w:val="-1"/>
        </w:rPr>
        <w:t>勘验确认后，通知设计人员及地质人员，经现场查看后，确认处理。</w:t>
      </w:r>
    </w:p>
    <w:p>
      <w:pPr>
        <w:pStyle w:val="Heading2"/>
        <w:numPr>
          <w:ilvl w:val="1"/>
          <w:numId w:val="30"/>
        </w:numPr>
        <w:tabs>
          <w:tab w:val="left" w:pos="1707"/>
        </w:tabs>
        <w:spacing w:before="0" w:after="0" w:line="348" w:lineRule="auto"/>
        <w:ind w:left="656" w:right="794" w:firstLine="560"/>
        <w:jc w:val="both"/>
      </w:pPr>
      <w:r>
        <w:rPr>
          <w:spacing w:val="-2"/>
        </w:rPr>
        <w:t>基槽分段开挖，避免基槽暴露时间过长。基槽开挖时，机械</w:t>
      </w:r>
      <w:r>
        <w:rPr>
          <w:spacing w:val="-4"/>
        </w:rPr>
        <w:t xml:space="preserve">开挖土方不应一次性到设计高程，应预留 </w:t>
      </w:r>
      <w:r>
        <w:rPr>
          <w:spacing w:val="-2"/>
        </w:rPr>
        <w:t>20cm</w:t>
      </w:r>
      <w:r>
        <w:rPr>
          <w:spacing w:val="-8"/>
        </w:rPr>
        <w:t xml:space="preserve"> 厚，利用人工进行清</w:t>
      </w:r>
      <w:r>
        <w:rPr>
          <w:spacing w:val="-2"/>
        </w:rPr>
        <w:t>槽，避免对原状土的扰动。</w:t>
      </w:r>
    </w:p>
    <w:p>
      <w:pPr>
        <w:pStyle w:val="Heading2"/>
        <w:numPr>
          <w:ilvl w:val="1"/>
          <w:numId w:val="30"/>
        </w:numPr>
        <w:tabs>
          <w:tab w:val="left" w:pos="1707"/>
        </w:tabs>
        <w:spacing w:before="0" w:after="0" w:line="348" w:lineRule="auto"/>
        <w:ind w:left="796" w:right="794" w:firstLine="420"/>
        <w:jc w:val="left"/>
      </w:pPr>
      <w:r>
        <w:rPr>
          <w:spacing w:val="-2"/>
        </w:rPr>
        <w:t>地基开挖过程中遇软弱夹层、较大构造裂隙等不良地质情况</w:t>
      </w:r>
      <w:r>
        <w:rPr>
          <w:spacing w:val="-2"/>
        </w:rPr>
        <w:t>时应及时通知勘查和设计进行处理。</w:t>
      </w:r>
    </w:p>
    <w:p>
      <w:pPr>
        <w:spacing w:before="0" w:line="422" w:lineRule="exact"/>
        <w:ind w:left="1177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z w:val="28"/>
        </w:rPr>
        <w:t>2</w:t>
      </w:r>
      <w:r>
        <w:rPr>
          <w:rFonts w:ascii="Microsoft JhengHei" w:eastAsia="Microsoft JhengHei"/>
          <w:b/>
          <w:sz w:val="28"/>
        </w:rPr>
        <w:t>、基坑</w:t>
      </w:r>
      <w:r>
        <w:rPr>
          <w:rFonts w:ascii="Microsoft JhengHei" w:eastAsia="Microsoft JhengHei"/>
          <w:b/>
          <w:w w:val="120"/>
          <w:sz w:val="28"/>
        </w:rPr>
        <w:t>(</w:t>
      </w:r>
      <w:r>
        <w:rPr>
          <w:rFonts w:ascii="Microsoft JhengHei" w:eastAsia="Microsoft JhengHei"/>
          <w:b/>
          <w:sz w:val="28"/>
        </w:rPr>
        <w:t>基槽</w:t>
      </w:r>
      <w:r>
        <w:rPr>
          <w:rFonts w:ascii="Microsoft JhengHei" w:eastAsia="Microsoft JhengHei"/>
          <w:b/>
          <w:w w:val="120"/>
          <w:sz w:val="28"/>
        </w:rPr>
        <w:t>)</w:t>
      </w:r>
      <w:r>
        <w:rPr>
          <w:rFonts w:ascii="Microsoft JhengHei" w:eastAsia="Microsoft JhengHei"/>
          <w:b/>
          <w:spacing w:val="-5"/>
          <w:sz w:val="28"/>
        </w:rPr>
        <w:t>验收</w:t>
      </w:r>
    </w:p>
    <w:p>
      <w:pPr>
        <w:pStyle w:val="Heading2"/>
        <w:numPr>
          <w:ilvl w:val="1"/>
          <w:numId w:val="29"/>
        </w:numPr>
        <w:tabs>
          <w:tab w:val="left" w:pos="1690"/>
        </w:tabs>
        <w:spacing w:before="96" w:after="0" w:line="348" w:lineRule="auto"/>
        <w:ind w:left="796" w:right="654" w:firstLine="420"/>
        <w:jc w:val="left"/>
      </w:pPr>
      <w:r>
        <w:rPr>
          <w:spacing w:val="-11"/>
        </w:rPr>
        <w:t>基坑开挖至基底设计标高并清理后，施工单位必须会同勘察、</w:t>
      </w:r>
      <w:r>
        <w:rPr>
          <w:spacing w:val="-2"/>
        </w:rPr>
        <w:t>设计、建设、监理等单位共同进行验槽，合格后方能进行基础工程</w:t>
      </w:r>
      <w:r>
        <w:rPr>
          <w:spacing w:val="-4"/>
        </w:rPr>
        <w:t>施工。</w:t>
      </w:r>
    </w:p>
    <w:p>
      <w:pPr>
        <w:pStyle w:val="Heading2"/>
        <w:numPr>
          <w:ilvl w:val="1"/>
          <w:numId w:val="29"/>
        </w:numPr>
        <w:tabs>
          <w:tab w:val="left" w:pos="1707"/>
        </w:tabs>
        <w:spacing w:before="0" w:after="0" w:line="358" w:lineRule="exact"/>
        <w:ind w:left="1707" w:right="0" w:hanging="491"/>
        <w:jc w:val="left"/>
      </w:pPr>
      <w:r>
        <w:rPr>
          <w:spacing w:val="-1"/>
        </w:rPr>
        <w:t>基槽开挖后，应检验下列内容：</w:t>
      </w:r>
    </w:p>
    <w:p>
      <w:pPr>
        <w:pStyle w:val="Heading2"/>
        <w:numPr>
          <w:ilvl w:val="2"/>
          <w:numId w:val="29"/>
        </w:numPr>
        <w:tabs>
          <w:tab w:val="left" w:pos="1987"/>
        </w:tabs>
        <w:spacing w:before="161" w:after="0" w:line="240" w:lineRule="auto"/>
        <w:ind w:left="1987" w:right="0" w:hanging="771"/>
        <w:jc w:val="left"/>
      </w:pPr>
      <w:r>
        <w:rPr>
          <w:spacing w:val="-1"/>
        </w:rPr>
        <w:t>核对基坑的位置、平面尺寸、坑底标高。</w:t>
      </w:r>
    </w:p>
    <w:p>
      <w:pPr>
        <w:pStyle w:val="Heading2"/>
        <w:numPr>
          <w:ilvl w:val="2"/>
          <w:numId w:val="29"/>
        </w:numPr>
        <w:tabs>
          <w:tab w:val="left" w:pos="1987"/>
        </w:tabs>
        <w:spacing w:before="162" w:after="0" w:line="240" w:lineRule="auto"/>
        <w:ind w:left="1987" w:right="0" w:hanging="771"/>
        <w:jc w:val="left"/>
      </w:pPr>
      <w:r>
        <w:rPr>
          <w:spacing w:val="-1"/>
        </w:rPr>
        <w:t>核对坑底土质和地下水情况。</w:t>
      </w:r>
    </w:p>
    <w:p>
      <w:pPr>
        <w:pStyle w:val="Heading2"/>
        <w:numPr>
          <w:ilvl w:val="2"/>
          <w:numId w:val="29"/>
        </w:numPr>
        <w:tabs>
          <w:tab w:val="left" w:pos="1987"/>
        </w:tabs>
        <w:spacing w:before="161" w:after="0" w:line="348" w:lineRule="auto"/>
        <w:ind w:left="796" w:right="654" w:firstLine="420"/>
        <w:jc w:val="left"/>
      </w:pPr>
      <w:r>
        <w:rPr>
          <w:spacing w:val="-8"/>
        </w:rPr>
        <w:t>空穴、古墓、古井、防空掩体及地下埋设物的位置、深度、</w:t>
      </w:r>
      <w:r>
        <w:rPr>
          <w:spacing w:val="-4"/>
        </w:rPr>
        <w:t>性状。</w:t>
      </w:r>
    </w:p>
    <w:p>
      <w:pPr>
        <w:spacing w:before="0" w:line="422" w:lineRule="exact"/>
        <w:ind w:left="1177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6"/>
          <w:sz w:val="28"/>
        </w:rPr>
        <w:t>3</w:t>
      </w:r>
      <w:r>
        <w:rPr>
          <w:rFonts w:ascii="Microsoft JhengHei" w:eastAsia="Microsoft JhengHei"/>
          <w:b/>
          <w:spacing w:val="-7"/>
          <w:sz w:val="28"/>
        </w:rPr>
        <w:t>、地基换填</w:t>
      </w:r>
    </w:p>
    <w:p>
      <w:pPr>
        <w:pStyle w:val="ListParagraph"/>
        <w:numPr>
          <w:ilvl w:val="1"/>
          <w:numId w:val="28"/>
        </w:numPr>
        <w:tabs>
          <w:tab w:val="left" w:pos="1711"/>
        </w:tabs>
        <w:spacing w:before="5" w:after="0" w:line="240" w:lineRule="auto"/>
        <w:ind w:left="1710" w:right="0" w:hanging="495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3"/>
          <w:sz w:val="28"/>
        </w:rPr>
        <w:t>碎石地基</w:t>
      </w:r>
    </w:p>
    <w:p>
      <w:pPr>
        <w:pStyle w:val="Heading2"/>
        <w:numPr>
          <w:ilvl w:val="2"/>
          <w:numId w:val="28"/>
        </w:numPr>
        <w:tabs>
          <w:tab w:val="left" w:pos="1970"/>
        </w:tabs>
        <w:spacing w:before="98" w:after="0" w:line="240" w:lineRule="auto"/>
        <w:ind w:left="1969" w:right="0" w:hanging="754"/>
        <w:jc w:val="left"/>
      </w:pPr>
      <w:r>
        <w:rPr>
          <w:spacing w:val="-9"/>
        </w:rPr>
        <w:t>级配碎石等材料及配比应符合设计要求，碎石应搅拌均匀。</w:t>
      </w:r>
    </w:p>
    <w:p>
      <w:pPr>
        <w:pStyle w:val="Heading2"/>
        <w:numPr>
          <w:ilvl w:val="2"/>
          <w:numId w:val="28"/>
        </w:numPr>
        <w:tabs>
          <w:tab w:val="left" w:pos="1987"/>
        </w:tabs>
        <w:spacing w:before="161" w:after="0" w:line="240" w:lineRule="auto"/>
        <w:ind w:left="1987" w:right="0" w:hanging="771"/>
        <w:jc w:val="left"/>
      </w:pPr>
      <w:r>
        <w:rPr>
          <w:spacing w:val="-1"/>
        </w:rPr>
        <w:t>施工过程中检查分层铺设厚度及压实系数。</w:t>
      </w:r>
    </w:p>
    <w:p>
      <w:pPr>
        <w:spacing w:after="0" w:line="240" w:lineRule="auto"/>
        <w:jc w:val="left"/>
        <w:sectPr>
          <w:footerReference w:type="default" r:id="rId10"/>
          <w:pgSz w:w="11910" w:h="16840"/>
          <w:pgMar w:top="1400" w:right="1000" w:bottom="1180" w:left="1140" w:header="0" w:footer="990"/>
          <w:pgNumType w:start="6"/>
          <w:cols w:space="708"/>
        </w:sectPr>
      </w:pPr>
    </w:p>
    <w:p>
      <w:pPr>
        <w:pStyle w:val="Heading2"/>
        <w:numPr>
          <w:ilvl w:val="2"/>
          <w:numId w:val="28"/>
        </w:numPr>
        <w:tabs>
          <w:tab w:val="left" w:pos="1987"/>
        </w:tabs>
        <w:spacing w:before="38" w:after="0" w:line="240" w:lineRule="auto"/>
        <w:ind w:left="1987" w:right="0" w:hanging="771"/>
        <w:jc w:val="left"/>
      </w:pPr>
      <w:r>
        <w:rPr>
          <w:spacing w:val="-1"/>
        </w:rPr>
        <w:t>施工结束后，应检验碎石地基的承载力。</w:t>
      </w:r>
    </w:p>
    <w:p>
      <w:pPr>
        <w:pStyle w:val="Heading2"/>
        <w:numPr>
          <w:ilvl w:val="2"/>
          <w:numId w:val="28"/>
        </w:numPr>
        <w:tabs>
          <w:tab w:val="left" w:pos="1987"/>
        </w:tabs>
        <w:spacing w:before="161" w:after="0" w:line="240" w:lineRule="auto"/>
        <w:ind w:left="1987" w:right="0" w:hanging="771"/>
        <w:jc w:val="left"/>
      </w:pPr>
      <w:r>
        <w:rPr>
          <w:spacing w:val="-5"/>
        </w:rPr>
        <w:t xml:space="preserve">碎石地基的质量验收标准应符合表 </w:t>
      </w:r>
      <w:r>
        <w:t>5</w:t>
      </w:r>
      <w:r>
        <w:rPr>
          <w:spacing w:val="-17"/>
        </w:rPr>
        <w:t xml:space="preserve"> 的规定。</w:t>
      </w:r>
    </w:p>
    <w:p>
      <w:pPr>
        <w:spacing w:before="69"/>
        <w:ind w:left="1941" w:right="1523" w:firstLine="0"/>
        <w:jc w:val="center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3"/>
          <w:sz w:val="28"/>
        </w:rPr>
        <w:t xml:space="preserve">表 </w:t>
      </w:r>
      <w:r>
        <w:rPr>
          <w:rFonts w:ascii="Microsoft JhengHei" w:eastAsia="Microsoft JhengHei"/>
          <w:b/>
          <w:sz w:val="28"/>
        </w:rPr>
        <w:t>5</w:t>
      </w:r>
      <w:r>
        <w:rPr>
          <w:rFonts w:ascii="Microsoft JhengHei" w:eastAsia="Microsoft JhengHei"/>
          <w:b/>
          <w:spacing w:val="2"/>
          <w:sz w:val="28"/>
        </w:rPr>
        <w:t xml:space="preserve"> 碎石地基质量检验标准</w:t>
      </w:r>
    </w:p>
    <w:tbl>
      <w:tblPr>
        <w:tblStyle w:val="TableNormal2"/>
        <w:tblW w:w="0" w:type="auto"/>
        <w:jc w:val="left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"/>
        <w:gridCol w:w="426"/>
        <w:gridCol w:w="3396"/>
        <w:gridCol w:w="1080"/>
        <w:gridCol w:w="947"/>
        <w:gridCol w:w="2113"/>
      </w:tblGrid>
      <w:tr>
        <w:tblPrEx>
          <w:tblW w:w="0" w:type="auto"/>
          <w:jc w:val="left"/>
          <w:tblInd w:w="55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7"/>
          <w:jc w:val="left"/>
        </w:trPr>
        <w:tc>
          <w:tcPr>
            <w:tcW w:w="426" w:type="dxa"/>
            <w:vMerge w:val="restart"/>
          </w:tcPr>
          <w:p>
            <w:pPr>
              <w:pStyle w:val="TableParagraph"/>
              <w:spacing w:before="9"/>
              <w:rPr>
                <w:rFonts w:ascii="Microsoft JhengHei"/>
                <w:b/>
                <w:sz w:val="25"/>
              </w:rPr>
            </w:pPr>
          </w:p>
          <w:p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项</w:t>
            </w:r>
          </w:p>
        </w:tc>
        <w:tc>
          <w:tcPr>
            <w:tcW w:w="426" w:type="dxa"/>
            <w:vMerge w:val="restart"/>
          </w:tcPr>
          <w:p>
            <w:pPr>
              <w:pStyle w:val="TableParagraph"/>
              <w:spacing w:before="9"/>
              <w:rPr>
                <w:rFonts w:ascii="Microsoft JhengHei"/>
                <w:b/>
                <w:sz w:val="25"/>
              </w:rPr>
            </w:pPr>
          </w:p>
          <w:p>
            <w:pPr>
              <w:pStyle w:val="TableParagraph"/>
              <w:spacing w:before="1"/>
              <w:ind w:left="107"/>
              <w:rPr>
                <w:sz w:val="21"/>
              </w:rPr>
            </w:pPr>
            <w:r>
              <w:rPr>
                <w:sz w:val="21"/>
              </w:rPr>
              <w:t>序</w:t>
            </w:r>
          </w:p>
        </w:tc>
        <w:tc>
          <w:tcPr>
            <w:tcW w:w="3396" w:type="dxa"/>
            <w:vMerge w:val="restart"/>
          </w:tcPr>
          <w:p>
            <w:pPr>
              <w:pStyle w:val="TableParagraph"/>
              <w:spacing w:before="9"/>
              <w:rPr>
                <w:rFonts w:ascii="Microsoft JhengHei"/>
                <w:b/>
                <w:sz w:val="25"/>
              </w:rPr>
            </w:pPr>
          </w:p>
          <w:p>
            <w:pPr>
              <w:pStyle w:val="TableParagraph"/>
              <w:spacing w:before="1"/>
              <w:ind w:left="214" w:right="20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检查项目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10"/>
              </w:rPr>
            </w:pPr>
          </w:p>
          <w:p>
            <w:pPr>
              <w:pStyle w:val="TableParagraph"/>
              <w:ind w:left="107"/>
              <w:rPr>
                <w:sz w:val="21"/>
              </w:rPr>
            </w:pPr>
            <w:r>
              <w:rPr>
                <w:spacing w:val="-2"/>
                <w:sz w:val="21"/>
              </w:rPr>
              <w:t>允许偏差或允许值</w:t>
            </w:r>
          </w:p>
        </w:tc>
        <w:tc>
          <w:tcPr>
            <w:tcW w:w="2113" w:type="dxa"/>
            <w:vMerge w:val="restart"/>
          </w:tcPr>
          <w:p>
            <w:pPr>
              <w:pStyle w:val="TableParagraph"/>
              <w:spacing w:before="9"/>
              <w:rPr>
                <w:rFonts w:ascii="Microsoft JhengHei"/>
                <w:b/>
                <w:sz w:val="25"/>
              </w:rPr>
            </w:pPr>
          </w:p>
          <w:p>
            <w:pPr>
              <w:pStyle w:val="TableParagraph"/>
              <w:spacing w:before="1"/>
              <w:ind w:left="636"/>
              <w:rPr>
                <w:sz w:val="21"/>
              </w:rPr>
            </w:pPr>
            <w:r>
              <w:rPr>
                <w:spacing w:val="-3"/>
                <w:sz w:val="21"/>
              </w:rPr>
              <w:t>检查方法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57"/>
          <w:jc w:val="lef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10"/>
              </w:rPr>
            </w:pPr>
          </w:p>
          <w:p>
            <w:pPr>
              <w:pStyle w:val="TableParagraph"/>
              <w:ind w:left="314" w:right="3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单位</w:t>
            </w:r>
          </w:p>
        </w:tc>
        <w:tc>
          <w:tcPr>
            <w:tcW w:w="947" w:type="dxa"/>
          </w:tcPr>
          <w:p>
            <w:pPr>
              <w:pStyle w:val="TableParagraph"/>
              <w:spacing w:before="2"/>
              <w:rPr>
                <w:rFonts w:ascii="Microsoft JhengHei"/>
                <w:b/>
                <w:sz w:val="10"/>
              </w:rPr>
            </w:pPr>
          </w:p>
          <w:p>
            <w:pPr>
              <w:pStyle w:val="TableParagraph"/>
              <w:ind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数值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19"/>
          <w:jc w:val="left"/>
        </w:trPr>
        <w:tc>
          <w:tcPr>
            <w:tcW w:w="426" w:type="dxa"/>
            <w:vMerge w:val="restart"/>
          </w:tcPr>
          <w:p>
            <w:pPr>
              <w:pStyle w:val="TableParagraph"/>
              <w:spacing w:before="150" w:line="278" w:lineRule="auto"/>
              <w:ind w:left="108" w:right="97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主</w:t>
            </w:r>
            <w:r>
              <w:rPr>
                <w:spacing w:val="-10"/>
                <w:sz w:val="21"/>
              </w:rPr>
              <w:t>控</w:t>
            </w:r>
            <w:r>
              <w:rPr>
                <w:spacing w:val="-10"/>
                <w:sz w:val="21"/>
              </w:rPr>
              <w:t>项</w:t>
            </w:r>
            <w:r>
              <w:rPr>
                <w:spacing w:val="-10"/>
                <w:sz w:val="21"/>
              </w:rPr>
              <w:t>目</w:t>
            </w:r>
          </w:p>
        </w:tc>
        <w:tc>
          <w:tcPr>
            <w:tcW w:w="426" w:type="dxa"/>
          </w:tcPr>
          <w:p>
            <w:pPr>
              <w:pStyle w:val="TableParagraph"/>
              <w:spacing w:before="88"/>
              <w:ind w:left="160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396" w:type="dxa"/>
          </w:tcPr>
          <w:p>
            <w:pPr>
              <w:pStyle w:val="TableParagraph"/>
              <w:spacing w:before="167"/>
              <w:ind w:left="214" w:right="20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地基承载力</w:t>
            </w:r>
          </w:p>
        </w:tc>
        <w:tc>
          <w:tcPr>
            <w:tcW w:w="1080" w:type="dxa"/>
          </w:tcPr>
          <w:p>
            <w:pPr>
              <w:pStyle w:val="TableParagraph"/>
              <w:spacing w:before="167"/>
              <w:ind w:left="314" w:right="3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Kpa</w:t>
            </w:r>
          </w:p>
        </w:tc>
        <w:tc>
          <w:tcPr>
            <w:tcW w:w="947" w:type="dxa"/>
          </w:tcPr>
          <w:p>
            <w:pPr>
              <w:pStyle w:val="TableParagraph"/>
              <w:spacing w:before="167"/>
              <w:ind w:right="199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≥300</w:t>
            </w:r>
          </w:p>
        </w:tc>
        <w:tc>
          <w:tcPr>
            <w:tcW w:w="2113" w:type="dxa"/>
          </w:tcPr>
          <w:p>
            <w:pPr>
              <w:pStyle w:val="TableParagraph"/>
              <w:spacing w:before="167"/>
              <w:ind w:left="204" w:right="194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设计要求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before="88"/>
              <w:ind w:left="160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3396" w:type="dxa"/>
          </w:tcPr>
          <w:p>
            <w:pPr>
              <w:pStyle w:val="TableParagraph"/>
              <w:spacing w:before="167"/>
              <w:ind w:left="214" w:right="20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配合比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167"/>
              <w:ind w:left="593"/>
              <w:rPr>
                <w:sz w:val="21"/>
              </w:rPr>
            </w:pPr>
            <w:r>
              <w:rPr>
                <w:spacing w:val="-3"/>
                <w:sz w:val="21"/>
              </w:rPr>
              <w:t>设计要求</w:t>
            </w:r>
          </w:p>
        </w:tc>
        <w:tc>
          <w:tcPr>
            <w:tcW w:w="2113" w:type="dxa"/>
          </w:tcPr>
          <w:p>
            <w:pPr>
              <w:pStyle w:val="TableParagraph"/>
              <w:spacing w:before="167"/>
              <w:ind w:left="204" w:right="19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按拌合时的体积比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before="88"/>
              <w:ind w:left="160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3396" w:type="dxa"/>
          </w:tcPr>
          <w:p>
            <w:pPr>
              <w:pStyle w:val="TableParagraph"/>
              <w:spacing w:before="167"/>
              <w:ind w:left="214" w:right="20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压实系数</w:t>
            </w:r>
          </w:p>
        </w:tc>
        <w:tc>
          <w:tcPr>
            <w:tcW w:w="2027" w:type="dxa"/>
            <w:gridSpan w:val="2"/>
          </w:tcPr>
          <w:p>
            <w:pPr>
              <w:pStyle w:val="TableParagraph"/>
              <w:spacing w:before="167"/>
              <w:ind w:left="683" w:right="674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≥0.93</w:t>
            </w:r>
          </w:p>
        </w:tc>
        <w:tc>
          <w:tcPr>
            <w:tcW w:w="2113" w:type="dxa"/>
          </w:tcPr>
          <w:p>
            <w:pPr>
              <w:pStyle w:val="TableParagraph"/>
              <w:spacing w:before="167"/>
              <w:ind w:left="204" w:right="194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现场检测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426" w:type="dxa"/>
            <w:vMerge w:val="restart"/>
          </w:tcPr>
          <w:p>
            <w:pPr>
              <w:pStyle w:val="TableParagraph"/>
              <w:spacing w:before="167" w:line="463" w:lineRule="auto"/>
              <w:ind w:left="108" w:right="97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—</w:t>
            </w:r>
            <w:r>
              <w:rPr>
                <w:spacing w:val="-10"/>
                <w:sz w:val="21"/>
              </w:rPr>
              <w:t>般</w:t>
            </w:r>
            <w:r>
              <w:rPr>
                <w:spacing w:val="-10"/>
                <w:sz w:val="21"/>
              </w:rPr>
              <w:t>项</w:t>
            </w:r>
            <w:r>
              <w:rPr>
                <w:spacing w:val="-10"/>
                <w:sz w:val="21"/>
              </w:rPr>
              <w:t>目</w:t>
            </w:r>
          </w:p>
        </w:tc>
        <w:tc>
          <w:tcPr>
            <w:tcW w:w="426" w:type="dxa"/>
          </w:tcPr>
          <w:p>
            <w:pPr>
              <w:pStyle w:val="TableParagraph"/>
              <w:spacing w:before="167"/>
              <w:ind w:left="160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3396" w:type="dxa"/>
          </w:tcPr>
          <w:p>
            <w:pPr>
              <w:pStyle w:val="TableParagraph"/>
              <w:spacing w:before="167"/>
              <w:ind w:left="215" w:right="20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碎石中有机质含量</w:t>
            </w:r>
          </w:p>
        </w:tc>
        <w:tc>
          <w:tcPr>
            <w:tcW w:w="1080" w:type="dxa"/>
          </w:tcPr>
          <w:p>
            <w:pPr>
              <w:pStyle w:val="TableParagraph"/>
              <w:spacing w:before="167"/>
              <w:ind w:left="314" w:right="3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mm</w:t>
            </w:r>
          </w:p>
        </w:tc>
        <w:tc>
          <w:tcPr>
            <w:tcW w:w="947" w:type="dxa"/>
          </w:tcPr>
          <w:p>
            <w:pPr>
              <w:pStyle w:val="TableParagraph"/>
              <w:spacing w:before="167"/>
              <w:ind w:right="30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≤5</w:t>
            </w:r>
          </w:p>
        </w:tc>
        <w:tc>
          <w:tcPr>
            <w:tcW w:w="2113" w:type="dxa"/>
          </w:tcPr>
          <w:p>
            <w:pPr>
              <w:pStyle w:val="TableParagraph"/>
              <w:spacing w:before="167"/>
              <w:ind w:left="204" w:right="19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焙烧法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before="167"/>
              <w:ind w:left="160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3396" w:type="dxa"/>
          </w:tcPr>
          <w:p>
            <w:pPr>
              <w:pStyle w:val="TableParagraph"/>
              <w:spacing w:before="167"/>
              <w:ind w:left="214" w:right="205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碎石含泥量</w:t>
            </w:r>
          </w:p>
        </w:tc>
        <w:tc>
          <w:tcPr>
            <w:tcW w:w="1080" w:type="dxa"/>
          </w:tcPr>
          <w:p>
            <w:pPr>
              <w:pStyle w:val="TableParagraph"/>
              <w:spacing w:before="16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  <w:tc>
          <w:tcPr>
            <w:tcW w:w="947" w:type="dxa"/>
          </w:tcPr>
          <w:p>
            <w:pPr>
              <w:pStyle w:val="TableParagraph"/>
              <w:spacing w:before="167"/>
              <w:ind w:right="30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≤5</w:t>
            </w:r>
          </w:p>
        </w:tc>
        <w:tc>
          <w:tcPr>
            <w:tcW w:w="2113" w:type="dxa"/>
          </w:tcPr>
          <w:p>
            <w:pPr>
              <w:pStyle w:val="TableParagraph"/>
              <w:spacing w:before="167"/>
              <w:ind w:left="204" w:right="19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水洗法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before="167"/>
              <w:ind w:left="160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3396" w:type="dxa"/>
          </w:tcPr>
          <w:p>
            <w:pPr>
              <w:pStyle w:val="TableParagraph"/>
              <w:spacing w:before="167"/>
              <w:ind w:left="214" w:right="20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石料粒径</w:t>
            </w:r>
          </w:p>
        </w:tc>
        <w:tc>
          <w:tcPr>
            <w:tcW w:w="1080" w:type="dxa"/>
          </w:tcPr>
          <w:p>
            <w:pPr>
              <w:pStyle w:val="TableParagraph"/>
              <w:spacing w:before="167"/>
              <w:ind w:left="314" w:right="3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mm</w:t>
            </w:r>
          </w:p>
        </w:tc>
        <w:tc>
          <w:tcPr>
            <w:tcW w:w="947" w:type="dxa"/>
          </w:tcPr>
          <w:p>
            <w:pPr>
              <w:pStyle w:val="TableParagraph"/>
              <w:spacing w:before="167"/>
              <w:ind w:right="199"/>
              <w:jc w:val="right"/>
              <w:rPr>
                <w:sz w:val="21"/>
              </w:rPr>
            </w:pPr>
            <w:r>
              <w:rPr>
                <w:spacing w:val="-4"/>
                <w:sz w:val="21"/>
              </w:rPr>
              <w:t>≤100</w:t>
            </w:r>
          </w:p>
        </w:tc>
        <w:tc>
          <w:tcPr>
            <w:tcW w:w="2113" w:type="dxa"/>
          </w:tcPr>
          <w:p>
            <w:pPr>
              <w:pStyle w:val="TableParagraph"/>
              <w:spacing w:before="167"/>
              <w:ind w:left="204" w:right="19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筛分法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before="167"/>
              <w:ind w:left="160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3396" w:type="dxa"/>
          </w:tcPr>
          <w:p>
            <w:pPr>
              <w:pStyle w:val="TableParagraph"/>
              <w:spacing w:before="167"/>
              <w:ind w:left="215" w:right="205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含水量(与最优含水量比较)</w:t>
            </w:r>
          </w:p>
        </w:tc>
        <w:tc>
          <w:tcPr>
            <w:tcW w:w="1080" w:type="dxa"/>
          </w:tcPr>
          <w:p>
            <w:pPr>
              <w:pStyle w:val="TableParagraph"/>
              <w:spacing w:before="16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%</w:t>
            </w:r>
          </w:p>
        </w:tc>
        <w:tc>
          <w:tcPr>
            <w:tcW w:w="947" w:type="dxa"/>
          </w:tcPr>
          <w:p>
            <w:pPr>
              <w:pStyle w:val="TableParagraph"/>
              <w:spacing w:before="167"/>
              <w:ind w:right="304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±2</w:t>
            </w:r>
          </w:p>
        </w:tc>
        <w:tc>
          <w:tcPr>
            <w:tcW w:w="2113" w:type="dxa"/>
          </w:tcPr>
          <w:p>
            <w:pPr>
              <w:pStyle w:val="TableParagraph"/>
              <w:spacing w:before="167"/>
              <w:ind w:left="204" w:right="19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烘干法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4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</w:tcPr>
          <w:p>
            <w:pPr>
              <w:pStyle w:val="TableParagraph"/>
              <w:spacing w:before="167"/>
              <w:ind w:left="107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3396" w:type="dxa"/>
          </w:tcPr>
          <w:p>
            <w:pPr>
              <w:pStyle w:val="TableParagraph"/>
              <w:spacing w:before="167"/>
              <w:ind w:left="215" w:right="205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分层厚度偏差(与设计要求比较)</w:t>
            </w:r>
          </w:p>
        </w:tc>
        <w:tc>
          <w:tcPr>
            <w:tcW w:w="1080" w:type="dxa"/>
          </w:tcPr>
          <w:p>
            <w:pPr>
              <w:pStyle w:val="TableParagraph"/>
              <w:spacing w:before="167"/>
              <w:ind w:left="314" w:right="30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mm</w:t>
            </w:r>
          </w:p>
        </w:tc>
        <w:tc>
          <w:tcPr>
            <w:tcW w:w="947" w:type="dxa"/>
          </w:tcPr>
          <w:p>
            <w:pPr>
              <w:pStyle w:val="TableParagraph"/>
              <w:spacing w:before="167"/>
              <w:ind w:right="251"/>
              <w:jc w:val="right"/>
              <w:rPr>
                <w:sz w:val="21"/>
              </w:rPr>
            </w:pPr>
            <w:r>
              <w:rPr>
                <w:spacing w:val="-5"/>
                <w:sz w:val="21"/>
              </w:rPr>
              <w:t>±50</w:t>
            </w:r>
          </w:p>
        </w:tc>
        <w:tc>
          <w:tcPr>
            <w:tcW w:w="2113" w:type="dxa"/>
          </w:tcPr>
          <w:p>
            <w:pPr>
              <w:pStyle w:val="TableParagraph"/>
              <w:spacing w:before="167"/>
              <w:ind w:left="204" w:right="194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水准仪</w:t>
            </w:r>
          </w:p>
        </w:tc>
      </w:tr>
    </w:tbl>
    <w:p>
      <w:pPr>
        <w:spacing w:before="6"/>
        <w:ind w:left="1177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6"/>
          <w:sz w:val="28"/>
        </w:rPr>
        <w:t>4</w:t>
      </w:r>
      <w:r>
        <w:rPr>
          <w:rFonts w:ascii="Microsoft JhengHei" w:eastAsia="Microsoft JhengHei"/>
          <w:b/>
          <w:spacing w:val="-7"/>
          <w:sz w:val="28"/>
        </w:rPr>
        <w:t>、钢筋工程</w:t>
      </w:r>
    </w:p>
    <w:p>
      <w:pPr>
        <w:pStyle w:val="ListParagraph"/>
        <w:numPr>
          <w:ilvl w:val="1"/>
          <w:numId w:val="27"/>
        </w:numPr>
        <w:tabs>
          <w:tab w:val="left" w:pos="1711"/>
        </w:tabs>
        <w:spacing w:before="5" w:after="0" w:line="240" w:lineRule="auto"/>
        <w:ind w:left="1710" w:right="0" w:hanging="495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4"/>
          <w:sz w:val="28"/>
        </w:rPr>
        <w:t>原材料</w:t>
      </w:r>
    </w:p>
    <w:p>
      <w:pPr>
        <w:pStyle w:val="Heading2"/>
        <w:numPr>
          <w:ilvl w:val="2"/>
          <w:numId w:val="27"/>
        </w:numPr>
        <w:tabs>
          <w:tab w:val="left" w:pos="1987"/>
        </w:tabs>
        <w:spacing w:before="98" w:after="0" w:line="348" w:lineRule="auto"/>
        <w:ind w:left="796" w:right="794" w:firstLine="420"/>
        <w:jc w:val="left"/>
      </w:pPr>
      <w:r>
        <w:rPr>
          <w:spacing w:val="-2"/>
        </w:rPr>
        <w:t>钢筋的品种、级别或规格需作变更时，应办理设计变更文</w:t>
      </w:r>
      <w:r>
        <w:rPr>
          <w:spacing w:val="-6"/>
        </w:rPr>
        <w:t>件。</w:t>
      </w:r>
    </w:p>
    <w:p>
      <w:pPr>
        <w:pStyle w:val="Heading2"/>
        <w:numPr>
          <w:ilvl w:val="2"/>
          <w:numId w:val="27"/>
        </w:numPr>
        <w:tabs>
          <w:tab w:val="left" w:pos="1987"/>
        </w:tabs>
        <w:spacing w:before="0" w:after="0" w:line="348" w:lineRule="auto"/>
        <w:ind w:left="796" w:right="794" w:firstLine="420"/>
        <w:jc w:val="both"/>
      </w:pPr>
      <w:r>
        <w:rPr>
          <w:spacing w:val="-2"/>
        </w:rPr>
        <w:t>钢筋进场时应按现行国标标准《钢筋混凝土用热轧带肋钢</w:t>
      </w:r>
      <w:r>
        <w:rPr>
          <w:spacing w:val="-2"/>
        </w:rPr>
        <w:t>筋》GB1499</w:t>
      </w:r>
      <w:r>
        <w:rPr>
          <w:spacing w:val="-8"/>
        </w:rPr>
        <w:t xml:space="preserve"> 等规定抽取试件作力学性能检验，其质量必须符合有关</w:t>
      </w:r>
      <w:r>
        <w:rPr>
          <w:spacing w:val="-2"/>
        </w:rPr>
        <w:t>标准规定。</w:t>
      </w:r>
    </w:p>
    <w:p>
      <w:pPr>
        <w:pStyle w:val="Heading2"/>
        <w:spacing w:line="358" w:lineRule="exact"/>
        <w:ind w:left="1216"/>
      </w:pPr>
      <w:r>
        <w:rPr>
          <w:spacing w:val="-1"/>
        </w:rPr>
        <w:t>检查数量：按进场批次和数量的抽样检验方案确定。</w:t>
      </w:r>
    </w:p>
    <w:p>
      <w:pPr>
        <w:pStyle w:val="Heading2"/>
        <w:spacing w:before="160"/>
        <w:ind w:left="1216"/>
      </w:pPr>
      <w:r>
        <w:rPr>
          <w:spacing w:val="-1"/>
        </w:rPr>
        <w:t>检验方法：检查产品合格证、出厂检验报告和进场复验报告。</w:t>
      </w:r>
    </w:p>
    <w:p>
      <w:pPr>
        <w:pStyle w:val="Heading2"/>
        <w:numPr>
          <w:ilvl w:val="2"/>
          <w:numId w:val="27"/>
        </w:numPr>
        <w:tabs>
          <w:tab w:val="left" w:pos="1970"/>
        </w:tabs>
        <w:spacing w:before="162" w:after="0" w:line="348" w:lineRule="auto"/>
        <w:ind w:left="796" w:right="654" w:firstLine="420"/>
        <w:jc w:val="left"/>
      </w:pPr>
      <w:r>
        <w:rPr>
          <w:spacing w:val="-14"/>
        </w:rPr>
        <w:t>当发现钢筋脆断、焊接性能不良或力学性能显著不正常时，</w:t>
      </w:r>
      <w:r>
        <w:rPr>
          <w:spacing w:val="-2"/>
        </w:rPr>
        <w:t>应对该批钢筋进行化学成分检验或其他专项检验。</w:t>
      </w:r>
    </w:p>
    <w:p>
      <w:pPr>
        <w:pStyle w:val="Heading2"/>
        <w:spacing w:line="358" w:lineRule="exact"/>
        <w:ind w:left="1216"/>
      </w:pPr>
      <w:r>
        <w:rPr>
          <w:spacing w:val="-1"/>
        </w:rPr>
        <w:t>检验方法：检验化学成分等专项检验报告。</w:t>
      </w:r>
    </w:p>
    <w:p>
      <w:pPr>
        <w:pStyle w:val="Heading2"/>
        <w:numPr>
          <w:ilvl w:val="2"/>
          <w:numId w:val="27"/>
        </w:numPr>
        <w:tabs>
          <w:tab w:val="left" w:pos="1987"/>
        </w:tabs>
        <w:spacing w:before="161" w:after="0" w:line="240" w:lineRule="auto"/>
        <w:ind w:left="1987" w:right="0" w:hanging="771"/>
        <w:jc w:val="left"/>
      </w:pPr>
      <w:r>
        <w:rPr>
          <w:spacing w:val="-3"/>
        </w:rPr>
        <w:t>钢筋应平直、无损伤、表面不得有裂纹、油污、颗粒状或</w:t>
      </w:r>
    </w:p>
    <w:p>
      <w:pPr>
        <w:spacing w:after="0" w:line="240" w:lineRule="auto"/>
        <w:jc w:val="left"/>
        <w:sectPr>
          <w:footerReference w:type="default" r:id="rId11"/>
          <w:pgSz w:w="11910" w:h="16840"/>
          <w:pgMar w:top="1520" w:right="1000" w:bottom="1180" w:left="1140" w:header="0" w:footer="990"/>
          <w:pgNumType w:start="7"/>
          <w:cols w:space="708"/>
        </w:sectPr>
      </w:pPr>
    </w:p>
    <w:p>
      <w:pPr>
        <w:pStyle w:val="Heading2"/>
        <w:spacing w:before="38"/>
      </w:pPr>
      <w:r>
        <w:rPr>
          <w:spacing w:val="-2"/>
        </w:rPr>
        <w:t>片状老锈。</w:t>
      </w:r>
    </w:p>
    <w:p>
      <w:pPr>
        <w:pStyle w:val="Heading2"/>
        <w:spacing w:before="161" w:line="348" w:lineRule="auto"/>
        <w:ind w:left="1216" w:right="3788"/>
      </w:pPr>
      <w:r>
        <w:rPr>
          <w:spacing w:val="-2"/>
        </w:rPr>
        <w:t>检验数量：进场时和使用前全数检查。</w:t>
      </w:r>
      <w:r>
        <w:rPr>
          <w:spacing w:val="-2"/>
        </w:rPr>
        <w:t>检验方法：观察。</w:t>
      </w:r>
    </w:p>
    <w:p>
      <w:pPr>
        <w:pStyle w:val="ListParagraph"/>
        <w:numPr>
          <w:ilvl w:val="1"/>
          <w:numId w:val="27"/>
        </w:numPr>
        <w:tabs>
          <w:tab w:val="left" w:pos="1711"/>
        </w:tabs>
        <w:spacing w:before="0" w:after="0" w:line="422" w:lineRule="exact"/>
        <w:ind w:left="1710" w:right="0" w:hanging="495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3"/>
          <w:sz w:val="28"/>
        </w:rPr>
        <w:t>钢筋加工</w:t>
      </w:r>
    </w:p>
    <w:p>
      <w:pPr>
        <w:pStyle w:val="Heading2"/>
        <w:numPr>
          <w:ilvl w:val="2"/>
          <w:numId w:val="27"/>
        </w:numPr>
        <w:tabs>
          <w:tab w:val="left" w:pos="1987"/>
        </w:tabs>
        <w:spacing w:before="97" w:after="0" w:line="240" w:lineRule="auto"/>
        <w:ind w:left="1987" w:right="0" w:hanging="771"/>
        <w:jc w:val="left"/>
      </w:pPr>
      <w:r>
        <w:rPr>
          <w:spacing w:val="-1"/>
        </w:rPr>
        <w:t>受力钢筋的弯钩和弯折应符合设计及规范要求。</w:t>
      </w:r>
    </w:p>
    <w:p>
      <w:pPr>
        <w:pStyle w:val="Heading2"/>
        <w:spacing w:before="162"/>
        <w:ind w:left="1216"/>
      </w:pPr>
      <w:r>
        <w:rPr>
          <w:spacing w:val="-5"/>
        </w:rPr>
        <w:t>检验数量：按每工作班同一类型钢筋、同一加工设备抽查不少于</w:t>
      </w:r>
    </w:p>
    <w:p>
      <w:pPr>
        <w:pStyle w:val="Heading2"/>
        <w:spacing w:before="161"/>
      </w:pPr>
      <w:r>
        <w:t>3</w:t>
      </w:r>
      <w:r>
        <w:rPr>
          <w:spacing w:val="-27"/>
        </w:rPr>
        <w:t xml:space="preserve"> 件。</w:t>
      </w:r>
    </w:p>
    <w:p>
      <w:pPr>
        <w:pStyle w:val="Heading2"/>
        <w:spacing w:before="161"/>
        <w:ind w:left="1216"/>
      </w:pPr>
      <w:r>
        <w:rPr>
          <w:spacing w:val="-1"/>
        </w:rPr>
        <w:t>检验方法：钢尺检查。</w:t>
      </w:r>
    </w:p>
    <w:p>
      <w:pPr>
        <w:pStyle w:val="Heading2"/>
        <w:numPr>
          <w:ilvl w:val="2"/>
          <w:numId w:val="27"/>
        </w:numPr>
        <w:tabs>
          <w:tab w:val="left" w:pos="1987"/>
        </w:tabs>
        <w:spacing w:before="161" w:after="0" w:line="348" w:lineRule="auto"/>
        <w:ind w:left="796" w:right="794" w:firstLine="420"/>
        <w:jc w:val="left"/>
      </w:pPr>
      <w:r>
        <w:rPr>
          <w:spacing w:val="-2"/>
        </w:rPr>
        <w:t>除焊接封闭环式箍筋外，箍筋的末端应作弯钩，弯钩的形</w:t>
      </w:r>
      <w:r>
        <w:rPr>
          <w:spacing w:val="-2"/>
        </w:rPr>
        <w:t>式符合设计及规范要求。</w:t>
      </w:r>
    </w:p>
    <w:p>
      <w:pPr>
        <w:pStyle w:val="Heading2"/>
        <w:spacing w:line="358" w:lineRule="exact"/>
        <w:ind w:left="1216"/>
      </w:pPr>
      <w:r>
        <w:rPr>
          <w:spacing w:val="-5"/>
        </w:rPr>
        <w:t>检查数量：按每工作班同一类型钢筋、同一加工设备抽查不少于</w:t>
      </w:r>
    </w:p>
    <w:p>
      <w:pPr>
        <w:pStyle w:val="Heading2"/>
        <w:numPr>
          <w:ilvl w:val="0"/>
          <w:numId w:val="26"/>
        </w:numPr>
        <w:tabs>
          <w:tab w:val="left" w:pos="1007"/>
        </w:tabs>
        <w:spacing w:before="162" w:after="0" w:line="240" w:lineRule="auto"/>
        <w:ind w:left="1007" w:right="0" w:hanging="211"/>
        <w:jc w:val="left"/>
      </w:pPr>
      <w:r>
        <w:rPr>
          <w:spacing w:val="-5"/>
        </w:rPr>
        <w:t>件。</w:t>
      </w:r>
    </w:p>
    <w:p>
      <w:pPr>
        <w:pStyle w:val="Heading2"/>
        <w:spacing w:before="161"/>
        <w:ind w:left="1216"/>
      </w:pPr>
      <w:r>
        <w:rPr>
          <w:spacing w:val="-1"/>
        </w:rPr>
        <w:t>检验方法：钢尺检查。</w:t>
      </w:r>
    </w:p>
    <w:p>
      <w:pPr>
        <w:pStyle w:val="Heading2"/>
        <w:numPr>
          <w:ilvl w:val="2"/>
          <w:numId w:val="27"/>
        </w:numPr>
        <w:tabs>
          <w:tab w:val="left" w:pos="1987"/>
        </w:tabs>
        <w:spacing w:before="161" w:after="0" w:line="240" w:lineRule="auto"/>
        <w:ind w:left="1987" w:right="0" w:hanging="771"/>
        <w:jc w:val="left"/>
      </w:pPr>
      <w:r>
        <w:rPr>
          <w:spacing w:val="-20"/>
        </w:rPr>
        <w:t xml:space="preserve">钢筋加工的形状、尺寸应符合设计要求，其偏差应符合表 </w:t>
      </w:r>
      <w:r>
        <w:rPr>
          <w:spacing w:val="-10"/>
        </w:rPr>
        <w:t>6</w:t>
      </w:r>
    </w:p>
    <w:p>
      <w:pPr>
        <w:pStyle w:val="Heading2"/>
        <w:spacing w:before="161"/>
      </w:pPr>
      <w:r>
        <w:rPr>
          <w:spacing w:val="-3"/>
        </w:rPr>
        <w:t>的规定。</w:t>
      </w:r>
    </w:p>
    <w:p>
      <w:pPr>
        <w:pStyle w:val="Heading2"/>
        <w:spacing w:before="162" w:line="348" w:lineRule="auto"/>
        <w:ind w:right="794" w:firstLine="420"/>
      </w:pPr>
      <w:r>
        <w:rPr>
          <w:spacing w:val="-4"/>
        </w:rPr>
        <w:t>检查数量：按每工作班同一类型钢筋、同一加工设备抽查不应少</w:t>
      </w:r>
      <w:r>
        <w:rPr>
          <w:spacing w:val="-11"/>
        </w:rPr>
        <w:t xml:space="preserve">于 </w:t>
      </w:r>
      <w:r>
        <w:t>3</w:t>
      </w:r>
      <w:r>
        <w:rPr>
          <w:spacing w:val="-8"/>
        </w:rPr>
        <w:t xml:space="preserve"> 件。</w:t>
      </w:r>
    </w:p>
    <w:p>
      <w:pPr>
        <w:pStyle w:val="Heading2"/>
        <w:spacing w:line="358" w:lineRule="exact"/>
        <w:ind w:left="1216"/>
      </w:pPr>
      <w:r>
        <w:rPr>
          <w:spacing w:val="-1"/>
        </w:rPr>
        <w:t>检验方法：钢尺检查。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spacing w:before="194"/>
        <w:ind w:left="1941" w:right="1523" w:firstLine="0"/>
        <w:jc w:val="center"/>
        <w:rPr>
          <w:rFonts w:ascii="Microsoft JhengHei" w:eastAsia="Microsoft JhengHei"/>
          <w:b/>
          <w:sz w:val="28"/>
        </w:rPr>
      </w:pPr>
      <w:r>
        <w:pict>
          <v:shape id="_x0000_s1026" type="#_x0000_t202" style="width:426.6pt;height:106.5pt;margin-top:33.52pt;margin-left:84.2pt;mso-position-horizontal-relative:page;position:absolute;z-index:251659264" filled="f" stroked="f">
            <v:textbox inset="0,0,0,0">
              <w:txbxContent>
                <w:tbl>
                  <w:tblPr>
                    <w:tblStyle w:val="TableNormal3"/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61"/>
                    <w:gridCol w:w="4261"/>
                  </w:tblGrid>
                  <w:tr>
                    <w:tblPrEx>
                      <w:tblW w:w="0" w:type="auto"/>
                      <w:jc w:val="left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20"/>
                      <w:jc w:val="left"/>
                    </w:trPr>
                    <w:tc>
                      <w:tcPr>
                        <w:tcW w:w="4261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val="left" w:pos="534"/>
                          </w:tabs>
                          <w:ind w:left="1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10"/>
                            <w:sz w:val="21"/>
                          </w:rPr>
                          <w:t>项</w:t>
                        </w:r>
                        <w:r>
                          <w:rPr>
                            <w:sz w:val="21"/>
                          </w:rPr>
                          <w:tab/>
                        </w:r>
                        <w:r>
                          <w:rPr>
                            <w:spacing w:val="-10"/>
                            <w:sz w:val="21"/>
                          </w:rPr>
                          <w:t>目</w:t>
                        </w:r>
                      </w:p>
                    </w:tc>
                    <w:tc>
                      <w:tcPr>
                        <w:tcW w:w="4261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1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允许偏差</w:t>
                        </w:r>
                        <w:r>
                          <w:rPr>
                            <w:spacing w:val="-4"/>
                            <w:sz w:val="21"/>
                          </w:rPr>
                          <w:t>(mm)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20"/>
                      <w:jc w:val="left"/>
                    </w:trPr>
                    <w:tc>
                      <w:tcPr>
                        <w:tcW w:w="4261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1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1"/>
                            <w:sz w:val="21"/>
                          </w:rPr>
                          <w:t>受力钢筋顺长度方向全长的净尺寸</w:t>
                        </w:r>
                      </w:p>
                    </w:tc>
                    <w:tc>
                      <w:tcPr>
                        <w:tcW w:w="4261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1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±10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20"/>
                      <w:jc w:val="left"/>
                    </w:trPr>
                    <w:tc>
                      <w:tcPr>
                        <w:tcW w:w="4261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1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弯起钢筋的弯折位置</w:t>
                        </w:r>
                      </w:p>
                    </w:tc>
                    <w:tc>
                      <w:tcPr>
                        <w:tcW w:w="4261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1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±20</w:t>
                        </w:r>
                      </w:p>
                    </w:tc>
                  </w:tr>
                  <w:tr>
                    <w:tblPrEx>
                      <w:tblW w:w="0" w:type="auto"/>
                      <w:jc w:val="left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1E0"/>
                    </w:tblPrEx>
                    <w:trPr>
                      <w:trHeight w:val="520"/>
                      <w:jc w:val="left"/>
                    </w:trPr>
                    <w:tc>
                      <w:tcPr>
                        <w:tcW w:w="4261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1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2"/>
                            <w:sz w:val="21"/>
                          </w:rPr>
                          <w:t>箍筋内径尺寸</w:t>
                        </w:r>
                      </w:p>
                    </w:tc>
                    <w:tc>
                      <w:tcPr>
                        <w:tcW w:w="4261" w:type="dxa"/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Microsoft JhengHei"/>
                            <w:b/>
                            <w:sz w:val="11"/>
                          </w:rPr>
                        </w:pPr>
                      </w:p>
                      <w:p>
                        <w:pPr>
                          <w:pStyle w:val="TableParagraph"/>
                          <w:ind w:left="1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pacing w:val="-5"/>
                            <w:sz w:val="21"/>
                          </w:rPr>
                          <w:t>±5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Microsoft JhengHei" w:eastAsia="Microsoft JhengHei"/>
          <w:b/>
          <w:spacing w:val="-5"/>
          <w:sz w:val="28"/>
        </w:rPr>
        <w:t xml:space="preserve">表 </w:t>
      </w:r>
      <w:r>
        <w:rPr>
          <w:rFonts w:ascii="Microsoft JhengHei" w:eastAsia="Microsoft JhengHei"/>
          <w:b/>
          <w:sz w:val="28"/>
        </w:rPr>
        <w:t>6</w:t>
      </w:r>
      <w:r>
        <w:rPr>
          <w:rFonts w:ascii="Microsoft JhengHei" w:eastAsia="Microsoft JhengHei"/>
          <w:b/>
          <w:spacing w:val="-4"/>
          <w:sz w:val="28"/>
        </w:rPr>
        <w:t xml:space="preserve"> 钢筋加工的允许偏差</w:t>
      </w:r>
    </w:p>
    <w:p>
      <w:pPr>
        <w:spacing w:after="0"/>
        <w:jc w:val="center"/>
        <w:rPr>
          <w:rFonts w:ascii="Microsoft JhengHei" w:eastAsia="Microsoft JhengHei"/>
          <w:sz w:val="28"/>
        </w:rPr>
        <w:sectPr>
          <w:footerReference w:type="default" r:id="rId12"/>
          <w:pgSz w:w="11910" w:h="16840"/>
          <w:pgMar w:top="1520" w:right="1000" w:bottom="1180" w:left="1140" w:header="0" w:footer="990"/>
          <w:pgNumType w:start="8"/>
          <w:cols w:space="708"/>
        </w:sectPr>
      </w:pPr>
    </w:p>
    <w:p>
      <w:pPr>
        <w:pStyle w:val="ListParagraph"/>
        <w:numPr>
          <w:ilvl w:val="1"/>
          <w:numId w:val="27"/>
        </w:numPr>
        <w:tabs>
          <w:tab w:val="left" w:pos="1711"/>
        </w:tabs>
        <w:spacing w:before="0" w:after="0" w:line="460" w:lineRule="exact"/>
        <w:ind w:left="1710" w:right="0" w:hanging="495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3"/>
          <w:sz w:val="28"/>
        </w:rPr>
        <w:t>钢筋连接</w:t>
      </w:r>
    </w:p>
    <w:p>
      <w:pPr>
        <w:pStyle w:val="Heading3"/>
        <w:numPr>
          <w:ilvl w:val="2"/>
          <w:numId w:val="27"/>
        </w:numPr>
        <w:tabs>
          <w:tab w:val="left" w:pos="2057"/>
        </w:tabs>
        <w:spacing w:before="97" w:after="0" w:line="348" w:lineRule="auto"/>
        <w:ind w:left="1216" w:right="2388" w:firstLine="0"/>
        <w:jc w:val="left"/>
      </w:pPr>
      <w:r>
        <w:rPr>
          <w:spacing w:val="-2"/>
        </w:rPr>
        <w:t>纵向受力钢筋的连接方式应符合设计要求。</w:t>
      </w:r>
      <w:r>
        <w:rPr>
          <w:spacing w:val="-2"/>
        </w:rPr>
        <w:t>检查数量：全数检查。</w:t>
      </w:r>
    </w:p>
    <w:p>
      <w:pPr>
        <w:pStyle w:val="Heading3"/>
        <w:spacing w:before="0" w:line="358" w:lineRule="exact"/>
        <w:ind w:left="1216" w:firstLine="0"/>
      </w:pPr>
      <w:r>
        <w:rPr>
          <w:spacing w:val="-2"/>
        </w:rPr>
        <w:t>检验方法：观察。</w:t>
      </w:r>
    </w:p>
    <w:p>
      <w:pPr>
        <w:pStyle w:val="Heading3"/>
        <w:numPr>
          <w:ilvl w:val="2"/>
          <w:numId w:val="27"/>
        </w:numPr>
        <w:tabs>
          <w:tab w:val="left" w:pos="2057"/>
        </w:tabs>
        <w:spacing w:before="161" w:after="0" w:line="348" w:lineRule="auto"/>
        <w:ind w:left="796" w:right="794" w:firstLine="420"/>
        <w:jc w:val="both"/>
      </w:pPr>
      <w:r>
        <w:rPr>
          <w:spacing w:val="-9"/>
        </w:rPr>
        <w:t>在施工现场应按国家现行标准《钢筋机械连接通用技术规</w:t>
      </w:r>
      <w:r>
        <w:rPr>
          <w:spacing w:val="-2"/>
        </w:rPr>
        <w:t>程》</w:t>
      </w:r>
      <w:r>
        <w:rPr>
          <w:i w:val="0"/>
          <w:spacing w:val="-2"/>
        </w:rPr>
        <w:t>JGJ107</w:t>
      </w:r>
      <w:r>
        <w:rPr>
          <w:spacing w:val="-16"/>
        </w:rPr>
        <w:t>、《钢筋焊接及验收规程》</w:t>
      </w:r>
      <w:r>
        <w:rPr>
          <w:i w:val="0"/>
          <w:spacing w:val="-2"/>
        </w:rPr>
        <w:t>JGJ18</w:t>
      </w:r>
      <w:r>
        <w:rPr>
          <w:i w:val="0"/>
          <w:spacing w:val="-33"/>
        </w:rPr>
        <w:t xml:space="preserve"> </w:t>
      </w:r>
      <w:r>
        <w:rPr>
          <w:spacing w:val="-2"/>
        </w:rPr>
        <w:t>的规定，抽取钢筋机械</w:t>
      </w:r>
      <w:r>
        <w:rPr>
          <w:spacing w:val="-2"/>
        </w:rPr>
        <w:t>连接接头、焊接接头试件作力学性能检验，其质量应符合有关规程</w:t>
      </w:r>
      <w:r>
        <w:rPr>
          <w:spacing w:val="-4"/>
        </w:rPr>
        <w:t>的规定。</w:t>
      </w:r>
    </w:p>
    <w:p>
      <w:pPr>
        <w:pStyle w:val="Heading3"/>
        <w:spacing w:before="0" w:line="358" w:lineRule="exact"/>
        <w:ind w:left="1216" w:firstLine="0"/>
      </w:pPr>
      <w:r>
        <w:rPr>
          <w:spacing w:val="-1"/>
        </w:rPr>
        <w:t>检查数量：按有关规程确定。</w:t>
      </w:r>
    </w:p>
    <w:p>
      <w:pPr>
        <w:pStyle w:val="Heading3"/>
        <w:spacing w:before="162"/>
        <w:ind w:left="1216" w:firstLine="0"/>
      </w:pPr>
      <w:r>
        <w:rPr>
          <w:spacing w:val="-1"/>
        </w:rPr>
        <w:t>检验方法：检查产品合格证、接头力学性能试验报告。</w:t>
      </w:r>
    </w:p>
    <w:p>
      <w:pPr>
        <w:pStyle w:val="Heading3"/>
        <w:numPr>
          <w:ilvl w:val="2"/>
          <w:numId w:val="27"/>
        </w:numPr>
        <w:tabs>
          <w:tab w:val="left" w:pos="1987"/>
        </w:tabs>
        <w:spacing w:before="161" w:after="0" w:line="348" w:lineRule="auto"/>
        <w:ind w:left="796" w:right="794" w:firstLine="420"/>
        <w:jc w:val="both"/>
      </w:pPr>
      <w:r>
        <w:rPr>
          <w:spacing w:val="-2"/>
        </w:rPr>
        <w:t>钢筋的接头宜设置在受力较小处。同一纵向受力钢筋不宜</w:t>
      </w:r>
      <w:r>
        <w:rPr>
          <w:spacing w:val="-2"/>
        </w:rPr>
        <w:t>设置两个或两个以上接头。接头末端至钢筋弯起点的距离不应小于</w:t>
      </w:r>
      <w:r>
        <w:rPr>
          <w:spacing w:val="-4"/>
        </w:rPr>
        <w:t xml:space="preserve">钢筋直径的 </w:t>
      </w:r>
      <w:r>
        <w:rPr>
          <w:i w:val="0"/>
        </w:rPr>
        <w:t>10</w:t>
      </w:r>
      <w:r>
        <w:rPr>
          <w:i w:val="0"/>
          <w:spacing w:val="-21"/>
        </w:rPr>
        <w:t xml:space="preserve"> </w:t>
      </w:r>
      <w:r>
        <w:t>倍。</w:t>
      </w:r>
    </w:p>
    <w:p>
      <w:pPr>
        <w:pStyle w:val="Heading3"/>
        <w:spacing w:before="0" w:line="358" w:lineRule="exact"/>
        <w:ind w:left="1216" w:firstLine="0"/>
      </w:pPr>
      <w:r>
        <w:rPr>
          <w:spacing w:val="-1"/>
        </w:rPr>
        <w:t>检查数量：全数检查。</w:t>
      </w:r>
    </w:p>
    <w:p>
      <w:pPr>
        <w:pStyle w:val="Heading3"/>
        <w:ind w:left="1216" w:firstLine="0"/>
      </w:pPr>
      <w:r>
        <w:rPr>
          <w:spacing w:val="-1"/>
        </w:rPr>
        <w:t>检验方法：观察，钢尺检查。</w:t>
      </w:r>
    </w:p>
    <w:p>
      <w:pPr>
        <w:pStyle w:val="Heading3"/>
        <w:numPr>
          <w:ilvl w:val="2"/>
          <w:numId w:val="27"/>
        </w:numPr>
        <w:tabs>
          <w:tab w:val="left" w:pos="1987"/>
        </w:tabs>
        <w:spacing w:before="161" w:after="0" w:line="348" w:lineRule="auto"/>
        <w:ind w:left="796" w:right="794" w:firstLine="420"/>
        <w:jc w:val="left"/>
        <w:rPr>
          <w:i w:val="0"/>
        </w:rPr>
      </w:pPr>
      <w:r>
        <w:rPr>
          <w:spacing w:val="-2"/>
        </w:rPr>
        <w:t>当受力钢筋采用机械连接接头或焊接接头时，设置在同一</w:t>
      </w:r>
      <w:r>
        <w:rPr>
          <w:spacing w:val="-2"/>
        </w:rPr>
        <w:t>构件内的接头宜相互错开</w:t>
      </w:r>
      <w:r>
        <w:rPr>
          <w:i w:val="0"/>
          <w:spacing w:val="-2"/>
        </w:rPr>
        <w:t>.</w:t>
      </w:r>
    </w:p>
    <w:p>
      <w:pPr>
        <w:pStyle w:val="Heading3"/>
        <w:spacing w:before="0" w:line="348" w:lineRule="auto"/>
        <w:ind w:left="1216" w:right="2178" w:firstLine="0"/>
      </w:pPr>
      <w:r>
        <w:rPr>
          <w:spacing w:val="-5"/>
        </w:rPr>
        <w:t xml:space="preserve">检查数量：在同一检验批内应抽查构件数量的 </w:t>
      </w:r>
      <w:r>
        <w:rPr>
          <w:i w:val="0"/>
          <w:spacing w:val="-2"/>
        </w:rPr>
        <w:t>10%</w:t>
      </w:r>
      <w:r>
        <w:rPr>
          <w:spacing w:val="-2"/>
        </w:rPr>
        <w:t>。</w:t>
      </w:r>
      <w:r>
        <w:rPr>
          <w:spacing w:val="-2"/>
        </w:rPr>
        <w:t>检查方法：观察、钢尺检查。</w:t>
      </w:r>
    </w:p>
    <w:p>
      <w:pPr>
        <w:pStyle w:val="ListParagraph"/>
        <w:numPr>
          <w:ilvl w:val="1"/>
          <w:numId w:val="27"/>
        </w:numPr>
        <w:tabs>
          <w:tab w:val="left" w:pos="1711"/>
        </w:tabs>
        <w:spacing w:before="0" w:after="0" w:line="422" w:lineRule="exact"/>
        <w:ind w:left="1710" w:right="0" w:hanging="495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3"/>
          <w:sz w:val="28"/>
        </w:rPr>
        <w:t>钢筋安装</w:t>
      </w:r>
    </w:p>
    <w:p>
      <w:pPr>
        <w:pStyle w:val="Heading3"/>
        <w:numPr>
          <w:ilvl w:val="2"/>
          <w:numId w:val="27"/>
        </w:numPr>
        <w:tabs>
          <w:tab w:val="left" w:pos="1987"/>
        </w:tabs>
        <w:spacing w:before="98" w:after="0" w:line="348" w:lineRule="auto"/>
        <w:ind w:left="796" w:right="794" w:firstLine="420"/>
        <w:jc w:val="left"/>
      </w:pPr>
      <w:r>
        <w:rPr>
          <w:spacing w:val="-2"/>
        </w:rPr>
        <w:t>钢筋安装时，受力钢筋的品种、级别、规格和数量必须符</w:t>
      </w:r>
      <w:r>
        <w:rPr>
          <w:spacing w:val="-2"/>
        </w:rPr>
        <w:t>合设计要求。</w:t>
      </w:r>
    </w:p>
    <w:p>
      <w:pPr>
        <w:pStyle w:val="Heading3"/>
        <w:spacing w:before="0" w:line="358" w:lineRule="exact"/>
        <w:ind w:left="1216" w:firstLine="0"/>
      </w:pPr>
      <w:r>
        <w:rPr>
          <w:spacing w:val="-1"/>
        </w:rPr>
        <w:t>检查数量：全数检查。</w:t>
      </w:r>
    </w:p>
    <w:p>
      <w:pPr>
        <w:pStyle w:val="Heading3"/>
        <w:ind w:left="1216" w:firstLine="0"/>
      </w:pPr>
      <w:r>
        <w:rPr>
          <w:spacing w:val="-1"/>
        </w:rPr>
        <w:t>检验方法：观察，钢尺检查。</w:t>
      </w:r>
    </w:p>
    <w:p>
      <w:pPr>
        <w:pStyle w:val="Heading3"/>
        <w:numPr>
          <w:ilvl w:val="2"/>
          <w:numId w:val="27"/>
        </w:numPr>
        <w:tabs>
          <w:tab w:val="left" w:pos="1987"/>
        </w:tabs>
        <w:spacing w:before="161" w:after="0" w:line="240" w:lineRule="auto"/>
        <w:ind w:left="1987" w:right="0" w:hanging="771"/>
        <w:jc w:val="left"/>
      </w:pPr>
      <w:r>
        <w:rPr>
          <w:spacing w:val="-6"/>
        </w:rPr>
        <w:t xml:space="preserve">钢筋安装位置偏差应符合表 </w:t>
      </w:r>
      <w:r>
        <w:rPr>
          <w:i w:val="0"/>
        </w:rPr>
        <w:t>7</w:t>
      </w:r>
      <w:r>
        <w:rPr>
          <w:i w:val="0"/>
          <w:spacing w:val="-70"/>
        </w:rPr>
        <w:t xml:space="preserve"> </w:t>
      </w:r>
      <w:r>
        <w:rPr>
          <w:spacing w:val="-3"/>
        </w:rPr>
        <w:t>的规定。</w:t>
      </w:r>
    </w:p>
    <w:p>
      <w:pPr>
        <w:spacing w:before="69"/>
        <w:ind w:left="1941" w:right="1523" w:firstLine="0"/>
        <w:jc w:val="center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3"/>
          <w:sz w:val="28"/>
        </w:rPr>
        <w:t xml:space="preserve">表 </w:t>
      </w:r>
      <w:r>
        <w:rPr>
          <w:rFonts w:ascii="Microsoft JhengHei" w:eastAsia="Microsoft JhengHei"/>
          <w:b/>
          <w:sz w:val="28"/>
        </w:rPr>
        <w:t>7</w:t>
      </w:r>
      <w:r>
        <w:rPr>
          <w:rFonts w:ascii="Microsoft JhengHei" w:eastAsia="Microsoft JhengHei"/>
          <w:b/>
          <w:spacing w:val="-3"/>
          <w:sz w:val="28"/>
        </w:rPr>
        <w:t xml:space="preserve"> 钢筋安装位置的允许偏差和检验方法</w:t>
      </w:r>
    </w:p>
    <w:p>
      <w:pPr>
        <w:spacing w:after="0"/>
        <w:jc w:val="center"/>
        <w:rPr>
          <w:rFonts w:ascii="Microsoft JhengHei" w:eastAsia="Microsoft JhengHei"/>
          <w:sz w:val="28"/>
        </w:rPr>
        <w:sectPr>
          <w:footerReference w:type="default" r:id="rId13"/>
          <w:pgSz w:w="11910" w:h="16840"/>
          <w:pgMar w:top="1520" w:right="1000" w:bottom="1180" w:left="1140" w:header="0" w:footer="990"/>
          <w:pgNumType w:start="9"/>
          <w:cols w:space="708"/>
        </w:sectPr>
      </w:pPr>
    </w:p>
    <w:tbl>
      <w:tblPr>
        <w:tblStyle w:val="TableNormal4"/>
        <w:tblW w:w="0" w:type="auto"/>
        <w:jc w:val="left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900"/>
        <w:gridCol w:w="1260"/>
        <w:gridCol w:w="1260"/>
        <w:gridCol w:w="3410"/>
      </w:tblGrid>
      <w:tr>
        <w:tblPrEx>
          <w:tblW w:w="0" w:type="auto"/>
          <w:jc w:val="left"/>
          <w:tblInd w:w="55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3708" w:type="dxa"/>
            <w:gridSpan w:val="3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1629" w:right="1619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项目</w:t>
            </w:r>
          </w:p>
        </w:tc>
        <w:tc>
          <w:tcPr>
            <w:tcW w:w="1260" w:type="dxa"/>
          </w:tcPr>
          <w:p>
            <w:pPr>
              <w:pStyle w:val="TableParagraph"/>
              <w:spacing w:before="23"/>
              <w:ind w:left="94" w:right="85"/>
              <w:jc w:val="center"/>
              <w:rPr>
                <w:i/>
                <w:sz w:val="21"/>
              </w:rPr>
            </w:pPr>
            <w:r>
              <w:rPr>
                <w:i/>
                <w:spacing w:val="-3"/>
                <w:sz w:val="21"/>
              </w:rPr>
              <w:t>允许偏差</w:t>
            </w:r>
          </w:p>
          <w:p>
            <w:pPr>
              <w:pStyle w:val="TableParagraph"/>
              <w:spacing w:before="43"/>
              <w:ind w:left="94" w:right="8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(mm)</w:t>
            </w:r>
          </w:p>
        </w:tc>
        <w:tc>
          <w:tcPr>
            <w:tcW w:w="3410" w:type="dxa"/>
          </w:tcPr>
          <w:p>
            <w:pPr>
              <w:pStyle w:val="TableParagraph"/>
              <w:rPr>
                <w:rFonts w:ascii="Microsoft JhengHei"/>
                <w:b/>
                <w:sz w:val="14"/>
              </w:rPr>
            </w:pPr>
          </w:p>
          <w:p>
            <w:pPr>
              <w:pStyle w:val="TableParagraph"/>
              <w:ind w:left="535" w:right="526"/>
              <w:jc w:val="center"/>
              <w:rPr>
                <w:i/>
                <w:sz w:val="21"/>
              </w:rPr>
            </w:pPr>
            <w:r>
              <w:rPr>
                <w:i/>
                <w:spacing w:val="-3"/>
                <w:sz w:val="21"/>
              </w:rPr>
              <w:t>检验方法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1548" w:type="dxa"/>
            <w:vMerge w:val="restart"/>
          </w:tcPr>
          <w:p>
            <w:pPr>
              <w:pStyle w:val="TableParagraph"/>
              <w:spacing w:before="11"/>
              <w:rPr>
                <w:rFonts w:ascii="Microsoft JhengHei"/>
                <w:b/>
                <w:sz w:val="25"/>
              </w:rPr>
            </w:pPr>
          </w:p>
          <w:p>
            <w:pPr>
              <w:pStyle w:val="TableParagraph"/>
              <w:ind w:left="249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绑扎钢筋网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751" w:right="741"/>
              <w:jc w:val="center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长、宽</w:t>
            </w:r>
          </w:p>
        </w:tc>
        <w:tc>
          <w:tcPr>
            <w:tcW w:w="126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±10</w:t>
            </w:r>
          </w:p>
        </w:tc>
        <w:tc>
          <w:tcPr>
            <w:tcW w:w="341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535" w:right="526"/>
              <w:jc w:val="center"/>
              <w:rPr>
                <w:i/>
                <w:sz w:val="21"/>
              </w:rPr>
            </w:pPr>
            <w:r>
              <w:rPr>
                <w:i/>
                <w:spacing w:val="-3"/>
                <w:sz w:val="21"/>
              </w:rPr>
              <w:t>钢尺检查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19"/>
          <w:jc w:val="left"/>
        </w:trPr>
        <w:tc>
          <w:tcPr>
            <w:tcW w:w="1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660"/>
              <w:rPr>
                <w:i/>
                <w:sz w:val="21"/>
              </w:rPr>
            </w:pPr>
            <w:r>
              <w:rPr>
                <w:i/>
                <w:spacing w:val="-3"/>
                <w:sz w:val="21"/>
              </w:rPr>
              <w:t>网眼尺寸</w:t>
            </w:r>
          </w:p>
        </w:tc>
        <w:tc>
          <w:tcPr>
            <w:tcW w:w="126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±20</w:t>
            </w:r>
          </w:p>
        </w:tc>
        <w:tc>
          <w:tcPr>
            <w:tcW w:w="341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535" w:right="526"/>
              <w:jc w:val="center"/>
              <w:rPr>
                <w:i/>
                <w:sz w:val="21"/>
              </w:rPr>
            </w:pPr>
            <w:r>
              <w:rPr>
                <w:i/>
                <w:spacing w:val="-1"/>
                <w:sz w:val="21"/>
              </w:rPr>
              <w:t>钢尺量连续三档，取大值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1548" w:type="dxa"/>
            <w:vMerge w:val="restart"/>
          </w:tcPr>
          <w:p>
            <w:pPr>
              <w:pStyle w:val="TableParagraph"/>
              <w:spacing w:before="11"/>
              <w:rPr>
                <w:rFonts w:ascii="Microsoft JhengHei"/>
                <w:b/>
                <w:sz w:val="25"/>
              </w:rPr>
            </w:pPr>
          </w:p>
          <w:p>
            <w:pPr>
              <w:pStyle w:val="TableParagraph"/>
              <w:ind w:left="144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绑扎钢筋骨架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10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长</w:t>
            </w:r>
          </w:p>
        </w:tc>
        <w:tc>
          <w:tcPr>
            <w:tcW w:w="126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±10</w:t>
            </w:r>
          </w:p>
        </w:tc>
        <w:tc>
          <w:tcPr>
            <w:tcW w:w="3410" w:type="dxa"/>
          </w:tcPr>
          <w:p>
            <w:pPr>
              <w:pStyle w:val="TableParagraph"/>
              <w:spacing w:before="127"/>
              <w:ind w:left="535" w:right="526"/>
              <w:jc w:val="center"/>
              <w:rPr>
                <w:i/>
                <w:sz w:val="21"/>
              </w:rPr>
            </w:pPr>
            <w:r>
              <w:rPr>
                <w:i/>
                <w:spacing w:val="-3"/>
                <w:sz w:val="21"/>
              </w:rPr>
              <w:t>钢尺检查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1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751" w:right="741"/>
              <w:jc w:val="center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宽、高</w:t>
            </w:r>
          </w:p>
        </w:tc>
        <w:tc>
          <w:tcPr>
            <w:tcW w:w="126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±5</w:t>
            </w:r>
          </w:p>
        </w:tc>
        <w:tc>
          <w:tcPr>
            <w:tcW w:w="3410" w:type="dxa"/>
          </w:tcPr>
          <w:p>
            <w:pPr>
              <w:pStyle w:val="TableParagraph"/>
              <w:spacing w:before="127"/>
              <w:ind w:left="535" w:right="526"/>
              <w:jc w:val="center"/>
              <w:rPr>
                <w:i/>
                <w:sz w:val="21"/>
              </w:rPr>
            </w:pPr>
            <w:r>
              <w:rPr>
                <w:i/>
                <w:spacing w:val="-3"/>
                <w:sz w:val="21"/>
              </w:rPr>
              <w:t>钢尺检查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1548" w:type="dxa"/>
            <w:vMerge w:val="restart"/>
          </w:tcPr>
          <w:p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>
            <w:pPr>
              <w:pStyle w:val="TableParagraph"/>
              <w:spacing w:before="15"/>
              <w:rPr>
                <w:rFonts w:ascii="Microsoft JhengHei"/>
                <w:b/>
                <w:sz w:val="28"/>
              </w:rPr>
            </w:pPr>
          </w:p>
          <w:p>
            <w:pPr>
              <w:pStyle w:val="TableParagraph"/>
              <w:ind w:left="354"/>
              <w:rPr>
                <w:i/>
                <w:sz w:val="21"/>
              </w:rPr>
            </w:pPr>
            <w:r>
              <w:rPr>
                <w:i/>
                <w:spacing w:val="-3"/>
                <w:sz w:val="21"/>
              </w:rPr>
              <w:t>受力钢筋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751" w:right="741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间距</w:t>
            </w:r>
          </w:p>
        </w:tc>
        <w:tc>
          <w:tcPr>
            <w:tcW w:w="126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±10</w:t>
            </w:r>
          </w:p>
        </w:tc>
        <w:tc>
          <w:tcPr>
            <w:tcW w:w="3410" w:type="dxa"/>
            <w:vMerge w:val="restart"/>
          </w:tcPr>
          <w:p>
            <w:pPr>
              <w:pStyle w:val="TableParagraph"/>
              <w:spacing w:before="11"/>
              <w:rPr>
                <w:rFonts w:ascii="Microsoft JhengHei"/>
                <w:b/>
                <w:sz w:val="25"/>
              </w:rPr>
            </w:pPr>
          </w:p>
          <w:p>
            <w:pPr>
              <w:pStyle w:val="TableParagraph"/>
              <w:ind w:left="129"/>
              <w:rPr>
                <w:i/>
                <w:sz w:val="21"/>
              </w:rPr>
            </w:pPr>
            <w:r>
              <w:rPr>
                <w:i/>
                <w:spacing w:val="-1"/>
                <w:sz w:val="21"/>
              </w:rPr>
              <w:t>钢尺量两端、中间各一点，取大值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1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751" w:right="741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排距</w:t>
            </w:r>
          </w:p>
        </w:tc>
        <w:tc>
          <w:tcPr>
            <w:tcW w:w="126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±5</w:t>
            </w:r>
          </w:p>
        </w:tc>
        <w:tc>
          <w:tcPr>
            <w:tcW w:w="3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1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before="16"/>
              <w:rPr>
                <w:rFonts w:ascii="Microsoft JhengHei"/>
                <w:b/>
                <w:sz w:val="25"/>
              </w:rPr>
            </w:pPr>
          </w:p>
          <w:p>
            <w:pPr>
              <w:pStyle w:val="TableParagraph"/>
              <w:spacing w:line="463" w:lineRule="auto"/>
              <w:ind w:left="240" w:right="124" w:hanging="105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保护层</w:t>
            </w:r>
            <w:r>
              <w:rPr>
                <w:i/>
                <w:spacing w:val="-6"/>
                <w:sz w:val="21"/>
              </w:rPr>
              <w:t>厚度</w:t>
            </w:r>
          </w:p>
        </w:tc>
        <w:tc>
          <w:tcPr>
            <w:tcW w:w="126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94" w:right="84"/>
              <w:jc w:val="center"/>
              <w:rPr>
                <w:i/>
                <w:sz w:val="21"/>
              </w:rPr>
            </w:pPr>
            <w:r>
              <w:rPr>
                <w:i/>
                <w:spacing w:val="-5"/>
                <w:sz w:val="21"/>
              </w:rPr>
              <w:t>基础</w:t>
            </w:r>
          </w:p>
        </w:tc>
        <w:tc>
          <w:tcPr>
            <w:tcW w:w="126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±10</w:t>
            </w:r>
          </w:p>
        </w:tc>
        <w:tc>
          <w:tcPr>
            <w:tcW w:w="3410" w:type="dxa"/>
          </w:tcPr>
          <w:p>
            <w:pPr>
              <w:pStyle w:val="TableParagraph"/>
              <w:spacing w:before="127"/>
              <w:ind w:left="535" w:right="526"/>
              <w:jc w:val="center"/>
              <w:rPr>
                <w:i/>
                <w:sz w:val="21"/>
              </w:rPr>
            </w:pPr>
            <w:r>
              <w:rPr>
                <w:i/>
                <w:spacing w:val="-3"/>
                <w:sz w:val="21"/>
              </w:rPr>
              <w:t>钢尺检查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1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94" w:right="84"/>
              <w:jc w:val="center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柱、梁</w:t>
            </w:r>
          </w:p>
        </w:tc>
        <w:tc>
          <w:tcPr>
            <w:tcW w:w="126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±5</w:t>
            </w:r>
          </w:p>
        </w:tc>
        <w:tc>
          <w:tcPr>
            <w:tcW w:w="3410" w:type="dxa"/>
          </w:tcPr>
          <w:p>
            <w:pPr>
              <w:pStyle w:val="TableParagraph"/>
              <w:spacing w:before="127"/>
              <w:ind w:left="535" w:right="526"/>
              <w:jc w:val="center"/>
              <w:rPr>
                <w:i/>
                <w:sz w:val="21"/>
              </w:rPr>
            </w:pPr>
            <w:r>
              <w:rPr>
                <w:i/>
                <w:spacing w:val="-3"/>
                <w:sz w:val="21"/>
              </w:rPr>
              <w:t>钢尺检查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1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94" w:right="85"/>
              <w:jc w:val="center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板、墙、壳</w:t>
            </w:r>
          </w:p>
        </w:tc>
        <w:tc>
          <w:tcPr>
            <w:tcW w:w="126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±3</w:t>
            </w:r>
          </w:p>
        </w:tc>
        <w:tc>
          <w:tcPr>
            <w:tcW w:w="3410" w:type="dxa"/>
          </w:tcPr>
          <w:p>
            <w:pPr>
              <w:pStyle w:val="TableParagraph"/>
              <w:spacing w:before="127"/>
              <w:ind w:left="535" w:right="526"/>
              <w:jc w:val="center"/>
              <w:rPr>
                <w:i/>
                <w:sz w:val="21"/>
              </w:rPr>
            </w:pPr>
            <w:r>
              <w:rPr>
                <w:i/>
                <w:spacing w:val="-3"/>
                <w:sz w:val="21"/>
              </w:rPr>
              <w:t>钢尺检查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3708" w:type="dxa"/>
            <w:gridSpan w:val="3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698"/>
              <w:rPr>
                <w:i/>
                <w:sz w:val="21"/>
              </w:rPr>
            </w:pPr>
            <w:r>
              <w:rPr>
                <w:i/>
                <w:spacing w:val="-1"/>
                <w:sz w:val="21"/>
              </w:rPr>
              <w:t>绑扎箍筋、横向钢筋间距</w:t>
            </w:r>
          </w:p>
        </w:tc>
        <w:tc>
          <w:tcPr>
            <w:tcW w:w="126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±20</w:t>
            </w:r>
          </w:p>
        </w:tc>
        <w:tc>
          <w:tcPr>
            <w:tcW w:w="341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535" w:right="526"/>
              <w:jc w:val="center"/>
              <w:rPr>
                <w:i/>
                <w:sz w:val="21"/>
              </w:rPr>
            </w:pPr>
            <w:r>
              <w:rPr>
                <w:i/>
                <w:spacing w:val="-1"/>
                <w:sz w:val="21"/>
              </w:rPr>
              <w:t>钢尺量连续三档，取大值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3708" w:type="dxa"/>
            <w:gridSpan w:val="3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1118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钢筋弯起点位置</w:t>
            </w:r>
          </w:p>
        </w:tc>
        <w:tc>
          <w:tcPr>
            <w:tcW w:w="126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3410" w:type="dxa"/>
          </w:tcPr>
          <w:p>
            <w:pPr>
              <w:pStyle w:val="TableParagraph"/>
              <w:spacing w:before="127"/>
              <w:ind w:left="535" w:right="526"/>
              <w:jc w:val="center"/>
              <w:rPr>
                <w:i/>
                <w:sz w:val="21"/>
              </w:rPr>
            </w:pPr>
            <w:r>
              <w:rPr>
                <w:i/>
                <w:spacing w:val="-3"/>
                <w:sz w:val="21"/>
              </w:rPr>
              <w:t>钢尺检查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1548" w:type="dxa"/>
            <w:vMerge w:val="restart"/>
          </w:tcPr>
          <w:p>
            <w:pPr>
              <w:pStyle w:val="TableParagraph"/>
              <w:spacing w:before="11"/>
              <w:rPr>
                <w:rFonts w:ascii="Microsoft JhengHei"/>
                <w:b/>
                <w:sz w:val="25"/>
              </w:rPr>
            </w:pPr>
          </w:p>
          <w:p>
            <w:pPr>
              <w:pStyle w:val="TableParagraph"/>
              <w:ind w:left="458"/>
              <w:rPr>
                <w:i/>
                <w:sz w:val="21"/>
              </w:rPr>
            </w:pPr>
            <w:r>
              <w:rPr>
                <w:i/>
                <w:spacing w:val="-4"/>
                <w:sz w:val="21"/>
              </w:rPr>
              <w:t>预埋件</w:t>
            </w: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555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中心线位置</w:t>
            </w:r>
          </w:p>
        </w:tc>
        <w:tc>
          <w:tcPr>
            <w:tcW w:w="1260" w:type="dxa"/>
          </w:tcPr>
          <w:p>
            <w:pPr>
              <w:pStyle w:val="TableParagraph"/>
              <w:spacing w:before="127"/>
              <w:ind w:left="94" w:right="85"/>
              <w:jc w:val="center"/>
              <w:rPr>
                <w:i/>
                <w:sz w:val="21"/>
              </w:rPr>
            </w:pPr>
            <w:r>
              <w:rPr>
                <w:i/>
                <w:spacing w:val="-3"/>
                <w:sz w:val="21"/>
              </w:rPr>
              <w:t>钢尺检查</w:t>
            </w:r>
          </w:p>
        </w:tc>
        <w:tc>
          <w:tcPr>
            <w:tcW w:w="341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535" w:right="526"/>
              <w:jc w:val="center"/>
              <w:rPr>
                <w:i/>
                <w:sz w:val="21"/>
              </w:rPr>
            </w:pPr>
            <w:r>
              <w:rPr>
                <w:i/>
                <w:spacing w:val="-3"/>
                <w:sz w:val="21"/>
              </w:rPr>
              <w:t>钢尺检查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15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660"/>
              <w:rPr>
                <w:i/>
                <w:sz w:val="21"/>
              </w:rPr>
            </w:pPr>
            <w:r>
              <w:rPr>
                <w:i/>
                <w:spacing w:val="-3"/>
                <w:sz w:val="21"/>
              </w:rPr>
              <w:t>水平高差</w:t>
            </w:r>
          </w:p>
        </w:tc>
        <w:tc>
          <w:tcPr>
            <w:tcW w:w="126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94" w:right="85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+3.0</w:t>
            </w:r>
          </w:p>
        </w:tc>
        <w:tc>
          <w:tcPr>
            <w:tcW w:w="341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535" w:right="526"/>
              <w:jc w:val="center"/>
              <w:rPr>
                <w:i/>
                <w:sz w:val="21"/>
              </w:rPr>
            </w:pPr>
            <w:r>
              <w:rPr>
                <w:i/>
                <w:spacing w:val="-2"/>
                <w:sz w:val="21"/>
              </w:rPr>
              <w:t>钢尺和塞尺检查</w:t>
            </w:r>
          </w:p>
        </w:tc>
      </w:tr>
    </w:tbl>
    <w:p>
      <w:pPr>
        <w:spacing w:before="124"/>
        <w:ind w:left="656" w:right="0" w:firstLine="0"/>
        <w:jc w:val="left"/>
        <w:rPr>
          <w:i/>
          <w:sz w:val="21"/>
        </w:rPr>
      </w:pPr>
      <w:r>
        <w:rPr>
          <w:i/>
          <w:spacing w:val="-27"/>
          <w:sz w:val="21"/>
        </w:rPr>
        <w:t xml:space="preserve">注 </w:t>
      </w:r>
      <w:r>
        <w:rPr>
          <w:rFonts w:ascii="Times New Roman" w:eastAsia="Times New Roman"/>
          <w:sz w:val="21"/>
        </w:rPr>
        <w:t>1</w:t>
      </w:r>
      <w:r>
        <w:rPr>
          <w:i/>
          <w:spacing w:val="-9"/>
          <w:sz w:val="21"/>
        </w:rPr>
        <w:t>、 检查预埋件中心线位置时，应沿纵、横两个方向量测，并取其中的较大值。</w:t>
      </w:r>
    </w:p>
    <w:p>
      <w:pPr>
        <w:pStyle w:val="BodyText"/>
        <w:spacing w:before="6"/>
        <w:rPr>
          <w:i/>
          <w:sz w:val="15"/>
        </w:rPr>
      </w:pPr>
    </w:p>
    <w:p>
      <w:pPr>
        <w:pStyle w:val="ListParagraph"/>
        <w:numPr>
          <w:ilvl w:val="0"/>
          <w:numId w:val="38"/>
        </w:numPr>
        <w:tabs>
          <w:tab w:val="left" w:pos="1083"/>
        </w:tabs>
        <w:spacing w:before="1" w:after="0" w:line="417" w:lineRule="auto"/>
        <w:ind w:left="656" w:right="795" w:firstLine="268"/>
        <w:jc w:val="left"/>
        <w:rPr>
          <w:i/>
          <w:sz w:val="21"/>
        </w:rPr>
      </w:pPr>
      <w:r>
        <w:rPr>
          <w:i/>
          <w:spacing w:val="-2"/>
          <w:sz w:val="21"/>
        </w:rPr>
        <w:t xml:space="preserve">、表中梁类、板类构件上部纵向受力钢筋保护层厚度的合格点率应达到 </w:t>
      </w:r>
      <w:r>
        <w:rPr>
          <w:rFonts w:ascii="Times New Roman" w:eastAsia="Times New Roman"/>
          <w:sz w:val="21"/>
        </w:rPr>
        <w:t>90%</w:t>
      </w:r>
      <w:r>
        <w:rPr>
          <w:i/>
          <w:sz w:val="21"/>
        </w:rPr>
        <w:t>及以上，</w:t>
      </w:r>
      <w:r>
        <w:rPr>
          <w:i/>
          <w:spacing w:val="-2"/>
          <w:sz w:val="21"/>
        </w:rPr>
        <w:t xml:space="preserve">且不得有超过表中数值 </w:t>
      </w:r>
      <w:r>
        <w:rPr>
          <w:rFonts w:ascii="Times New Roman" w:eastAsia="Times New Roman"/>
          <w:sz w:val="21"/>
        </w:rPr>
        <w:t xml:space="preserve">1.5 </w:t>
      </w:r>
      <w:r>
        <w:rPr>
          <w:i/>
          <w:sz w:val="21"/>
        </w:rPr>
        <w:t>倍的尺寸偏差</w:t>
      </w:r>
    </w:p>
    <w:p>
      <w:pPr>
        <w:pStyle w:val="ListParagraph"/>
        <w:numPr>
          <w:ilvl w:val="1"/>
          <w:numId w:val="27"/>
        </w:numPr>
        <w:tabs>
          <w:tab w:val="left" w:pos="1711"/>
        </w:tabs>
        <w:spacing w:before="0" w:after="0" w:line="457" w:lineRule="exact"/>
        <w:ind w:left="1710" w:right="0" w:hanging="495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3"/>
          <w:sz w:val="28"/>
        </w:rPr>
        <w:t>隐蔽验收</w:t>
      </w:r>
    </w:p>
    <w:p>
      <w:pPr>
        <w:pStyle w:val="Heading3"/>
        <w:spacing w:before="97"/>
        <w:ind w:left="1216" w:firstLine="0"/>
      </w:pPr>
      <w:r>
        <w:rPr>
          <w:spacing w:val="-1"/>
        </w:rPr>
        <w:t>在浇筑混凝土之前，应进行钢筋隐蔽工程验收，其内容包括：</w:t>
      </w:r>
    </w:p>
    <w:p>
      <w:pPr>
        <w:pStyle w:val="Heading3"/>
        <w:numPr>
          <w:ilvl w:val="2"/>
          <w:numId w:val="27"/>
        </w:numPr>
        <w:tabs>
          <w:tab w:val="left" w:pos="1987"/>
        </w:tabs>
        <w:spacing w:before="161" w:after="0" w:line="240" w:lineRule="auto"/>
        <w:ind w:left="1987" w:right="0" w:hanging="771"/>
        <w:jc w:val="left"/>
      </w:pPr>
      <w:r>
        <w:rPr>
          <w:spacing w:val="-1"/>
        </w:rPr>
        <w:t>纵向受力钢筋的品种、规格、数量、位置等；</w:t>
      </w:r>
    </w:p>
    <w:p>
      <w:pPr>
        <w:pStyle w:val="Heading3"/>
        <w:numPr>
          <w:ilvl w:val="2"/>
          <w:numId w:val="27"/>
        </w:numPr>
        <w:tabs>
          <w:tab w:val="left" w:pos="1987"/>
        </w:tabs>
        <w:spacing w:before="162" w:after="0" w:line="348" w:lineRule="auto"/>
        <w:ind w:left="796" w:right="794" w:firstLine="420"/>
        <w:jc w:val="left"/>
      </w:pPr>
      <w:r>
        <w:rPr>
          <w:spacing w:val="-2"/>
        </w:rPr>
        <w:t>钢筋的连接方式、接头位置、接头数量、接头面积百分率</w:t>
      </w:r>
      <w:r>
        <w:rPr>
          <w:spacing w:val="-6"/>
        </w:rPr>
        <w:t>等；</w:t>
      </w:r>
    </w:p>
    <w:p>
      <w:pPr>
        <w:pStyle w:val="Heading3"/>
        <w:numPr>
          <w:ilvl w:val="2"/>
          <w:numId w:val="27"/>
        </w:numPr>
        <w:tabs>
          <w:tab w:val="left" w:pos="1987"/>
        </w:tabs>
        <w:spacing w:before="0" w:after="0" w:line="358" w:lineRule="exact"/>
        <w:ind w:left="1987" w:right="0" w:hanging="771"/>
        <w:jc w:val="left"/>
      </w:pPr>
      <w:r>
        <w:rPr>
          <w:spacing w:val="-1"/>
        </w:rPr>
        <w:t>箍筋、横向钢筋的品种、规格、数量、间距等；</w:t>
      </w:r>
    </w:p>
    <w:p>
      <w:pPr>
        <w:pStyle w:val="Heading3"/>
        <w:numPr>
          <w:ilvl w:val="2"/>
          <w:numId w:val="27"/>
        </w:numPr>
        <w:tabs>
          <w:tab w:val="left" w:pos="1987"/>
        </w:tabs>
        <w:spacing w:before="161" w:after="0" w:line="240" w:lineRule="auto"/>
        <w:ind w:left="1987" w:right="0" w:hanging="771"/>
        <w:jc w:val="left"/>
      </w:pPr>
      <w:r>
        <w:rPr>
          <w:spacing w:val="-1"/>
        </w:rPr>
        <w:t>预埋件的规格、数量、位置等。</w:t>
      </w:r>
    </w:p>
    <w:p>
      <w:pPr>
        <w:spacing w:after="0" w:line="240" w:lineRule="auto"/>
        <w:jc w:val="left"/>
        <w:sectPr>
          <w:footerReference w:type="default" r:id="rId14"/>
          <w:pgSz w:w="11910" w:h="16840"/>
          <w:pgMar w:top="1400" w:right="1000" w:bottom="1180" w:left="1140" w:header="0" w:footer="990"/>
          <w:pgNumType w:start="10"/>
          <w:cols w:space="708"/>
        </w:sectPr>
      </w:pPr>
    </w:p>
    <w:p>
      <w:pPr>
        <w:spacing w:before="0" w:line="460" w:lineRule="exact"/>
        <w:ind w:left="1177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6"/>
          <w:sz w:val="28"/>
        </w:rPr>
        <w:t>5</w:t>
      </w:r>
      <w:r>
        <w:rPr>
          <w:rFonts w:ascii="Microsoft JhengHei" w:eastAsia="Microsoft JhengHei"/>
          <w:b/>
          <w:spacing w:val="-7"/>
          <w:sz w:val="28"/>
        </w:rPr>
        <w:t>、模板工程</w:t>
      </w:r>
    </w:p>
    <w:p>
      <w:pPr>
        <w:pStyle w:val="ListParagraph"/>
        <w:numPr>
          <w:ilvl w:val="1"/>
          <w:numId w:val="39"/>
        </w:numPr>
        <w:tabs>
          <w:tab w:val="left" w:pos="1711"/>
        </w:tabs>
        <w:spacing w:before="5" w:after="0" w:line="240" w:lineRule="auto"/>
        <w:ind w:left="1710" w:right="0" w:hanging="495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3"/>
          <w:sz w:val="28"/>
        </w:rPr>
        <w:t>模板安装</w:t>
      </w:r>
    </w:p>
    <w:p>
      <w:pPr>
        <w:pStyle w:val="Heading3"/>
        <w:numPr>
          <w:ilvl w:val="2"/>
          <w:numId w:val="39"/>
        </w:numPr>
        <w:tabs>
          <w:tab w:val="left" w:pos="1987"/>
        </w:tabs>
        <w:spacing w:before="97" w:after="0" w:line="348" w:lineRule="auto"/>
        <w:ind w:left="796" w:right="654" w:firstLine="420"/>
        <w:jc w:val="left"/>
      </w:pPr>
      <w:r>
        <w:rPr>
          <w:spacing w:val="-2"/>
        </w:rPr>
        <w:t>安装现浇结构的上层模板及其支架时，下部结构应具有承</w:t>
      </w:r>
      <w:r>
        <w:rPr>
          <w:spacing w:val="-4"/>
        </w:rPr>
        <w:t>受上层荷载的承载能力，或加设支架；上、下层支架的立柱应对准，</w:t>
      </w:r>
      <w:r>
        <w:rPr>
          <w:spacing w:val="-2"/>
        </w:rPr>
        <w:t>并铺设垫板。</w:t>
      </w:r>
    </w:p>
    <w:p>
      <w:pPr>
        <w:pStyle w:val="Heading3"/>
        <w:spacing w:before="0" w:line="358" w:lineRule="exact"/>
        <w:ind w:left="1216" w:firstLine="0"/>
      </w:pPr>
      <w:r>
        <w:rPr>
          <w:spacing w:val="-1"/>
        </w:rPr>
        <w:t>检查数量：全数检查。</w:t>
      </w:r>
    </w:p>
    <w:p>
      <w:pPr>
        <w:pStyle w:val="Heading3"/>
        <w:spacing w:before="162"/>
        <w:ind w:left="1216" w:firstLine="0"/>
      </w:pPr>
      <w:r>
        <w:rPr>
          <w:spacing w:val="-1"/>
        </w:rPr>
        <w:t>检验方法：对照模板设计文件和施工技术方案观察。</w:t>
      </w:r>
    </w:p>
    <w:p>
      <w:pPr>
        <w:pStyle w:val="Heading3"/>
        <w:numPr>
          <w:ilvl w:val="2"/>
          <w:numId w:val="39"/>
        </w:numPr>
        <w:tabs>
          <w:tab w:val="left" w:pos="1987"/>
        </w:tabs>
        <w:spacing w:before="161" w:after="0" w:line="348" w:lineRule="auto"/>
        <w:ind w:left="1216" w:right="1058" w:firstLine="0"/>
        <w:jc w:val="left"/>
      </w:pPr>
      <w:r>
        <w:rPr>
          <w:spacing w:val="-2"/>
        </w:rPr>
        <w:t>在涂刷模板隔离剂时，不得玷污钢筋和混凝土接槎处。</w:t>
      </w:r>
      <w:r>
        <w:rPr>
          <w:spacing w:val="-2"/>
        </w:rPr>
        <w:t>检查数量：全数检查。</w:t>
      </w:r>
    </w:p>
    <w:p>
      <w:pPr>
        <w:pStyle w:val="Heading3"/>
        <w:spacing w:before="0" w:line="358" w:lineRule="exact"/>
        <w:ind w:left="1216" w:firstLine="0"/>
      </w:pPr>
      <w:r>
        <w:rPr>
          <w:spacing w:val="-2"/>
        </w:rPr>
        <w:t>检验方法：观察</w:t>
      </w:r>
    </w:p>
    <w:p>
      <w:pPr>
        <w:pStyle w:val="Heading3"/>
        <w:numPr>
          <w:ilvl w:val="2"/>
          <w:numId w:val="39"/>
        </w:numPr>
        <w:tabs>
          <w:tab w:val="left" w:pos="1987"/>
        </w:tabs>
        <w:spacing w:before="161" w:after="0" w:line="240" w:lineRule="auto"/>
        <w:ind w:left="1987" w:right="0" w:hanging="771"/>
        <w:jc w:val="left"/>
      </w:pPr>
      <w:r>
        <w:rPr>
          <w:spacing w:val="-1"/>
        </w:rPr>
        <w:t>模板安装应满足下列要求：</w:t>
      </w:r>
    </w:p>
    <w:p>
      <w:pPr>
        <w:pStyle w:val="Heading3"/>
        <w:numPr>
          <w:ilvl w:val="3"/>
          <w:numId w:val="39"/>
        </w:numPr>
        <w:tabs>
          <w:tab w:val="left" w:pos="2267"/>
        </w:tabs>
        <w:spacing w:before="161" w:after="0" w:line="348" w:lineRule="auto"/>
        <w:ind w:left="796" w:right="794" w:firstLine="420"/>
        <w:jc w:val="left"/>
      </w:pPr>
      <w:r>
        <w:rPr>
          <w:spacing w:val="-2"/>
        </w:rPr>
        <w:t>模板的接缝不应漏浆；在浇筑混凝土前，木模板应浇水</w:t>
      </w:r>
      <w:r>
        <w:rPr>
          <w:spacing w:val="-2"/>
        </w:rPr>
        <w:t>湿润，但模板内不应有积水；</w:t>
      </w:r>
    </w:p>
    <w:p>
      <w:pPr>
        <w:pStyle w:val="Heading3"/>
        <w:numPr>
          <w:ilvl w:val="3"/>
          <w:numId w:val="39"/>
        </w:numPr>
        <w:tabs>
          <w:tab w:val="left" w:pos="2267"/>
        </w:tabs>
        <w:spacing w:before="0" w:after="0" w:line="348" w:lineRule="auto"/>
        <w:ind w:left="796" w:right="794" w:firstLine="420"/>
        <w:jc w:val="left"/>
      </w:pPr>
      <w:r>
        <w:rPr>
          <w:spacing w:val="-2"/>
        </w:rPr>
        <w:t>模板与混凝土的接触面应清理干净并涂刷隔离剂，但不</w:t>
      </w:r>
      <w:r>
        <w:rPr>
          <w:spacing w:val="-2"/>
        </w:rPr>
        <w:t>得采用影响结构性能或妨碍装饰工程施工的隔离剂；</w:t>
      </w:r>
    </w:p>
    <w:p>
      <w:pPr>
        <w:pStyle w:val="Heading3"/>
        <w:numPr>
          <w:ilvl w:val="3"/>
          <w:numId w:val="39"/>
        </w:numPr>
        <w:tabs>
          <w:tab w:val="left" w:pos="2267"/>
        </w:tabs>
        <w:spacing w:before="0" w:after="0" w:line="358" w:lineRule="exact"/>
        <w:ind w:left="2267" w:right="0" w:hanging="1051"/>
        <w:jc w:val="left"/>
      </w:pPr>
      <w:r>
        <w:rPr>
          <w:spacing w:val="-1"/>
        </w:rPr>
        <w:t>浇筑混凝土前，模板内的杂物应清理干净；</w:t>
      </w:r>
    </w:p>
    <w:p>
      <w:pPr>
        <w:pStyle w:val="Heading3"/>
        <w:numPr>
          <w:ilvl w:val="3"/>
          <w:numId w:val="39"/>
        </w:numPr>
        <w:tabs>
          <w:tab w:val="left" w:pos="2267"/>
        </w:tabs>
        <w:spacing w:before="161" w:after="0" w:line="348" w:lineRule="auto"/>
        <w:ind w:left="796" w:right="794" w:firstLine="420"/>
        <w:jc w:val="left"/>
      </w:pPr>
      <w:r>
        <w:rPr>
          <w:spacing w:val="-2"/>
        </w:rPr>
        <w:t>对清水混凝土工程及装饰混凝土工程，应使用能达到设</w:t>
      </w:r>
      <w:r>
        <w:rPr>
          <w:spacing w:val="-2"/>
        </w:rPr>
        <w:t>计效果的模板。</w:t>
      </w:r>
    </w:p>
    <w:p>
      <w:pPr>
        <w:pStyle w:val="Heading3"/>
        <w:spacing w:before="0" w:line="348" w:lineRule="auto"/>
        <w:ind w:left="1356" w:right="5608" w:firstLine="0"/>
      </w:pPr>
      <w:r>
        <w:rPr>
          <w:spacing w:val="-2"/>
        </w:rPr>
        <w:t>检查数量：全数检查。</w:t>
      </w:r>
      <w:r>
        <w:rPr>
          <w:spacing w:val="-2"/>
        </w:rPr>
        <w:t>检验方法：观察。</w:t>
      </w:r>
    </w:p>
    <w:p>
      <w:pPr>
        <w:pStyle w:val="Heading3"/>
        <w:numPr>
          <w:ilvl w:val="2"/>
          <w:numId w:val="39"/>
        </w:numPr>
        <w:tabs>
          <w:tab w:val="left" w:pos="1987"/>
        </w:tabs>
        <w:spacing w:before="0" w:after="0" w:line="348" w:lineRule="auto"/>
        <w:ind w:left="796" w:right="794" w:firstLine="420"/>
        <w:jc w:val="left"/>
      </w:pPr>
      <w:r>
        <w:rPr>
          <w:spacing w:val="-2"/>
        </w:rPr>
        <w:t>用作模板的地坪、胎模等应平整光洁，不得产生影响构件</w:t>
      </w:r>
      <w:r>
        <w:rPr>
          <w:spacing w:val="-2"/>
        </w:rPr>
        <w:t>质量的下沉、裂缝、起砂或起鼓。</w:t>
      </w:r>
    </w:p>
    <w:p>
      <w:pPr>
        <w:pStyle w:val="Heading3"/>
        <w:spacing w:before="0" w:line="348" w:lineRule="auto"/>
        <w:ind w:left="1216" w:right="5748" w:firstLine="0"/>
      </w:pPr>
      <w:r>
        <w:rPr>
          <w:spacing w:val="-2"/>
        </w:rPr>
        <w:t>检查数量：全数检查。</w:t>
      </w:r>
      <w:r>
        <w:rPr>
          <w:spacing w:val="-2"/>
        </w:rPr>
        <w:t>检验方法：观察。</w:t>
      </w:r>
    </w:p>
    <w:p>
      <w:pPr>
        <w:pStyle w:val="Heading3"/>
        <w:numPr>
          <w:ilvl w:val="2"/>
          <w:numId w:val="39"/>
        </w:numPr>
        <w:tabs>
          <w:tab w:val="left" w:pos="1987"/>
        </w:tabs>
        <w:spacing w:before="0" w:after="0" w:line="358" w:lineRule="exact"/>
        <w:ind w:left="1987" w:right="0" w:hanging="771"/>
        <w:jc w:val="left"/>
      </w:pPr>
      <w:r>
        <w:rPr>
          <w:spacing w:val="-5"/>
        </w:rPr>
        <w:t xml:space="preserve">现浇结构模板安装偏差应符合表 </w:t>
      </w:r>
      <w:r>
        <w:rPr>
          <w:i w:val="0"/>
        </w:rPr>
        <w:t>8</w:t>
      </w:r>
      <w:r>
        <w:rPr>
          <w:i w:val="0"/>
          <w:spacing w:val="-70"/>
        </w:rPr>
        <w:t xml:space="preserve"> </w:t>
      </w:r>
      <w:r>
        <w:rPr>
          <w:spacing w:val="-3"/>
        </w:rPr>
        <w:t>的规定。</w:t>
      </w:r>
    </w:p>
    <w:p>
      <w:pPr>
        <w:spacing w:before="68"/>
        <w:ind w:left="634" w:right="216" w:firstLine="0"/>
        <w:jc w:val="center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3"/>
          <w:sz w:val="28"/>
        </w:rPr>
        <w:t xml:space="preserve">表 </w:t>
      </w:r>
      <w:r>
        <w:rPr>
          <w:rFonts w:ascii="Microsoft JhengHei" w:eastAsia="Microsoft JhengHei"/>
          <w:b/>
          <w:sz w:val="28"/>
        </w:rPr>
        <w:t>8</w:t>
      </w:r>
      <w:r>
        <w:rPr>
          <w:rFonts w:ascii="Microsoft JhengHei" w:eastAsia="Microsoft JhengHei"/>
          <w:b/>
          <w:spacing w:val="-3"/>
          <w:sz w:val="28"/>
        </w:rPr>
        <w:t xml:space="preserve"> 现浇结构模板安装的允许偏差及检验方法</w:t>
      </w:r>
    </w:p>
    <w:p>
      <w:pPr>
        <w:spacing w:after="0"/>
        <w:jc w:val="center"/>
        <w:rPr>
          <w:rFonts w:ascii="Microsoft JhengHei" w:eastAsia="Microsoft JhengHei"/>
          <w:sz w:val="28"/>
        </w:rPr>
        <w:sectPr>
          <w:footerReference w:type="default" r:id="rId15"/>
          <w:pgSz w:w="11910" w:h="16840"/>
          <w:pgMar w:top="1520" w:right="1000" w:bottom="1180" w:left="1140" w:header="0" w:footer="990"/>
          <w:pgNumType w:start="11"/>
          <w:cols w:space="708"/>
        </w:sectPr>
      </w:pPr>
    </w:p>
    <w:tbl>
      <w:tblPr>
        <w:tblStyle w:val="TableNormal5"/>
        <w:tblW w:w="0" w:type="auto"/>
        <w:jc w:val="left"/>
        <w:tblInd w:w="7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440"/>
        <w:gridCol w:w="1980"/>
        <w:gridCol w:w="2700"/>
      </w:tblGrid>
      <w:tr>
        <w:tblPrEx>
          <w:tblW w:w="0" w:type="auto"/>
          <w:jc w:val="left"/>
          <w:tblInd w:w="79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3168" w:type="dxa"/>
            <w:gridSpan w:val="2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tabs>
                <w:tab w:val="left" w:pos="429"/>
              </w:tabs>
              <w:ind w:left="10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项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目</w:t>
            </w:r>
          </w:p>
        </w:tc>
        <w:tc>
          <w:tcPr>
            <w:tcW w:w="198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347" w:right="338"/>
              <w:jc w:val="center"/>
              <w:rPr>
                <w:sz w:val="21"/>
              </w:rPr>
            </w:pPr>
            <w:r>
              <w:rPr>
                <w:sz w:val="21"/>
              </w:rPr>
              <w:t>允许偏差</w:t>
            </w:r>
            <w:r>
              <w:rPr>
                <w:spacing w:val="-4"/>
                <w:sz w:val="21"/>
              </w:rPr>
              <w:t>(mm)</w:t>
            </w:r>
          </w:p>
        </w:tc>
        <w:tc>
          <w:tcPr>
            <w:tcW w:w="270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284" w:right="27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检验方法</w:t>
            </w:r>
          </w:p>
        </w:tc>
      </w:tr>
      <w:tr>
        <w:tblPrEx>
          <w:tblW w:w="0" w:type="auto"/>
          <w:jc w:val="left"/>
          <w:tblInd w:w="79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3168" w:type="dxa"/>
            <w:gridSpan w:val="2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10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轴线位置</w:t>
            </w:r>
          </w:p>
        </w:tc>
        <w:tc>
          <w:tcPr>
            <w:tcW w:w="198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70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284" w:right="27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钢尺检查</w:t>
            </w:r>
          </w:p>
        </w:tc>
      </w:tr>
      <w:tr>
        <w:tblPrEx>
          <w:tblW w:w="0" w:type="auto"/>
          <w:jc w:val="left"/>
          <w:tblInd w:w="79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3168" w:type="dxa"/>
            <w:gridSpan w:val="2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848"/>
              <w:rPr>
                <w:sz w:val="21"/>
              </w:rPr>
            </w:pPr>
            <w:r>
              <w:rPr>
                <w:spacing w:val="-2"/>
                <w:sz w:val="21"/>
              </w:rPr>
              <w:t>底模上表面标高</w:t>
            </w:r>
          </w:p>
        </w:tc>
        <w:tc>
          <w:tcPr>
            <w:tcW w:w="198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347" w:right="3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±5</w:t>
            </w:r>
          </w:p>
        </w:tc>
        <w:tc>
          <w:tcPr>
            <w:tcW w:w="270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284" w:right="275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水准仪或拉线钢尺检查</w:t>
            </w:r>
          </w:p>
        </w:tc>
      </w:tr>
      <w:tr>
        <w:tblPrEx>
          <w:tblW w:w="0" w:type="auto"/>
          <w:jc w:val="left"/>
          <w:tblInd w:w="79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1728" w:type="dxa"/>
            <w:vMerge w:val="restart"/>
          </w:tcPr>
          <w:p>
            <w:pPr>
              <w:pStyle w:val="TableParagraph"/>
              <w:spacing w:before="11"/>
              <w:rPr>
                <w:rFonts w:ascii="Microsoft JhengHei"/>
                <w:b/>
                <w:sz w:val="25"/>
              </w:rPr>
            </w:pPr>
          </w:p>
          <w:p>
            <w:pPr>
              <w:pStyle w:val="TableParagraph"/>
              <w:ind w:left="234"/>
              <w:rPr>
                <w:sz w:val="21"/>
              </w:rPr>
            </w:pPr>
            <w:r>
              <w:rPr>
                <w:spacing w:val="-2"/>
                <w:sz w:val="21"/>
              </w:rPr>
              <w:t>截面内部尺寸</w:t>
            </w:r>
          </w:p>
        </w:tc>
        <w:tc>
          <w:tcPr>
            <w:tcW w:w="144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180" w:right="17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基础</w:t>
            </w:r>
          </w:p>
        </w:tc>
        <w:tc>
          <w:tcPr>
            <w:tcW w:w="198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347" w:right="338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±10</w:t>
            </w:r>
          </w:p>
        </w:tc>
        <w:tc>
          <w:tcPr>
            <w:tcW w:w="2700" w:type="dxa"/>
          </w:tcPr>
          <w:p>
            <w:pPr>
              <w:pStyle w:val="TableParagraph"/>
              <w:spacing w:before="127"/>
              <w:ind w:left="284" w:right="27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钢尺检查</w:t>
            </w:r>
          </w:p>
        </w:tc>
      </w:tr>
      <w:tr>
        <w:tblPrEx>
          <w:tblW w:w="0" w:type="auto"/>
          <w:jc w:val="left"/>
          <w:tblInd w:w="79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17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180" w:right="17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柱、墙、梁</w:t>
            </w:r>
          </w:p>
        </w:tc>
        <w:tc>
          <w:tcPr>
            <w:tcW w:w="198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347" w:right="338"/>
              <w:jc w:val="center"/>
              <w:rPr>
                <w:sz w:val="21"/>
              </w:rPr>
            </w:pPr>
            <w:r>
              <w:rPr>
                <w:sz w:val="21"/>
              </w:rPr>
              <w:t>+4，-</w:t>
            </w: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700" w:type="dxa"/>
          </w:tcPr>
          <w:p>
            <w:pPr>
              <w:pStyle w:val="TableParagraph"/>
              <w:spacing w:before="127"/>
              <w:ind w:left="284" w:right="27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钢尺检查</w:t>
            </w:r>
          </w:p>
        </w:tc>
      </w:tr>
      <w:tr>
        <w:tblPrEx>
          <w:tblW w:w="0" w:type="auto"/>
          <w:jc w:val="left"/>
          <w:tblInd w:w="79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3168" w:type="dxa"/>
            <w:gridSpan w:val="2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638"/>
              <w:rPr>
                <w:sz w:val="21"/>
              </w:rPr>
            </w:pPr>
            <w:r>
              <w:rPr>
                <w:spacing w:val="-2"/>
                <w:sz w:val="21"/>
              </w:rPr>
              <w:t>相邻两板表面高低差</w:t>
            </w:r>
          </w:p>
        </w:tc>
        <w:tc>
          <w:tcPr>
            <w:tcW w:w="198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270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284" w:right="275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钢尺检查</w:t>
            </w:r>
          </w:p>
        </w:tc>
      </w:tr>
      <w:tr>
        <w:tblPrEx>
          <w:tblW w:w="0" w:type="auto"/>
          <w:jc w:val="left"/>
          <w:tblInd w:w="791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3168" w:type="dxa"/>
            <w:gridSpan w:val="2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1058"/>
              <w:rPr>
                <w:sz w:val="21"/>
              </w:rPr>
            </w:pPr>
            <w:r>
              <w:rPr>
                <w:spacing w:val="-2"/>
                <w:sz w:val="21"/>
              </w:rPr>
              <w:t>表面平整度</w:t>
            </w:r>
          </w:p>
        </w:tc>
        <w:tc>
          <w:tcPr>
            <w:tcW w:w="198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2700" w:type="dxa"/>
          </w:tcPr>
          <w:p>
            <w:pPr>
              <w:pStyle w:val="TableParagraph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ind w:left="284" w:right="275"/>
              <w:jc w:val="center"/>
              <w:rPr>
                <w:sz w:val="21"/>
              </w:rPr>
            </w:pPr>
            <w:r>
              <w:rPr>
                <w:sz w:val="21"/>
              </w:rPr>
              <w:t>2m</w:t>
            </w:r>
            <w:r>
              <w:rPr>
                <w:spacing w:val="-10"/>
                <w:sz w:val="21"/>
              </w:rPr>
              <w:t xml:space="preserve"> 靠尺和塞尺检查</w:t>
            </w:r>
          </w:p>
        </w:tc>
      </w:tr>
    </w:tbl>
    <w:p>
      <w:pPr>
        <w:pStyle w:val="BodyText"/>
        <w:spacing w:before="5"/>
        <w:rPr>
          <w:rFonts w:ascii="Microsoft JhengHei"/>
          <w:b/>
          <w:sz w:val="5"/>
        </w:rPr>
      </w:pPr>
    </w:p>
    <w:p>
      <w:pPr>
        <w:pStyle w:val="ListParagraph"/>
        <w:numPr>
          <w:ilvl w:val="1"/>
          <w:numId w:val="34"/>
        </w:numPr>
        <w:tabs>
          <w:tab w:val="left" w:pos="1711"/>
        </w:tabs>
        <w:spacing w:before="0" w:after="0" w:line="484" w:lineRule="exact"/>
        <w:ind w:left="1710" w:right="0" w:hanging="495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3"/>
          <w:sz w:val="28"/>
        </w:rPr>
        <w:t>模板拆除</w:t>
      </w:r>
    </w:p>
    <w:p>
      <w:pPr>
        <w:pStyle w:val="Heading2"/>
        <w:numPr>
          <w:ilvl w:val="2"/>
          <w:numId w:val="34"/>
        </w:numPr>
        <w:tabs>
          <w:tab w:val="left" w:pos="1987"/>
        </w:tabs>
        <w:spacing w:before="97" w:after="0" w:line="348" w:lineRule="auto"/>
        <w:ind w:left="796" w:right="794" w:firstLine="420"/>
        <w:jc w:val="left"/>
      </w:pPr>
      <w:r>
        <w:rPr>
          <w:spacing w:val="-2"/>
        </w:rPr>
        <w:t>底模及其支架拆除时的混凝土强度应符合设计要求；当设</w:t>
      </w:r>
      <w:r>
        <w:rPr>
          <w:spacing w:val="-2"/>
        </w:rPr>
        <w:t xml:space="preserve">计无具体要求时，混凝土强度应符合表 </w:t>
      </w:r>
      <w:r>
        <w:t>9</w:t>
      </w:r>
      <w:r>
        <w:rPr>
          <w:spacing w:val="-5"/>
        </w:rPr>
        <w:t xml:space="preserve"> 的规定：</w:t>
      </w:r>
    </w:p>
    <w:p>
      <w:pPr>
        <w:pStyle w:val="Heading2"/>
        <w:spacing w:line="358" w:lineRule="exact"/>
        <w:ind w:left="1216"/>
      </w:pPr>
      <w:r>
        <w:rPr>
          <w:spacing w:val="-1"/>
        </w:rPr>
        <w:t>检查数量：全数检查。</w:t>
      </w:r>
    </w:p>
    <w:p>
      <w:pPr>
        <w:pStyle w:val="Heading2"/>
        <w:spacing w:before="161"/>
        <w:ind w:left="1216"/>
      </w:pPr>
      <w:r>
        <w:rPr>
          <w:spacing w:val="-1"/>
        </w:rPr>
        <w:t>检验方法：检查同条件养护试件强度试验报告。</w:t>
      </w:r>
    </w:p>
    <w:p>
      <w:pPr>
        <w:spacing w:before="69"/>
        <w:ind w:left="1941" w:right="1523" w:firstLine="0"/>
        <w:jc w:val="center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3"/>
          <w:sz w:val="28"/>
        </w:rPr>
        <w:t xml:space="preserve">表 </w:t>
      </w:r>
      <w:r>
        <w:rPr>
          <w:rFonts w:ascii="Microsoft JhengHei" w:eastAsia="Microsoft JhengHei"/>
          <w:b/>
          <w:sz w:val="28"/>
        </w:rPr>
        <w:t>9</w:t>
      </w:r>
      <w:r>
        <w:rPr>
          <w:rFonts w:ascii="Microsoft JhengHei" w:eastAsia="Microsoft JhengHei"/>
          <w:b/>
          <w:spacing w:val="1"/>
          <w:sz w:val="28"/>
        </w:rPr>
        <w:t xml:space="preserve"> 底模拆除时的混凝土强度要求</w:t>
      </w:r>
    </w:p>
    <w:tbl>
      <w:tblPr>
        <w:tblStyle w:val="TableNormal5"/>
        <w:tblW w:w="0" w:type="auto"/>
        <w:jc w:val="left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0"/>
        <w:gridCol w:w="2841"/>
        <w:gridCol w:w="2841"/>
      </w:tblGrid>
      <w:tr>
        <w:tblPrEx>
          <w:tblW w:w="0" w:type="auto"/>
          <w:jc w:val="left"/>
          <w:tblInd w:w="55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2840" w:type="dxa"/>
          </w:tcPr>
          <w:p>
            <w:pPr>
              <w:pStyle w:val="TableParagraph"/>
              <w:spacing w:before="17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spacing w:before="1"/>
              <w:ind w:left="985" w:right="976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构件类型</w:t>
            </w:r>
          </w:p>
        </w:tc>
        <w:tc>
          <w:tcPr>
            <w:tcW w:w="2841" w:type="dxa"/>
          </w:tcPr>
          <w:p>
            <w:pPr>
              <w:pStyle w:val="TableParagraph"/>
              <w:spacing w:before="17"/>
              <w:rPr>
                <w:rFonts w:ascii="Microsoft JhengHei"/>
                <w:b/>
                <w:sz w:val="11"/>
              </w:rPr>
            </w:pPr>
          </w:p>
          <w:p>
            <w:pPr>
              <w:pStyle w:val="TableParagraph"/>
              <w:spacing w:before="1"/>
              <w:ind w:left="830" w:right="820"/>
              <w:jc w:val="center"/>
              <w:rPr>
                <w:sz w:val="21"/>
              </w:rPr>
            </w:pPr>
            <w:r>
              <w:rPr>
                <w:sz w:val="21"/>
              </w:rPr>
              <w:t>构件跨度</w:t>
            </w:r>
            <w:r>
              <w:rPr>
                <w:spacing w:val="-5"/>
                <w:sz w:val="21"/>
              </w:rPr>
              <w:t>(m)</w:t>
            </w:r>
          </w:p>
        </w:tc>
        <w:tc>
          <w:tcPr>
            <w:tcW w:w="2841" w:type="dxa"/>
          </w:tcPr>
          <w:p>
            <w:pPr>
              <w:pStyle w:val="TableParagraph"/>
              <w:spacing w:line="254" w:lineRule="exact"/>
              <w:ind w:left="160"/>
              <w:rPr>
                <w:sz w:val="21"/>
              </w:rPr>
            </w:pPr>
            <w:r>
              <w:rPr>
                <w:spacing w:val="-1"/>
                <w:sz w:val="21"/>
              </w:rPr>
              <w:t>达到设计的混凝土立方体抗</w:t>
            </w:r>
          </w:p>
          <w:p>
            <w:pPr>
              <w:pStyle w:val="TableParagraph"/>
              <w:spacing w:before="43"/>
              <w:ind w:left="212"/>
              <w:rPr>
                <w:sz w:val="21"/>
              </w:rPr>
            </w:pPr>
            <w:r>
              <w:rPr>
                <w:spacing w:val="-2"/>
                <w:sz w:val="21"/>
              </w:rPr>
              <w:t>压强度标准值的百分率(%)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2840" w:type="dxa"/>
            <w:vMerge w:val="restart"/>
          </w:tcPr>
          <w:p>
            <w:pPr>
              <w:pStyle w:val="TableParagraph"/>
              <w:rPr>
                <w:rFonts w:ascii="Microsoft JhengHei"/>
                <w:b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Microsoft JhengHei"/>
                <w:b/>
                <w:sz w:val="17"/>
              </w:rPr>
            </w:pPr>
          </w:p>
          <w:p>
            <w:pPr>
              <w:pStyle w:val="TableParagraph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板</w:t>
            </w:r>
          </w:p>
        </w:tc>
        <w:tc>
          <w:tcPr>
            <w:tcW w:w="2841" w:type="dxa"/>
          </w:tcPr>
          <w:p>
            <w:pPr>
              <w:pStyle w:val="TableParagraph"/>
              <w:spacing w:before="168"/>
              <w:ind w:left="830" w:right="8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≤2</w:t>
            </w:r>
          </w:p>
        </w:tc>
        <w:tc>
          <w:tcPr>
            <w:tcW w:w="2841" w:type="dxa"/>
          </w:tcPr>
          <w:p>
            <w:pPr>
              <w:pStyle w:val="TableParagraph"/>
              <w:spacing w:before="168"/>
              <w:ind w:left="829" w:right="8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≥50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19"/>
          <w:jc w:val="left"/>
        </w:trPr>
        <w:tc>
          <w:tcPr>
            <w:tcW w:w="2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</w:tcPr>
          <w:p>
            <w:pPr>
              <w:pStyle w:val="TableParagraph"/>
              <w:spacing w:before="168"/>
              <w:ind w:left="830" w:right="82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＞2，≤8</w:t>
            </w:r>
          </w:p>
        </w:tc>
        <w:tc>
          <w:tcPr>
            <w:tcW w:w="2841" w:type="dxa"/>
          </w:tcPr>
          <w:p>
            <w:pPr>
              <w:pStyle w:val="TableParagraph"/>
              <w:spacing w:before="89"/>
              <w:ind w:left="829" w:right="8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≥75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28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1" w:type="dxa"/>
          </w:tcPr>
          <w:p>
            <w:pPr>
              <w:pStyle w:val="TableParagraph"/>
              <w:spacing w:before="168"/>
              <w:ind w:left="830" w:right="82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＞8</w:t>
            </w:r>
          </w:p>
        </w:tc>
        <w:tc>
          <w:tcPr>
            <w:tcW w:w="2841" w:type="dxa"/>
          </w:tcPr>
          <w:p>
            <w:pPr>
              <w:pStyle w:val="TableParagraph"/>
              <w:spacing w:before="89"/>
              <w:ind w:left="829" w:right="820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≥100</w:t>
            </w:r>
          </w:p>
        </w:tc>
      </w:tr>
    </w:tbl>
    <w:p>
      <w:pPr>
        <w:pStyle w:val="Heading2"/>
        <w:numPr>
          <w:ilvl w:val="2"/>
          <w:numId w:val="34"/>
        </w:numPr>
        <w:tabs>
          <w:tab w:val="left" w:pos="1952"/>
        </w:tabs>
        <w:spacing w:before="99" w:after="0" w:line="348" w:lineRule="auto"/>
        <w:ind w:left="1216" w:right="533" w:firstLine="0"/>
        <w:jc w:val="left"/>
      </w:pPr>
      <w:r>
        <w:rPr>
          <w:spacing w:val="-2"/>
        </w:rPr>
        <w:t>侧模拆除时的混凝土强度应能保证其表面及棱角不受损伤。</w:t>
      </w:r>
      <w:r>
        <w:rPr>
          <w:spacing w:val="-2"/>
        </w:rPr>
        <w:t>检查数量：全数检查。</w:t>
      </w:r>
    </w:p>
    <w:p>
      <w:pPr>
        <w:pStyle w:val="Heading2"/>
        <w:spacing w:line="358" w:lineRule="exact"/>
        <w:ind w:left="1216"/>
      </w:pPr>
      <w:r>
        <w:rPr>
          <w:spacing w:val="-2"/>
        </w:rPr>
        <w:t>检验方法：观察。</w:t>
      </w:r>
    </w:p>
    <w:p>
      <w:pPr>
        <w:pStyle w:val="Heading2"/>
        <w:numPr>
          <w:ilvl w:val="2"/>
          <w:numId w:val="34"/>
        </w:numPr>
        <w:tabs>
          <w:tab w:val="left" w:pos="1987"/>
        </w:tabs>
        <w:spacing w:before="161" w:after="0" w:line="348" w:lineRule="auto"/>
        <w:ind w:left="796" w:right="794" w:firstLine="420"/>
        <w:jc w:val="left"/>
      </w:pPr>
      <w:r>
        <w:rPr>
          <w:spacing w:val="-2"/>
        </w:rPr>
        <w:t>模板拆除时，不应对结构形成冲击荷载。拆除的模板和支</w:t>
      </w:r>
      <w:r>
        <w:rPr>
          <w:spacing w:val="-2"/>
        </w:rPr>
        <w:t>架宜分散堆放并及时清运。</w:t>
      </w:r>
    </w:p>
    <w:p>
      <w:pPr>
        <w:pStyle w:val="Heading2"/>
        <w:spacing w:line="348" w:lineRule="auto"/>
        <w:ind w:left="1216" w:right="5748"/>
      </w:pPr>
      <w:r>
        <w:rPr>
          <w:spacing w:val="-2"/>
        </w:rPr>
        <w:t>检查数量：全数检查。</w:t>
      </w:r>
      <w:r>
        <w:rPr>
          <w:spacing w:val="-2"/>
        </w:rPr>
        <w:t>检验方法：观察。</w:t>
      </w:r>
    </w:p>
    <w:p>
      <w:pPr>
        <w:pStyle w:val="Heading2"/>
        <w:numPr>
          <w:ilvl w:val="2"/>
          <w:numId w:val="34"/>
        </w:numPr>
        <w:tabs>
          <w:tab w:val="left" w:pos="1952"/>
        </w:tabs>
        <w:spacing w:before="0" w:after="0" w:line="358" w:lineRule="exact"/>
        <w:ind w:left="1952" w:right="0" w:hanging="736"/>
        <w:jc w:val="left"/>
      </w:pPr>
      <w:r>
        <w:rPr>
          <w:spacing w:val="-1"/>
        </w:rPr>
        <w:t>模板及支架拆除的顺序及安全措施应按施工技术方案执行。</w:t>
      </w:r>
    </w:p>
    <w:p>
      <w:pPr>
        <w:spacing w:after="0" w:line="358" w:lineRule="exact"/>
        <w:jc w:val="left"/>
        <w:sectPr>
          <w:footerReference w:type="default" r:id="rId16"/>
          <w:pgSz w:w="11910" w:h="16840"/>
          <w:pgMar w:top="1400" w:right="1000" w:bottom="1180" w:left="1140" w:header="0" w:footer="990"/>
          <w:pgNumType w:start="12"/>
          <w:cols w:space="708"/>
        </w:sectPr>
      </w:pPr>
    </w:p>
    <w:p>
      <w:pPr>
        <w:spacing w:before="0" w:line="460" w:lineRule="exact"/>
        <w:ind w:left="1177" w:right="0" w:firstLine="0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4"/>
          <w:sz w:val="28"/>
        </w:rPr>
        <w:t>6</w:t>
      </w:r>
      <w:r>
        <w:rPr>
          <w:rFonts w:ascii="Microsoft JhengHei" w:eastAsia="Microsoft JhengHei"/>
          <w:b/>
          <w:spacing w:val="-5"/>
          <w:sz w:val="28"/>
        </w:rPr>
        <w:t>、混凝土工程</w:t>
      </w:r>
    </w:p>
    <w:p>
      <w:pPr>
        <w:pStyle w:val="ListParagraph"/>
        <w:numPr>
          <w:ilvl w:val="1"/>
          <w:numId w:val="40"/>
        </w:numPr>
        <w:tabs>
          <w:tab w:val="left" w:pos="1711"/>
        </w:tabs>
        <w:spacing w:before="5" w:after="0" w:line="240" w:lineRule="auto"/>
        <w:ind w:left="1710" w:right="0" w:hanging="495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4"/>
          <w:sz w:val="28"/>
        </w:rPr>
        <w:t>原材料</w:t>
      </w:r>
    </w:p>
    <w:p>
      <w:pPr>
        <w:pStyle w:val="Heading2"/>
        <w:numPr>
          <w:ilvl w:val="2"/>
          <w:numId w:val="40"/>
        </w:numPr>
        <w:tabs>
          <w:tab w:val="left" w:pos="1987"/>
        </w:tabs>
        <w:spacing w:before="97" w:after="0" w:line="348" w:lineRule="auto"/>
        <w:ind w:left="796" w:right="794" w:firstLine="420"/>
        <w:jc w:val="both"/>
      </w:pPr>
      <w:r>
        <w:rPr>
          <w:spacing w:val="-2"/>
        </w:rPr>
        <w:t>水泥进场时应对其品种、级别、包装或散装仓号、出厂日</w:t>
      </w:r>
      <w:r>
        <w:rPr>
          <w:spacing w:val="-2"/>
        </w:rPr>
        <w:t>期等进行检查，并应对其强度、安定性及其他必要的性能指标进行复验，其质量必须符合现行国家标准《硅酸盐水泥、普通硅酸盐水</w:t>
      </w:r>
      <w:r>
        <w:t>泥》GB 175 等的规定。</w:t>
      </w:r>
    </w:p>
    <w:p>
      <w:pPr>
        <w:pStyle w:val="Heading2"/>
        <w:spacing w:line="348" w:lineRule="auto"/>
        <w:ind w:right="794" w:firstLine="560"/>
      </w:pPr>
      <w:r>
        <w:rPr>
          <w:spacing w:val="-2"/>
        </w:rPr>
        <w:t>当在使用中对水泥质量有怀疑或水泥出厂超过三个月（快硬硅</w:t>
      </w:r>
      <w:r>
        <w:rPr>
          <w:spacing w:val="-2"/>
        </w:rPr>
        <w:t>酸盐水泥超过一个月）时，应进行复验，并按复验结果使用。</w:t>
      </w:r>
    </w:p>
    <w:p>
      <w:pPr>
        <w:pStyle w:val="Heading2"/>
        <w:spacing w:line="348" w:lineRule="auto"/>
        <w:ind w:right="794" w:firstLine="560"/>
      </w:pPr>
      <w:r>
        <w:rPr>
          <w:spacing w:val="-2"/>
        </w:rPr>
        <w:t>钢筋混凝土结构、预应力混凝土结构中，严禁使用含氯化物的</w:t>
      </w:r>
      <w:r>
        <w:rPr>
          <w:spacing w:val="-4"/>
        </w:rPr>
        <w:t>水泥。</w:t>
      </w:r>
    </w:p>
    <w:p>
      <w:pPr>
        <w:pStyle w:val="Heading2"/>
        <w:spacing w:line="348" w:lineRule="auto"/>
        <w:ind w:right="794" w:firstLine="560"/>
        <w:jc w:val="both"/>
      </w:pPr>
      <w:r>
        <w:rPr>
          <w:spacing w:val="-2"/>
        </w:rPr>
        <w:t>检查数量：按同一生产厂家、同一等级、同一品种、同一批号</w:t>
      </w:r>
      <w:r>
        <w:rPr>
          <w:spacing w:val="-6"/>
        </w:rPr>
        <w:t xml:space="preserve">且连续进场的水泥，袋装不超过 </w:t>
      </w:r>
      <w:r>
        <w:rPr>
          <w:spacing w:val="-4"/>
        </w:rPr>
        <w:t>200t</w:t>
      </w:r>
      <w:r>
        <w:rPr>
          <w:spacing w:val="-12"/>
        </w:rPr>
        <w:t xml:space="preserve"> 为一批，散装不超过 </w:t>
      </w:r>
      <w:r>
        <w:rPr>
          <w:spacing w:val="-4"/>
        </w:rPr>
        <w:t>500t</w:t>
      </w:r>
      <w:r>
        <w:rPr>
          <w:spacing w:val="-18"/>
        </w:rPr>
        <w:t xml:space="preserve"> 为</w:t>
      </w:r>
      <w:r>
        <w:rPr>
          <w:spacing w:val="-2"/>
        </w:rPr>
        <w:t>一批，每批抽样不少于一次。</w:t>
      </w:r>
    </w:p>
    <w:p>
      <w:pPr>
        <w:pStyle w:val="Heading2"/>
        <w:spacing w:line="358" w:lineRule="exact"/>
        <w:ind w:left="724" w:right="216"/>
        <w:jc w:val="center"/>
      </w:pPr>
      <w:r>
        <w:rPr>
          <w:spacing w:val="-1"/>
        </w:rPr>
        <w:t>检验方法：检查产品合格证、出厂检验报告和进场复验报告。</w:t>
      </w:r>
    </w:p>
    <w:p>
      <w:pPr>
        <w:pStyle w:val="Heading2"/>
        <w:numPr>
          <w:ilvl w:val="2"/>
          <w:numId w:val="40"/>
        </w:numPr>
        <w:tabs>
          <w:tab w:val="left" w:pos="1970"/>
        </w:tabs>
        <w:spacing w:before="160" w:after="0" w:line="348" w:lineRule="auto"/>
        <w:ind w:left="796" w:right="794" w:firstLine="420"/>
        <w:jc w:val="both"/>
      </w:pPr>
      <w:r>
        <w:rPr>
          <w:spacing w:val="-2"/>
        </w:rPr>
        <w:t>混凝土中掺用外加剂的质量及应用技术应符合现行国家标</w:t>
      </w:r>
      <w:r>
        <w:rPr>
          <w:spacing w:val="20"/>
        </w:rPr>
        <w:t>准《混凝土外加剂》</w:t>
      </w:r>
      <w:r>
        <w:t>GB</w:t>
      </w:r>
      <w:r>
        <w:rPr>
          <w:spacing w:val="-11"/>
        </w:rPr>
        <w:t xml:space="preserve"> </w:t>
      </w:r>
      <w:r>
        <w:t>8076</w:t>
      </w:r>
      <w:r>
        <w:rPr>
          <w:spacing w:val="5"/>
        </w:rPr>
        <w:t xml:space="preserve"> 、《混凝土外加剂应用技术规范》</w:t>
      </w:r>
      <w:r>
        <w:t xml:space="preserve"> GB 50119 等和有关环境保护的规定。</w:t>
      </w:r>
    </w:p>
    <w:p>
      <w:pPr>
        <w:pStyle w:val="Heading2"/>
        <w:spacing w:line="358" w:lineRule="exact"/>
        <w:ind w:left="1216"/>
      </w:pPr>
      <w:r>
        <w:rPr>
          <w:spacing w:val="-1"/>
        </w:rPr>
        <w:t>检查数量：按进场的批次和产品的抽样检验方案确定。</w:t>
      </w:r>
    </w:p>
    <w:p>
      <w:pPr>
        <w:pStyle w:val="Heading2"/>
        <w:spacing w:before="161"/>
        <w:ind w:left="1216"/>
      </w:pPr>
      <w:r>
        <w:rPr>
          <w:spacing w:val="-1"/>
        </w:rPr>
        <w:t>检验方法：检查产品合格证、出厂检验报告和进场复验报告。</w:t>
      </w:r>
    </w:p>
    <w:p>
      <w:pPr>
        <w:pStyle w:val="Heading2"/>
        <w:numPr>
          <w:ilvl w:val="2"/>
          <w:numId w:val="40"/>
        </w:numPr>
        <w:tabs>
          <w:tab w:val="left" w:pos="1987"/>
        </w:tabs>
        <w:spacing w:before="162" w:after="0" w:line="348" w:lineRule="auto"/>
        <w:ind w:left="796" w:right="794" w:firstLine="420"/>
        <w:jc w:val="left"/>
      </w:pPr>
      <w:r>
        <w:rPr>
          <w:spacing w:val="-2"/>
        </w:rPr>
        <w:t>混凝土中氯化物和碱的总含量应符合现行国家标准《混凝</w:t>
      </w:r>
      <w:r>
        <w:t>土结构设计规范》GB 50010 和设计的要求。</w:t>
      </w:r>
    </w:p>
    <w:p>
      <w:pPr>
        <w:pStyle w:val="Heading2"/>
        <w:spacing w:line="358" w:lineRule="exact"/>
        <w:ind w:left="1216"/>
      </w:pPr>
      <w:r>
        <w:rPr>
          <w:spacing w:val="-1"/>
        </w:rPr>
        <w:t>检验方法：检查原材料试验报告和氯化物、碱的总含量计算书。</w:t>
      </w:r>
    </w:p>
    <w:p>
      <w:pPr>
        <w:pStyle w:val="Heading2"/>
        <w:numPr>
          <w:ilvl w:val="2"/>
          <w:numId w:val="40"/>
        </w:numPr>
        <w:tabs>
          <w:tab w:val="left" w:pos="1987"/>
        </w:tabs>
        <w:spacing w:before="161" w:after="0" w:line="348" w:lineRule="auto"/>
        <w:ind w:left="796" w:right="794" w:firstLine="420"/>
        <w:jc w:val="both"/>
      </w:pPr>
      <w:r>
        <w:rPr>
          <w:spacing w:val="-2"/>
        </w:rPr>
        <w:t>混凝土中掺用矿物掺合料的质量应符合现行国家标准《用</w:t>
      </w:r>
      <w:r>
        <w:t>于水泥和混凝土中的粉煤灰》GB 1596 等的规定。矿物掺合料的掺</w:t>
      </w:r>
      <w:r>
        <w:rPr>
          <w:spacing w:val="-2"/>
        </w:rPr>
        <w:t>量应通过试验确定。</w:t>
      </w:r>
    </w:p>
    <w:p>
      <w:pPr>
        <w:pStyle w:val="Heading2"/>
        <w:spacing w:line="358" w:lineRule="exact"/>
        <w:ind w:left="1216"/>
      </w:pPr>
      <w:r>
        <w:rPr>
          <w:spacing w:val="-1"/>
        </w:rPr>
        <w:t>检查数量：按进场的批次和产品的抽样检验方案确定。</w:t>
      </w:r>
    </w:p>
    <w:p>
      <w:pPr>
        <w:spacing w:after="0" w:line="358" w:lineRule="exact"/>
        <w:sectPr>
          <w:footerReference w:type="default" r:id="rId17"/>
          <w:pgSz w:w="11910" w:h="16840"/>
          <w:pgMar w:top="1520" w:right="1000" w:bottom="1180" w:left="1140" w:header="0" w:footer="990"/>
          <w:pgNumType w:start="13"/>
          <w:cols w:space="708"/>
        </w:sectPr>
      </w:pPr>
    </w:p>
    <w:p>
      <w:pPr>
        <w:pStyle w:val="Heading2"/>
        <w:spacing w:before="38"/>
        <w:ind w:left="1216"/>
      </w:pPr>
      <w:r>
        <w:rPr>
          <w:spacing w:val="-1"/>
        </w:rPr>
        <w:t>检验方法：检查出厂合格证和进场复验报告。</w:t>
      </w:r>
    </w:p>
    <w:p>
      <w:pPr>
        <w:pStyle w:val="Heading2"/>
        <w:numPr>
          <w:ilvl w:val="2"/>
          <w:numId w:val="24"/>
        </w:numPr>
        <w:tabs>
          <w:tab w:val="left" w:pos="1987"/>
        </w:tabs>
        <w:spacing w:before="161" w:after="0" w:line="348" w:lineRule="auto"/>
        <w:ind w:left="796" w:right="794" w:firstLine="420"/>
        <w:jc w:val="both"/>
      </w:pPr>
      <w:r>
        <w:rPr>
          <w:spacing w:val="-2"/>
        </w:rPr>
        <w:t>普通混凝土所用的粗、细骨料的质量，应符合国家现行标</w:t>
      </w:r>
      <w:r>
        <w:rPr>
          <w:spacing w:val="-2"/>
        </w:rPr>
        <w:t>准《普通混凝土用碎石或卵石质量标准及检验方法》JGJ53</w:t>
      </w:r>
      <w:r>
        <w:rPr>
          <w:spacing w:val="-37"/>
        </w:rPr>
        <w:t>、《普通</w:t>
      </w:r>
      <w:r>
        <w:t>混凝土用砂质量标准及检验方法》JGJ52 的规定。</w:t>
      </w:r>
    </w:p>
    <w:p>
      <w:pPr>
        <w:pStyle w:val="Heading2"/>
        <w:spacing w:line="358" w:lineRule="exact"/>
        <w:ind w:left="1216"/>
      </w:pPr>
      <w:r>
        <w:rPr>
          <w:spacing w:val="-1"/>
        </w:rPr>
        <w:t>检查数量：按进场的批次和产品的抽样检验方案确定。</w:t>
      </w:r>
    </w:p>
    <w:p>
      <w:pPr>
        <w:pStyle w:val="Heading2"/>
        <w:spacing w:before="161"/>
        <w:ind w:left="1216"/>
      </w:pPr>
      <w:r>
        <w:rPr>
          <w:spacing w:val="-1"/>
        </w:rPr>
        <w:t>检验方法：检查进场复验报告。</w:t>
      </w:r>
    </w:p>
    <w:p>
      <w:pPr>
        <w:pStyle w:val="BodyText"/>
        <w:tabs>
          <w:tab w:val="left" w:pos="1286"/>
        </w:tabs>
        <w:spacing w:before="49" w:line="278" w:lineRule="auto"/>
        <w:ind w:left="656" w:right="794"/>
      </w:pPr>
      <w:r>
        <w:rPr>
          <w:spacing w:val="-10"/>
        </w:rPr>
        <w:t>:</w:t>
      </w:r>
      <w:r>
        <w:tab/>
      </w:r>
      <w:r>
        <w:rPr>
          <w:spacing w:val="-2"/>
        </w:rPr>
        <w:t>注：1</w:t>
      </w:r>
      <w:r>
        <w:rPr>
          <w:spacing w:val="-4"/>
        </w:rPr>
        <w:t xml:space="preserve"> 混凝土用的粗骨料，其最大颗粒粒径不得超过构件截面最小尺寸的 </w:t>
      </w:r>
      <w:r>
        <w:rPr>
          <w:spacing w:val="-2"/>
        </w:rPr>
        <w:t>1/4，且不</w:t>
      </w:r>
      <w:r>
        <w:rPr>
          <w:spacing w:val="-4"/>
        </w:rPr>
        <w:t xml:space="preserve">得超过钢筋最小净间距的 </w:t>
      </w:r>
      <w:r>
        <w:t>3/4；</w:t>
      </w:r>
    </w:p>
    <w:p>
      <w:pPr>
        <w:pStyle w:val="BodyText"/>
        <w:spacing w:line="269" w:lineRule="exact"/>
        <w:ind w:left="1286"/>
      </w:pPr>
      <w:r>
        <w:t>2</w:t>
      </w:r>
      <w:r>
        <w:rPr>
          <w:spacing w:val="-3"/>
        </w:rPr>
        <w:t xml:space="preserve"> 对混凝土实心板骨料的最大粒径不宜超过板厚的 </w:t>
      </w:r>
      <w:r>
        <w:t>1/3</w:t>
      </w:r>
      <w:r>
        <w:rPr>
          <w:spacing w:val="-7"/>
        </w:rPr>
        <w:t xml:space="preserve"> ，且不得超过 </w:t>
      </w:r>
      <w:r>
        <w:t>40mm</w:t>
      </w:r>
      <w:r>
        <w:rPr>
          <w:spacing w:val="-10"/>
        </w:rPr>
        <w:t>。</w:t>
      </w:r>
    </w:p>
    <w:p>
      <w:pPr>
        <w:pStyle w:val="Heading2"/>
        <w:numPr>
          <w:ilvl w:val="2"/>
          <w:numId w:val="24"/>
        </w:numPr>
        <w:tabs>
          <w:tab w:val="left" w:pos="1987"/>
        </w:tabs>
        <w:spacing w:before="155" w:after="0" w:line="348" w:lineRule="auto"/>
        <w:ind w:left="796" w:right="794" w:firstLine="420"/>
        <w:jc w:val="left"/>
      </w:pPr>
      <w:r>
        <w:rPr>
          <w:spacing w:val="-2"/>
        </w:rPr>
        <w:t>拌制混凝土宜采用饮用水，当采用其他水源时，水质应符</w:t>
      </w:r>
      <w:r>
        <w:t>合国家现行标准《混凝土拌合用水标准》JGJ63 的规定。</w:t>
      </w:r>
    </w:p>
    <w:p>
      <w:pPr>
        <w:pStyle w:val="Heading2"/>
        <w:spacing w:line="348" w:lineRule="auto"/>
        <w:ind w:left="1356" w:right="3368"/>
      </w:pPr>
      <w:r>
        <w:rPr>
          <w:spacing w:val="-2"/>
        </w:rPr>
        <w:t>检查数量：同一水源检查不应少于一次。</w:t>
      </w:r>
      <w:r>
        <w:rPr>
          <w:spacing w:val="-2"/>
        </w:rPr>
        <w:t>检验方法：检查水质试验报告</w:t>
      </w:r>
    </w:p>
    <w:p>
      <w:pPr>
        <w:pStyle w:val="ListParagraph"/>
        <w:numPr>
          <w:ilvl w:val="1"/>
          <w:numId w:val="24"/>
        </w:numPr>
        <w:tabs>
          <w:tab w:val="left" w:pos="1711"/>
        </w:tabs>
        <w:spacing w:before="0" w:after="0" w:line="422" w:lineRule="exact"/>
        <w:ind w:left="1710" w:right="0" w:hanging="495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2"/>
          <w:sz w:val="28"/>
        </w:rPr>
        <w:t>配合比设计</w:t>
      </w:r>
    </w:p>
    <w:p>
      <w:pPr>
        <w:pStyle w:val="Heading2"/>
        <w:numPr>
          <w:ilvl w:val="2"/>
          <w:numId w:val="24"/>
        </w:numPr>
        <w:tabs>
          <w:tab w:val="left" w:pos="1987"/>
        </w:tabs>
        <w:spacing w:before="98" w:after="0" w:line="348" w:lineRule="auto"/>
        <w:ind w:left="796" w:right="778" w:firstLine="420"/>
        <w:jc w:val="both"/>
      </w:pPr>
      <w:r>
        <w:rPr>
          <w:spacing w:val="-2"/>
        </w:rPr>
        <w:t>混凝土应按国家现行标准《普通混凝土配合比设计规程》</w:t>
      </w:r>
      <w:r>
        <w:rPr>
          <w:spacing w:val="-2"/>
        </w:rPr>
        <w:t xml:space="preserve"> </w:t>
      </w:r>
      <w:r>
        <w:t>JGJ55 的有关规定，根据混凝土强度等级、耐久性和工作性等要求</w:t>
      </w:r>
      <w:r>
        <w:rPr>
          <w:spacing w:val="-2"/>
        </w:rPr>
        <w:t>进行配合比设计。</w:t>
      </w:r>
    </w:p>
    <w:p>
      <w:pPr>
        <w:pStyle w:val="Heading2"/>
        <w:spacing w:line="348" w:lineRule="auto"/>
        <w:ind w:right="794" w:firstLine="560"/>
      </w:pPr>
      <w:r>
        <w:rPr>
          <w:spacing w:val="-2"/>
        </w:rPr>
        <w:t>对有特殊要求的混凝土，其配合比设计尚应符合国家现行有关</w:t>
      </w:r>
      <w:r>
        <w:rPr>
          <w:spacing w:val="-2"/>
        </w:rPr>
        <w:t>标准的专门规定。</w:t>
      </w:r>
    </w:p>
    <w:p>
      <w:pPr>
        <w:pStyle w:val="Heading2"/>
        <w:spacing w:line="358" w:lineRule="exact"/>
        <w:ind w:left="1356"/>
      </w:pPr>
      <w:r>
        <w:rPr>
          <w:spacing w:val="-1"/>
        </w:rPr>
        <w:t>检验方法：检查配合比设计资料。</w:t>
      </w:r>
    </w:p>
    <w:p>
      <w:pPr>
        <w:pStyle w:val="Heading2"/>
        <w:numPr>
          <w:ilvl w:val="2"/>
          <w:numId w:val="24"/>
        </w:numPr>
        <w:tabs>
          <w:tab w:val="left" w:pos="1987"/>
        </w:tabs>
        <w:spacing w:before="160" w:after="0" w:line="348" w:lineRule="auto"/>
        <w:ind w:left="796" w:right="794" w:firstLine="420"/>
        <w:jc w:val="both"/>
      </w:pPr>
      <w:r>
        <w:rPr>
          <w:spacing w:val="-2"/>
        </w:rPr>
        <w:t>首次使用的混凝土配合比应进行开盘鉴定，其工作性应满</w:t>
      </w:r>
      <w:r>
        <w:rPr>
          <w:spacing w:val="-2"/>
        </w:rPr>
        <w:t>足设计配合比的要求。开始生产时应至少留置一组标准养护试件，</w:t>
      </w:r>
      <w:r>
        <w:rPr>
          <w:spacing w:val="-2"/>
        </w:rPr>
        <w:t>作为验证配合比的依据。</w:t>
      </w:r>
    </w:p>
    <w:p>
      <w:pPr>
        <w:pStyle w:val="Heading2"/>
        <w:spacing w:line="358" w:lineRule="exact"/>
        <w:ind w:left="1356"/>
      </w:pPr>
      <w:r>
        <w:rPr>
          <w:spacing w:val="-1"/>
        </w:rPr>
        <w:t>检验方法：检查开盘鉴定资料和试件强度试验报告</w:t>
      </w:r>
    </w:p>
    <w:p>
      <w:pPr>
        <w:pStyle w:val="Heading2"/>
        <w:numPr>
          <w:ilvl w:val="2"/>
          <w:numId w:val="24"/>
        </w:numPr>
        <w:tabs>
          <w:tab w:val="left" w:pos="1987"/>
        </w:tabs>
        <w:spacing w:before="161" w:after="0" w:line="348" w:lineRule="auto"/>
        <w:ind w:left="796" w:right="794" w:firstLine="420"/>
        <w:jc w:val="left"/>
      </w:pPr>
      <w:r>
        <w:rPr>
          <w:spacing w:val="-2"/>
        </w:rPr>
        <w:t>混凝土拌制前，应测定砂、石含水率，并根据测试结果调</w:t>
      </w:r>
      <w:r>
        <w:rPr>
          <w:spacing w:val="-2"/>
        </w:rPr>
        <w:t>整材料用量，提出施工配合比。</w:t>
      </w:r>
    </w:p>
    <w:p>
      <w:pPr>
        <w:pStyle w:val="Heading2"/>
        <w:spacing w:line="358" w:lineRule="exact"/>
        <w:ind w:left="1216"/>
      </w:pPr>
      <w:r>
        <w:rPr>
          <w:spacing w:val="-1"/>
        </w:rPr>
        <w:t>检查数量：每工作班检查一次。</w:t>
      </w:r>
    </w:p>
    <w:p>
      <w:pPr>
        <w:pStyle w:val="Heading2"/>
        <w:spacing w:before="162"/>
        <w:ind w:left="1216"/>
      </w:pPr>
      <w:r>
        <w:rPr>
          <w:spacing w:val="-1"/>
        </w:rPr>
        <w:t>检验方法：检查含水率测试结果和施工配合比通知单。</w:t>
      </w:r>
    </w:p>
    <w:p>
      <w:pPr>
        <w:spacing w:after="0"/>
        <w:sectPr>
          <w:footerReference w:type="default" r:id="rId18"/>
          <w:pgSz w:w="11910" w:h="16840"/>
          <w:pgMar w:top="1520" w:right="1000" w:bottom="1180" w:left="1140" w:header="0" w:footer="990"/>
          <w:pgNumType w:start="14"/>
          <w:cols w:space="708"/>
        </w:sectPr>
      </w:pPr>
    </w:p>
    <w:p>
      <w:pPr>
        <w:pStyle w:val="ListParagraph"/>
        <w:numPr>
          <w:ilvl w:val="1"/>
          <w:numId w:val="24"/>
        </w:numPr>
        <w:tabs>
          <w:tab w:val="left" w:pos="1711"/>
        </w:tabs>
        <w:spacing w:before="0" w:after="0" w:line="460" w:lineRule="exact"/>
        <w:ind w:left="1710" w:right="0" w:hanging="495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2"/>
          <w:sz w:val="28"/>
        </w:rPr>
        <w:t>混凝土施工</w:t>
      </w:r>
    </w:p>
    <w:p>
      <w:pPr>
        <w:pStyle w:val="Heading2"/>
        <w:numPr>
          <w:ilvl w:val="2"/>
          <w:numId w:val="24"/>
        </w:numPr>
        <w:tabs>
          <w:tab w:val="left" w:pos="1987"/>
        </w:tabs>
        <w:spacing w:before="97" w:after="0" w:line="348" w:lineRule="auto"/>
        <w:ind w:left="796" w:right="794" w:firstLine="420"/>
        <w:jc w:val="both"/>
      </w:pPr>
      <w:r>
        <w:rPr>
          <w:spacing w:val="-2"/>
        </w:rPr>
        <w:t>结构混凝土的强度等级必须符合设计要求。用于检查结构</w:t>
      </w:r>
      <w:r>
        <w:rPr>
          <w:spacing w:val="-2"/>
        </w:rPr>
        <w:t>构件混凝土强度的试件，应在混凝土的浇筑地点随机抽取。取样与</w:t>
      </w:r>
      <w:r>
        <w:rPr>
          <w:spacing w:val="-2"/>
        </w:rPr>
        <w:t>试件留置应符合下列规定：</w:t>
      </w:r>
    </w:p>
    <w:p>
      <w:pPr>
        <w:pStyle w:val="Heading2"/>
        <w:numPr>
          <w:ilvl w:val="3"/>
          <w:numId w:val="24"/>
        </w:numPr>
        <w:tabs>
          <w:tab w:val="left" w:pos="2267"/>
        </w:tabs>
        <w:spacing w:before="0" w:after="0" w:line="348" w:lineRule="auto"/>
        <w:ind w:left="796" w:right="794" w:firstLine="420"/>
        <w:jc w:val="both"/>
      </w:pPr>
      <w:r>
        <w:rPr>
          <w:spacing w:val="-10"/>
        </w:rPr>
        <w:t xml:space="preserve">每拌制 </w:t>
      </w:r>
      <w:r>
        <w:rPr>
          <w:spacing w:val="-2"/>
        </w:rPr>
        <w:t>100</w:t>
      </w:r>
      <w:r>
        <w:rPr>
          <w:spacing w:val="-13"/>
        </w:rPr>
        <w:t xml:space="preserve"> 盘且不超过 </w:t>
      </w:r>
      <w:r>
        <w:rPr>
          <w:spacing w:val="-2"/>
        </w:rPr>
        <w:t>100m</w:t>
      </w:r>
      <w:r>
        <w:rPr>
          <w:spacing w:val="-2"/>
          <w:vertAlign w:val="superscript"/>
        </w:rPr>
        <w:t>3</w:t>
      </w:r>
      <w:r>
        <w:rPr>
          <w:spacing w:val="-13"/>
          <w:vertAlign w:val="baseline"/>
        </w:rPr>
        <w:t xml:space="preserve"> 的同配合比的混凝土，取</w:t>
      </w:r>
      <w:r>
        <w:rPr>
          <w:spacing w:val="-2"/>
          <w:vertAlign w:val="baseline"/>
        </w:rPr>
        <w:t>样不得少于一次；</w:t>
      </w:r>
    </w:p>
    <w:p>
      <w:pPr>
        <w:pStyle w:val="Heading2"/>
        <w:numPr>
          <w:ilvl w:val="3"/>
          <w:numId w:val="24"/>
        </w:numPr>
        <w:tabs>
          <w:tab w:val="left" w:pos="2267"/>
        </w:tabs>
        <w:spacing w:before="0" w:after="0" w:line="348" w:lineRule="auto"/>
        <w:ind w:left="796" w:right="794" w:firstLine="420"/>
        <w:jc w:val="both"/>
      </w:pPr>
      <w:r>
        <w:rPr>
          <w:spacing w:val="-4"/>
        </w:rPr>
        <w:t xml:space="preserve">每工作班拌制的同一配合比的混凝土不足 </w:t>
      </w:r>
      <w:r>
        <w:rPr>
          <w:spacing w:val="-2"/>
        </w:rPr>
        <w:t>100</w:t>
      </w:r>
      <w:r>
        <w:rPr>
          <w:spacing w:val="-25"/>
        </w:rPr>
        <w:t xml:space="preserve"> 盘时，取</w:t>
      </w:r>
      <w:r>
        <w:rPr>
          <w:spacing w:val="-2"/>
        </w:rPr>
        <w:t>样不得少于一次；</w:t>
      </w:r>
    </w:p>
    <w:p>
      <w:pPr>
        <w:pStyle w:val="Heading2"/>
        <w:numPr>
          <w:ilvl w:val="3"/>
          <w:numId w:val="24"/>
        </w:numPr>
        <w:tabs>
          <w:tab w:val="left" w:pos="2267"/>
        </w:tabs>
        <w:spacing w:before="0" w:after="0" w:line="348" w:lineRule="auto"/>
        <w:ind w:left="796" w:right="795" w:firstLine="420"/>
        <w:jc w:val="both"/>
      </w:pPr>
      <w:r>
        <w:rPr>
          <w:spacing w:val="-4"/>
        </w:rPr>
        <w:t xml:space="preserve">当一次连续浇筑超过 </w:t>
      </w:r>
      <w:r>
        <w:t>1000m</w:t>
      </w:r>
      <w:r>
        <w:rPr>
          <w:vertAlign w:val="superscript"/>
        </w:rPr>
        <w:t>3</w:t>
      </w:r>
      <w:r>
        <w:rPr>
          <w:vertAlign w:val="baseline"/>
        </w:rPr>
        <w:t xml:space="preserve"> 时，同一配合比的混凝土</w:t>
      </w:r>
      <w:r>
        <w:rPr>
          <w:spacing w:val="-7"/>
          <w:vertAlign w:val="baseline"/>
        </w:rPr>
        <w:t xml:space="preserve">每 </w:t>
      </w:r>
      <w:r>
        <w:rPr>
          <w:vertAlign w:val="baseline"/>
        </w:rPr>
        <w:t>200m</w:t>
      </w:r>
      <w:r>
        <w:rPr>
          <w:vertAlign w:val="superscript"/>
        </w:rPr>
        <w:t>3</w:t>
      </w:r>
      <w:r>
        <w:rPr>
          <w:vertAlign w:val="baseline"/>
        </w:rPr>
        <w:t xml:space="preserve"> ，取样不得少于一次；</w:t>
      </w:r>
    </w:p>
    <w:p>
      <w:pPr>
        <w:pStyle w:val="Heading2"/>
        <w:numPr>
          <w:ilvl w:val="3"/>
          <w:numId w:val="24"/>
        </w:numPr>
        <w:tabs>
          <w:tab w:val="left" w:pos="2267"/>
        </w:tabs>
        <w:spacing w:before="0" w:after="0" w:line="358" w:lineRule="exact"/>
        <w:ind w:left="2267" w:right="0" w:hanging="1051"/>
        <w:jc w:val="left"/>
      </w:pPr>
      <w:r>
        <w:rPr>
          <w:spacing w:val="-1"/>
        </w:rPr>
        <w:t>同一配合比的混凝土，取样不得少于一次；</w:t>
      </w:r>
    </w:p>
    <w:p>
      <w:pPr>
        <w:pStyle w:val="Heading2"/>
        <w:numPr>
          <w:ilvl w:val="3"/>
          <w:numId w:val="24"/>
        </w:numPr>
        <w:tabs>
          <w:tab w:val="left" w:pos="2267"/>
        </w:tabs>
        <w:spacing w:before="160" w:after="0" w:line="348" w:lineRule="auto"/>
        <w:ind w:left="796" w:right="794" w:firstLine="420"/>
        <w:jc w:val="left"/>
      </w:pPr>
      <w:r>
        <w:rPr>
          <w:spacing w:val="-2"/>
        </w:rPr>
        <w:t>每次取样应至少留置一组标准养护试件，同条件养护试</w:t>
      </w:r>
      <w:r>
        <w:rPr>
          <w:spacing w:val="-2"/>
        </w:rPr>
        <w:t>件的留置组数应根据实际需要确定。</w:t>
      </w:r>
    </w:p>
    <w:p>
      <w:pPr>
        <w:pStyle w:val="Heading2"/>
        <w:spacing w:line="358" w:lineRule="exact"/>
        <w:ind w:left="1216"/>
      </w:pPr>
      <w:r>
        <w:rPr>
          <w:spacing w:val="-1"/>
        </w:rPr>
        <w:t>检验方法：检查施工记录及试件强度试验报告。</w:t>
      </w:r>
    </w:p>
    <w:p>
      <w:pPr>
        <w:pStyle w:val="Heading2"/>
        <w:numPr>
          <w:ilvl w:val="2"/>
          <w:numId w:val="23"/>
        </w:numPr>
        <w:tabs>
          <w:tab w:val="left" w:pos="1970"/>
        </w:tabs>
        <w:spacing w:before="161" w:after="0" w:line="348" w:lineRule="auto"/>
        <w:ind w:left="796" w:right="794" w:firstLine="420"/>
        <w:jc w:val="left"/>
      </w:pPr>
      <w:r>
        <w:rPr>
          <w:spacing w:val="-2"/>
        </w:rPr>
        <w:t>施工缝的位置应在混凝土浇筑前按设计要求和施工技术方</w:t>
      </w:r>
      <w:r>
        <w:rPr>
          <w:spacing w:val="-2"/>
        </w:rPr>
        <w:t>案确定。施工缝的处理应按施工技术方案执行。</w:t>
      </w:r>
    </w:p>
    <w:p>
      <w:pPr>
        <w:pStyle w:val="Heading2"/>
        <w:spacing w:line="358" w:lineRule="exact"/>
        <w:ind w:left="1216"/>
      </w:pPr>
      <w:r>
        <w:rPr>
          <w:spacing w:val="-2"/>
        </w:rPr>
        <w:t>检查数量：全数检查</w:t>
      </w:r>
    </w:p>
    <w:p>
      <w:pPr>
        <w:pStyle w:val="Heading2"/>
        <w:spacing w:before="162"/>
        <w:ind w:left="1216"/>
      </w:pPr>
      <w:r>
        <w:rPr>
          <w:spacing w:val="-1"/>
        </w:rPr>
        <w:t>检验方法：观察、检查施工记录。</w:t>
      </w:r>
    </w:p>
    <w:p>
      <w:pPr>
        <w:pStyle w:val="Heading2"/>
        <w:numPr>
          <w:ilvl w:val="2"/>
          <w:numId w:val="23"/>
        </w:numPr>
        <w:tabs>
          <w:tab w:val="left" w:pos="1970"/>
        </w:tabs>
        <w:spacing w:before="161" w:after="0" w:line="348" w:lineRule="auto"/>
        <w:ind w:left="796" w:right="794" w:firstLine="420"/>
        <w:jc w:val="left"/>
      </w:pPr>
      <w:r>
        <w:rPr>
          <w:spacing w:val="-2"/>
        </w:rPr>
        <w:t>混凝土浇筑完毕后应按施工技术方案及时采取有效的养护</w:t>
      </w:r>
      <w:r>
        <w:rPr>
          <w:spacing w:val="-2"/>
        </w:rPr>
        <w:t>措施，并应符合下列规定:</w:t>
      </w:r>
    </w:p>
    <w:p>
      <w:pPr>
        <w:pStyle w:val="Heading2"/>
        <w:numPr>
          <w:ilvl w:val="3"/>
          <w:numId w:val="23"/>
        </w:numPr>
        <w:tabs>
          <w:tab w:val="left" w:pos="2245"/>
        </w:tabs>
        <w:spacing w:before="0" w:after="0" w:line="348" w:lineRule="auto"/>
        <w:ind w:left="796" w:right="794" w:firstLine="397"/>
        <w:jc w:val="left"/>
      </w:pPr>
      <w:r>
        <w:rPr>
          <w:spacing w:val="-10"/>
        </w:rPr>
        <w:t xml:space="preserve">应在浇筑完毕后的 </w:t>
      </w:r>
      <w:r>
        <w:rPr>
          <w:spacing w:val="-2"/>
        </w:rPr>
        <w:t>12h</w:t>
      </w:r>
      <w:r>
        <w:rPr>
          <w:spacing w:val="-8"/>
        </w:rPr>
        <w:t xml:space="preserve"> 以内，对混凝土加以覆盖，并保</w:t>
      </w:r>
      <w:r>
        <w:rPr>
          <w:spacing w:val="-4"/>
        </w:rPr>
        <w:t>湿养护；</w:t>
      </w:r>
    </w:p>
    <w:p>
      <w:pPr>
        <w:pStyle w:val="Heading2"/>
        <w:numPr>
          <w:ilvl w:val="3"/>
          <w:numId w:val="23"/>
        </w:numPr>
        <w:tabs>
          <w:tab w:val="left" w:pos="2267"/>
        </w:tabs>
        <w:spacing w:before="0" w:after="0" w:line="348" w:lineRule="auto"/>
        <w:ind w:left="796" w:right="794" w:firstLine="420"/>
        <w:jc w:val="both"/>
      </w:pPr>
      <w:r>
        <w:rPr>
          <w:spacing w:val="-2"/>
        </w:rPr>
        <w:t>混凝土浇水养护的时间：对采用硅酸盐水泥、普通硅酸</w:t>
      </w:r>
      <w:r>
        <w:rPr>
          <w:spacing w:val="-2"/>
        </w:rPr>
        <w:t xml:space="preserve">盐水泥或矿渣硅酸盐水泥拌制的混凝土，不得少于 </w:t>
      </w:r>
      <w:r>
        <w:t>7d ；对掺用缓</w:t>
      </w:r>
      <w:r>
        <w:rPr>
          <w:spacing w:val="-2"/>
        </w:rPr>
        <w:t xml:space="preserve">凝型外加剂或有抗渗要求的混凝土，不得少于 </w:t>
      </w:r>
      <w:r>
        <w:t>14d；</w:t>
      </w:r>
    </w:p>
    <w:p>
      <w:pPr>
        <w:pStyle w:val="Heading2"/>
        <w:numPr>
          <w:ilvl w:val="3"/>
          <w:numId w:val="23"/>
        </w:numPr>
        <w:tabs>
          <w:tab w:val="left" w:pos="2267"/>
        </w:tabs>
        <w:spacing w:before="0" w:after="0" w:line="358" w:lineRule="exact"/>
        <w:ind w:left="2267" w:right="0" w:hanging="1051"/>
        <w:jc w:val="left"/>
      </w:pPr>
      <w:r>
        <w:rPr>
          <w:spacing w:val="-3"/>
        </w:rPr>
        <w:t>浇水次数应能保持混凝土处于湿润状态，混凝土养护用</w:t>
      </w:r>
    </w:p>
    <w:p>
      <w:pPr>
        <w:spacing w:after="0" w:line="358" w:lineRule="exact"/>
        <w:jc w:val="left"/>
        <w:sectPr>
          <w:footerReference w:type="default" r:id="rId19"/>
          <w:pgSz w:w="11910" w:h="16840"/>
          <w:pgMar w:top="1520" w:right="1000" w:bottom="1180" w:left="1140" w:header="0" w:footer="990"/>
          <w:pgNumType w:start="15"/>
          <w:cols w:space="708"/>
        </w:sectPr>
      </w:pPr>
    </w:p>
    <w:p>
      <w:pPr>
        <w:pStyle w:val="Heading2"/>
        <w:spacing w:before="38"/>
      </w:pPr>
      <w:r>
        <w:rPr>
          <w:spacing w:val="-1"/>
        </w:rPr>
        <w:t>水应与拌制用水相同；</w:t>
      </w:r>
    </w:p>
    <w:p>
      <w:pPr>
        <w:pStyle w:val="Heading2"/>
        <w:numPr>
          <w:ilvl w:val="3"/>
          <w:numId w:val="41"/>
        </w:numPr>
        <w:tabs>
          <w:tab w:val="left" w:pos="2267"/>
        </w:tabs>
        <w:spacing w:before="161" w:after="0" w:line="348" w:lineRule="auto"/>
        <w:ind w:left="796" w:right="794" w:firstLine="420"/>
        <w:jc w:val="left"/>
      </w:pPr>
      <w:r>
        <w:rPr>
          <w:spacing w:val="-2"/>
        </w:rPr>
        <w:t>采用塑料布覆盖养护的混凝土，其敞露的全部表面应覆</w:t>
      </w:r>
      <w:r>
        <w:rPr>
          <w:spacing w:val="-2"/>
        </w:rPr>
        <w:t>盖严密，并应保持塑料布内有凝结水；</w:t>
      </w:r>
    </w:p>
    <w:p>
      <w:pPr>
        <w:pStyle w:val="Heading2"/>
        <w:numPr>
          <w:ilvl w:val="3"/>
          <w:numId w:val="41"/>
        </w:numPr>
        <w:tabs>
          <w:tab w:val="left" w:pos="2267"/>
        </w:tabs>
        <w:spacing w:before="0" w:after="0" w:line="358" w:lineRule="exact"/>
        <w:ind w:left="2267" w:right="0" w:hanging="1051"/>
        <w:jc w:val="left"/>
      </w:pPr>
      <w:r>
        <w:rPr>
          <w:spacing w:val="-4"/>
        </w:rPr>
        <w:t xml:space="preserve">混凝土强度达到 </w:t>
      </w:r>
      <w:r>
        <w:t>1.2N/mm</w:t>
      </w:r>
      <w:r>
        <w:rPr>
          <w:vertAlign w:val="superscript"/>
        </w:rPr>
        <w:t>2</w:t>
      </w:r>
      <w:r>
        <w:rPr>
          <w:spacing w:val="2"/>
          <w:vertAlign w:val="baseline"/>
        </w:rPr>
        <w:t xml:space="preserve"> 前，不得在其上踩踏或安装</w:t>
      </w:r>
    </w:p>
    <w:p>
      <w:pPr>
        <w:pStyle w:val="Heading2"/>
        <w:spacing w:before="161"/>
      </w:pPr>
      <w:r>
        <w:rPr>
          <w:spacing w:val="-2"/>
        </w:rPr>
        <w:t>模板及支架。</w:t>
      </w:r>
    </w:p>
    <w:p>
      <w:pPr>
        <w:pStyle w:val="BodyText"/>
        <w:spacing w:before="49"/>
        <w:ind w:left="656"/>
      </w:pPr>
      <w:r>
        <w:rPr>
          <w:spacing w:val="-5"/>
        </w:rPr>
        <w:t>注：</w:t>
      </w:r>
    </w:p>
    <w:p>
      <w:pPr>
        <w:pStyle w:val="BodyText"/>
        <w:spacing w:before="42"/>
        <w:ind w:left="866"/>
      </w:pPr>
      <w:r>
        <w:t>: 1</w:t>
      </w:r>
      <w:r>
        <w:rPr>
          <w:spacing w:val="-13"/>
        </w:rPr>
        <w:t xml:space="preserve"> 当日平均气温低于 </w:t>
      </w:r>
      <w:r>
        <w:t>5</w:t>
      </w:r>
      <w:r>
        <w:rPr>
          <w:spacing w:val="-2"/>
        </w:rPr>
        <w:t xml:space="preserve"> 时不得浇水；</w:t>
      </w:r>
    </w:p>
    <w:p>
      <w:pPr>
        <w:pStyle w:val="ListParagraph"/>
        <w:numPr>
          <w:ilvl w:val="0"/>
          <w:numId w:val="22"/>
        </w:numPr>
        <w:tabs>
          <w:tab w:val="left" w:pos="1182"/>
        </w:tabs>
        <w:spacing w:before="43" w:after="0" w:line="240" w:lineRule="auto"/>
        <w:ind w:left="1182" w:right="0" w:hanging="211"/>
        <w:jc w:val="left"/>
        <w:rPr>
          <w:sz w:val="21"/>
        </w:rPr>
      </w:pPr>
      <w:r>
        <w:rPr>
          <w:spacing w:val="-1"/>
          <w:sz w:val="21"/>
        </w:rPr>
        <w:t>当采用其他品种水泥时，混凝土的养护时间应根据所采用水泥的技术性能确定；</w:t>
      </w:r>
    </w:p>
    <w:p>
      <w:pPr>
        <w:pStyle w:val="ListParagraph"/>
        <w:numPr>
          <w:ilvl w:val="0"/>
          <w:numId w:val="22"/>
        </w:numPr>
        <w:tabs>
          <w:tab w:val="left" w:pos="1182"/>
        </w:tabs>
        <w:spacing w:before="43" w:after="0" w:line="240" w:lineRule="auto"/>
        <w:ind w:left="1182" w:right="0" w:hanging="211"/>
        <w:jc w:val="left"/>
        <w:rPr>
          <w:sz w:val="21"/>
        </w:rPr>
      </w:pPr>
      <w:r>
        <w:rPr>
          <w:spacing w:val="-1"/>
          <w:sz w:val="21"/>
        </w:rPr>
        <w:t>混凝土表面不便浇水或使用塑料布时，宜涂刷养护剂；</w:t>
      </w:r>
    </w:p>
    <w:p>
      <w:pPr>
        <w:pStyle w:val="ListParagraph"/>
        <w:numPr>
          <w:ilvl w:val="0"/>
          <w:numId w:val="22"/>
        </w:numPr>
        <w:tabs>
          <w:tab w:val="left" w:pos="1182"/>
        </w:tabs>
        <w:spacing w:before="43" w:after="0" w:line="240" w:lineRule="auto"/>
        <w:ind w:left="1182" w:right="0" w:hanging="211"/>
        <w:jc w:val="left"/>
        <w:rPr>
          <w:sz w:val="21"/>
        </w:rPr>
      </w:pPr>
      <w:r>
        <w:rPr>
          <w:spacing w:val="-1"/>
          <w:sz w:val="21"/>
        </w:rPr>
        <w:t>对大体积混凝土的养护，应根据气候条件按施工技术方案采取控温措施。</w:t>
      </w:r>
    </w:p>
    <w:p>
      <w:pPr>
        <w:pStyle w:val="Heading2"/>
        <w:spacing w:before="156"/>
      </w:pPr>
      <w:r>
        <w:rPr>
          <w:spacing w:val="-1"/>
        </w:rPr>
        <w:t>检查数量：全数检查。</w:t>
      </w:r>
    </w:p>
    <w:p>
      <w:pPr>
        <w:pStyle w:val="Heading2"/>
        <w:spacing w:before="161"/>
      </w:pPr>
      <w:r>
        <w:rPr>
          <w:spacing w:val="-1"/>
        </w:rPr>
        <w:t>检验方法：观察，检查施工记录。</w:t>
      </w:r>
    </w:p>
    <w:p>
      <w:pPr>
        <w:pStyle w:val="ListParagraph"/>
        <w:numPr>
          <w:ilvl w:val="1"/>
          <w:numId w:val="24"/>
        </w:numPr>
        <w:tabs>
          <w:tab w:val="left" w:pos="1711"/>
        </w:tabs>
        <w:spacing w:before="69" w:after="0" w:line="240" w:lineRule="auto"/>
        <w:ind w:left="1710" w:right="0" w:hanging="495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2"/>
          <w:sz w:val="28"/>
        </w:rPr>
        <w:t>混凝土强度评定</w:t>
      </w:r>
    </w:p>
    <w:p>
      <w:pPr>
        <w:pStyle w:val="Heading2"/>
        <w:numPr>
          <w:ilvl w:val="2"/>
          <w:numId w:val="24"/>
        </w:numPr>
        <w:tabs>
          <w:tab w:val="left" w:pos="1987"/>
        </w:tabs>
        <w:spacing w:before="98" w:after="0" w:line="348" w:lineRule="auto"/>
        <w:ind w:left="796" w:right="794" w:firstLine="420"/>
        <w:jc w:val="left"/>
      </w:pPr>
      <w:r>
        <w:rPr>
          <w:spacing w:val="-2"/>
        </w:rPr>
        <w:t>结构构件的混凝土强度，应按现行国家标准《混凝土强度</w:t>
      </w:r>
      <w:r>
        <w:t>检验评定标准》GBJ107</w:t>
      </w:r>
      <w:r>
        <w:rPr>
          <w:spacing w:val="-7"/>
        </w:rPr>
        <w:t xml:space="preserve"> 的规定分批检验评定。</w:t>
      </w:r>
    </w:p>
    <w:p>
      <w:pPr>
        <w:pStyle w:val="Heading2"/>
        <w:spacing w:line="348" w:lineRule="auto"/>
        <w:ind w:right="794" w:firstLine="420"/>
      </w:pPr>
      <w:r>
        <w:rPr>
          <w:spacing w:val="-8"/>
        </w:rPr>
        <w:t>对采用蒸汽法养护的混凝土结构构件，其混凝土试件应先随同结</w:t>
      </w:r>
      <w:r>
        <w:rPr>
          <w:spacing w:val="-2"/>
        </w:rPr>
        <w:t xml:space="preserve">构构件同条件蒸汽养护，再转入标准条件养护共 </w:t>
      </w:r>
      <w:r>
        <w:t>28d。</w:t>
      </w:r>
    </w:p>
    <w:p>
      <w:pPr>
        <w:pStyle w:val="Heading2"/>
        <w:spacing w:line="348" w:lineRule="auto"/>
        <w:ind w:right="708" w:firstLine="420"/>
      </w:pPr>
      <w:r>
        <w:rPr>
          <w:spacing w:val="-9"/>
        </w:rPr>
        <w:t>当混凝土中掺用矿物掺合料时，确定混凝土强度时的龄期可按现</w:t>
      </w:r>
      <w:r>
        <w:t>行国家标准《粉煤灰混凝土应用技术规范》GBJ146</w:t>
      </w:r>
      <w:r>
        <w:rPr>
          <w:spacing w:val="-2"/>
        </w:rPr>
        <w:t xml:space="preserve"> 等的规定取值。</w:t>
      </w:r>
    </w:p>
    <w:p>
      <w:pPr>
        <w:pStyle w:val="Heading2"/>
        <w:numPr>
          <w:ilvl w:val="2"/>
          <w:numId w:val="24"/>
        </w:numPr>
        <w:tabs>
          <w:tab w:val="left" w:pos="1987"/>
        </w:tabs>
        <w:spacing w:before="0" w:after="0" w:line="348" w:lineRule="auto"/>
        <w:ind w:left="796" w:right="794" w:firstLine="420"/>
        <w:jc w:val="both"/>
      </w:pPr>
      <w:r>
        <w:rPr>
          <w:spacing w:val="-2"/>
        </w:rPr>
        <w:t>当混凝土试件强度评定不合格时，可采用非破损或局部破</w:t>
      </w:r>
      <w:r>
        <w:rPr>
          <w:spacing w:val="-2"/>
        </w:rPr>
        <w:t>损的检测方法，按国家现行有关标准的规定对结构构件中的混凝土</w:t>
      </w:r>
      <w:r>
        <w:rPr>
          <w:spacing w:val="-2"/>
        </w:rPr>
        <w:t>强度进行推定，并作为处理的依据。</w:t>
      </w:r>
    </w:p>
    <w:p>
      <w:pPr>
        <w:pStyle w:val="ListParagraph"/>
        <w:numPr>
          <w:ilvl w:val="1"/>
          <w:numId w:val="24"/>
        </w:numPr>
        <w:tabs>
          <w:tab w:val="left" w:pos="1711"/>
        </w:tabs>
        <w:spacing w:before="0" w:after="0" w:line="422" w:lineRule="exact"/>
        <w:ind w:left="1710" w:right="0" w:hanging="495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3"/>
          <w:sz w:val="28"/>
        </w:rPr>
        <w:t>外观质量</w:t>
      </w:r>
    </w:p>
    <w:p>
      <w:pPr>
        <w:pStyle w:val="Heading2"/>
        <w:numPr>
          <w:ilvl w:val="2"/>
          <w:numId w:val="24"/>
        </w:numPr>
        <w:tabs>
          <w:tab w:val="left" w:pos="1987"/>
        </w:tabs>
        <w:spacing w:before="96" w:after="0" w:line="348" w:lineRule="auto"/>
        <w:ind w:left="796" w:right="794" w:firstLine="420"/>
        <w:jc w:val="both"/>
      </w:pPr>
      <w:r>
        <w:rPr>
          <w:spacing w:val="-2"/>
        </w:rPr>
        <w:t>现浇结构的外观质量不应有严重缺陷。对已经出现的严重</w:t>
      </w:r>
      <w:r>
        <w:rPr>
          <w:spacing w:val="-2"/>
        </w:rPr>
        <w:t>缺陷，应由施工单位提出技术处理方案，并经监理(建设)单位认可</w:t>
      </w:r>
      <w:r>
        <w:rPr>
          <w:spacing w:val="-2"/>
        </w:rPr>
        <w:t>后进行处理，对经处理的部位，应重新检查验收。</w:t>
      </w:r>
    </w:p>
    <w:p>
      <w:pPr>
        <w:pStyle w:val="Heading2"/>
        <w:spacing w:line="358" w:lineRule="exact"/>
        <w:ind w:left="1216"/>
      </w:pPr>
      <w:r>
        <w:rPr>
          <w:spacing w:val="-1"/>
        </w:rPr>
        <w:t>检查数量：全数检查。</w:t>
      </w:r>
    </w:p>
    <w:p>
      <w:pPr>
        <w:pStyle w:val="Heading2"/>
        <w:spacing w:before="161"/>
        <w:ind w:left="1216"/>
      </w:pPr>
      <w:r>
        <w:rPr>
          <w:spacing w:val="-1"/>
        </w:rPr>
        <w:t>检验方法：观察，检查技术处理方案。</w:t>
      </w:r>
    </w:p>
    <w:p>
      <w:pPr>
        <w:spacing w:after="0"/>
        <w:sectPr>
          <w:footerReference w:type="default" r:id="rId20"/>
          <w:pgSz w:w="11910" w:h="16840"/>
          <w:pgMar w:top="1520" w:right="1000" w:bottom="1180" w:left="1140" w:header="0" w:footer="990"/>
          <w:pgNumType w:start="16"/>
          <w:cols w:space="708"/>
        </w:sectPr>
      </w:pPr>
    </w:p>
    <w:p>
      <w:pPr>
        <w:pStyle w:val="Heading2"/>
        <w:numPr>
          <w:ilvl w:val="2"/>
          <w:numId w:val="24"/>
        </w:numPr>
        <w:tabs>
          <w:tab w:val="left" w:pos="1987"/>
        </w:tabs>
        <w:spacing w:before="38" w:after="0" w:line="348" w:lineRule="auto"/>
        <w:ind w:left="796" w:right="654" w:firstLine="420"/>
        <w:jc w:val="left"/>
      </w:pPr>
      <w:r>
        <w:t>现浇结构的外观质量不宜有一般缺陷。 对已经出现的一</w:t>
      </w:r>
      <w:r>
        <w:rPr>
          <w:spacing w:val="-4"/>
        </w:rPr>
        <w:t>般缺陷，应由施工单位按技术处理方案进行处理，并重新检查验收。</w:t>
      </w:r>
    </w:p>
    <w:p>
      <w:pPr>
        <w:pStyle w:val="Heading2"/>
        <w:spacing w:line="358" w:lineRule="exact"/>
        <w:ind w:left="1216"/>
      </w:pPr>
      <w:r>
        <w:rPr>
          <w:spacing w:val="-1"/>
        </w:rPr>
        <w:t>检查数量：全数检查。</w:t>
      </w:r>
    </w:p>
    <w:p>
      <w:pPr>
        <w:pStyle w:val="Heading2"/>
        <w:spacing w:before="161"/>
        <w:ind w:left="1216"/>
      </w:pPr>
      <w:r>
        <w:rPr>
          <w:spacing w:val="-1"/>
        </w:rPr>
        <w:t>检验方法：观察，检查技术处理方案。</w:t>
      </w:r>
    </w:p>
    <w:p>
      <w:pPr>
        <w:pStyle w:val="ListParagraph"/>
        <w:numPr>
          <w:ilvl w:val="1"/>
          <w:numId w:val="24"/>
        </w:numPr>
        <w:tabs>
          <w:tab w:val="left" w:pos="1711"/>
        </w:tabs>
        <w:spacing w:before="69" w:after="0" w:line="240" w:lineRule="auto"/>
        <w:ind w:left="1710" w:right="0" w:hanging="495"/>
        <w:jc w:val="left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3"/>
          <w:sz w:val="28"/>
        </w:rPr>
        <w:t>尺寸偏差</w:t>
      </w:r>
    </w:p>
    <w:p>
      <w:pPr>
        <w:pStyle w:val="Heading2"/>
        <w:numPr>
          <w:ilvl w:val="2"/>
          <w:numId w:val="24"/>
        </w:numPr>
        <w:tabs>
          <w:tab w:val="left" w:pos="1987"/>
        </w:tabs>
        <w:spacing w:before="97" w:after="0" w:line="348" w:lineRule="auto"/>
        <w:ind w:left="1216" w:right="708" w:firstLine="0"/>
        <w:jc w:val="left"/>
      </w:pPr>
      <w:r>
        <w:rPr>
          <w:spacing w:val="-2"/>
        </w:rPr>
        <w:t>现浇结构不应有影响结构性能和使用功能的尺寸偏差。</w:t>
      </w:r>
      <w:r>
        <w:rPr>
          <w:spacing w:val="40"/>
        </w:rPr>
        <w:t xml:space="preserve"> </w:t>
      </w:r>
      <w:r>
        <w:rPr>
          <w:spacing w:val="-2"/>
        </w:rPr>
        <w:t>对超过尺寸允许偏差且影响结构性能和安装、使用功能的部位，</w:t>
      </w:r>
    </w:p>
    <w:p>
      <w:pPr>
        <w:pStyle w:val="Heading2"/>
        <w:spacing w:line="348" w:lineRule="auto"/>
        <w:ind w:right="795"/>
      </w:pPr>
      <w:r>
        <w:rPr>
          <w:spacing w:val="-2"/>
        </w:rPr>
        <w:t>应由施工单位提出技术处理方案，并经监理(建设)单位认可后进行</w:t>
      </w:r>
      <w:r>
        <w:rPr>
          <w:spacing w:val="-2"/>
        </w:rPr>
        <w:t>处理，对经处理的部位，应重新检查验收。</w:t>
      </w:r>
    </w:p>
    <w:p>
      <w:pPr>
        <w:pStyle w:val="Heading2"/>
        <w:spacing w:line="358" w:lineRule="exact"/>
        <w:ind w:left="1216"/>
      </w:pPr>
      <w:r>
        <w:rPr>
          <w:spacing w:val="-1"/>
        </w:rPr>
        <w:t>检查数量：全数检查。</w:t>
      </w:r>
    </w:p>
    <w:p>
      <w:pPr>
        <w:pStyle w:val="Heading2"/>
        <w:spacing w:before="161"/>
        <w:ind w:left="1216"/>
      </w:pPr>
      <w:r>
        <w:rPr>
          <w:spacing w:val="-1"/>
        </w:rPr>
        <w:t>检验方法：量测，检查技术处理方案。</w:t>
      </w:r>
    </w:p>
    <w:p>
      <w:pPr>
        <w:pStyle w:val="Heading2"/>
        <w:spacing w:before="161"/>
        <w:ind w:left="1216"/>
      </w:pPr>
      <w:r>
        <w:t>6.6</w:t>
      </w:r>
      <w:r>
        <w:rPr>
          <w:spacing w:val="28"/>
        </w:rPr>
        <w:t xml:space="preserve"> </w:t>
      </w:r>
      <w:r>
        <w:t>.2</w:t>
      </w:r>
      <w:r>
        <w:rPr>
          <w:spacing w:val="-9"/>
        </w:rPr>
        <w:t xml:space="preserve"> 现浇结构和混凝土设备基础拆模后的尺寸偏差应符合表</w:t>
      </w:r>
    </w:p>
    <w:p>
      <w:pPr>
        <w:pStyle w:val="Heading2"/>
        <w:spacing w:before="162"/>
        <w:ind w:left="656"/>
      </w:pPr>
      <w:r>
        <w:t>11</w:t>
      </w:r>
      <w:r>
        <w:rPr>
          <w:spacing w:val="-17"/>
        </w:rPr>
        <w:t xml:space="preserve"> 的规定。</w:t>
      </w:r>
    </w:p>
    <w:p>
      <w:pPr>
        <w:pStyle w:val="BodyText"/>
        <w:spacing w:before="10"/>
        <w:rPr>
          <w:sz w:val="7"/>
        </w:rPr>
      </w:pPr>
    </w:p>
    <w:p>
      <w:pPr>
        <w:spacing w:before="0" w:line="484" w:lineRule="exact"/>
        <w:ind w:left="1941" w:right="1523" w:firstLine="0"/>
        <w:jc w:val="center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pacing w:val="-3"/>
          <w:sz w:val="28"/>
        </w:rPr>
        <w:t xml:space="preserve">表 </w:t>
      </w:r>
      <w:r>
        <w:rPr>
          <w:rFonts w:ascii="Microsoft JhengHei" w:eastAsia="Microsoft JhengHei"/>
          <w:b/>
          <w:spacing w:val="-2"/>
          <w:sz w:val="28"/>
        </w:rPr>
        <w:t>11</w:t>
      </w:r>
      <w:r>
        <w:rPr>
          <w:rFonts w:ascii="Microsoft JhengHei" w:eastAsia="Microsoft JhengHei"/>
          <w:b/>
          <w:spacing w:val="-4"/>
          <w:sz w:val="28"/>
        </w:rPr>
        <w:t xml:space="preserve"> 现浇结构尺寸允许偏差和检验方法</w:t>
      </w:r>
    </w:p>
    <w:tbl>
      <w:tblPr>
        <w:tblStyle w:val="TableNormal6"/>
        <w:tblW w:w="0" w:type="auto"/>
        <w:jc w:val="left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0"/>
        <w:gridCol w:w="1065"/>
        <w:gridCol w:w="1065"/>
        <w:gridCol w:w="1788"/>
        <w:gridCol w:w="2474"/>
      </w:tblGrid>
      <w:tr>
        <w:tblPrEx>
          <w:tblW w:w="0" w:type="auto"/>
          <w:jc w:val="left"/>
          <w:tblInd w:w="553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4260" w:type="dxa"/>
            <w:gridSpan w:val="3"/>
          </w:tcPr>
          <w:p>
            <w:pPr>
              <w:pStyle w:val="TableParagraph"/>
              <w:tabs>
                <w:tab w:val="left" w:pos="534"/>
              </w:tabs>
              <w:spacing w:before="167"/>
              <w:ind w:left="9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项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目</w:t>
            </w:r>
          </w:p>
        </w:tc>
        <w:tc>
          <w:tcPr>
            <w:tcW w:w="1788" w:type="dxa"/>
          </w:tcPr>
          <w:p>
            <w:pPr>
              <w:pStyle w:val="TableParagraph"/>
              <w:spacing w:before="167"/>
              <w:ind w:left="252" w:right="242"/>
              <w:jc w:val="center"/>
              <w:rPr>
                <w:sz w:val="21"/>
              </w:rPr>
            </w:pPr>
            <w:r>
              <w:rPr>
                <w:sz w:val="21"/>
              </w:rPr>
              <w:t>允许偏差</w:t>
            </w:r>
            <w:r>
              <w:rPr>
                <w:spacing w:val="-4"/>
                <w:sz w:val="21"/>
              </w:rPr>
              <w:t>(mm)</w:t>
            </w:r>
          </w:p>
        </w:tc>
        <w:tc>
          <w:tcPr>
            <w:tcW w:w="2474" w:type="dxa"/>
          </w:tcPr>
          <w:p>
            <w:pPr>
              <w:pStyle w:val="TableParagraph"/>
              <w:spacing w:before="167"/>
              <w:ind w:left="171" w:right="162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检验方法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2130" w:type="dxa"/>
            <w:vMerge w:val="restart"/>
          </w:tcPr>
          <w:p>
            <w:pPr>
              <w:pStyle w:val="TableParagraph"/>
              <w:spacing w:before="9"/>
              <w:rPr>
                <w:rFonts w:ascii="Microsoft JhengHei"/>
                <w:b/>
                <w:sz w:val="23"/>
              </w:rPr>
            </w:pPr>
          </w:p>
          <w:p>
            <w:pPr>
              <w:pStyle w:val="TableParagraph"/>
              <w:ind w:left="645"/>
              <w:rPr>
                <w:sz w:val="21"/>
              </w:rPr>
            </w:pPr>
            <w:r>
              <w:rPr>
                <w:spacing w:val="-3"/>
                <w:sz w:val="21"/>
              </w:rPr>
              <w:t>轴线位置</w:t>
            </w:r>
          </w:p>
        </w:tc>
        <w:tc>
          <w:tcPr>
            <w:tcW w:w="2130" w:type="dxa"/>
            <w:gridSpan w:val="2"/>
          </w:tcPr>
          <w:p>
            <w:pPr>
              <w:pStyle w:val="TableParagraph"/>
              <w:spacing w:before="167"/>
              <w:ind w:left="735" w:right="72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基础</w:t>
            </w:r>
          </w:p>
        </w:tc>
        <w:tc>
          <w:tcPr>
            <w:tcW w:w="1788" w:type="dxa"/>
          </w:tcPr>
          <w:p>
            <w:pPr>
              <w:pStyle w:val="TableParagraph"/>
              <w:spacing w:before="167"/>
              <w:ind w:left="251" w:right="2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2474" w:type="dxa"/>
            <w:vMerge w:val="restart"/>
          </w:tcPr>
          <w:p>
            <w:pPr>
              <w:pStyle w:val="TableParagraph"/>
              <w:spacing w:before="9"/>
              <w:rPr>
                <w:rFonts w:ascii="Microsoft JhengHei"/>
                <w:b/>
                <w:sz w:val="23"/>
              </w:rPr>
            </w:pPr>
          </w:p>
          <w:p>
            <w:pPr>
              <w:pStyle w:val="TableParagraph"/>
              <w:ind w:left="816"/>
              <w:rPr>
                <w:sz w:val="21"/>
              </w:rPr>
            </w:pPr>
            <w:r>
              <w:rPr>
                <w:spacing w:val="-3"/>
                <w:sz w:val="21"/>
              </w:rPr>
              <w:t>钢尺检查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2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</w:tcPr>
          <w:p>
            <w:pPr>
              <w:pStyle w:val="TableParagraph"/>
              <w:spacing w:before="16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墙</w:t>
            </w:r>
          </w:p>
        </w:tc>
        <w:tc>
          <w:tcPr>
            <w:tcW w:w="1788" w:type="dxa"/>
          </w:tcPr>
          <w:p>
            <w:pPr>
              <w:pStyle w:val="TableParagraph"/>
              <w:spacing w:before="16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2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2130" w:type="dxa"/>
            <w:vMerge w:val="restart"/>
          </w:tcPr>
          <w:p>
            <w:pPr>
              <w:pStyle w:val="TableParagraph"/>
              <w:spacing w:before="9"/>
              <w:rPr>
                <w:rFonts w:ascii="Microsoft JhengHei"/>
                <w:b/>
                <w:sz w:val="23"/>
              </w:rPr>
            </w:pPr>
          </w:p>
          <w:p>
            <w:pPr>
              <w:pStyle w:val="TableParagraph"/>
              <w:ind w:left="735" w:right="72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垂直度</w:t>
            </w:r>
          </w:p>
        </w:tc>
        <w:tc>
          <w:tcPr>
            <w:tcW w:w="1065" w:type="dxa"/>
            <w:vMerge w:val="restart"/>
          </w:tcPr>
          <w:p>
            <w:pPr>
              <w:pStyle w:val="TableParagraph"/>
              <w:spacing w:before="9"/>
              <w:rPr>
                <w:rFonts w:ascii="Microsoft JhengHei"/>
                <w:b/>
                <w:sz w:val="23"/>
              </w:rPr>
            </w:pPr>
          </w:p>
          <w:p>
            <w:pPr>
              <w:pStyle w:val="TableParagraph"/>
              <w:ind w:left="322"/>
              <w:rPr>
                <w:sz w:val="21"/>
              </w:rPr>
            </w:pPr>
            <w:r>
              <w:rPr>
                <w:spacing w:val="-5"/>
                <w:sz w:val="21"/>
              </w:rPr>
              <w:t>层高</w:t>
            </w:r>
          </w:p>
        </w:tc>
        <w:tc>
          <w:tcPr>
            <w:tcW w:w="1065" w:type="dxa"/>
          </w:tcPr>
          <w:p>
            <w:pPr>
              <w:pStyle w:val="TableParagraph"/>
              <w:spacing w:before="167"/>
              <w:ind w:left="310" w:right="30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≤5m</w:t>
            </w:r>
          </w:p>
        </w:tc>
        <w:tc>
          <w:tcPr>
            <w:tcW w:w="1788" w:type="dxa"/>
          </w:tcPr>
          <w:p>
            <w:pPr>
              <w:pStyle w:val="TableParagraph"/>
              <w:spacing w:before="16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2474" w:type="dxa"/>
          </w:tcPr>
          <w:p>
            <w:pPr>
              <w:pStyle w:val="TableParagraph"/>
              <w:spacing w:before="167"/>
              <w:ind w:left="171" w:right="162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经纬仪或吊线钢尺检查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2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</w:tcPr>
          <w:p>
            <w:pPr>
              <w:pStyle w:val="TableParagraph"/>
              <w:spacing w:before="167"/>
              <w:ind w:left="310" w:right="300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＞5m</w:t>
            </w:r>
          </w:p>
        </w:tc>
        <w:tc>
          <w:tcPr>
            <w:tcW w:w="1788" w:type="dxa"/>
          </w:tcPr>
          <w:p>
            <w:pPr>
              <w:pStyle w:val="TableParagraph"/>
              <w:spacing w:before="167"/>
              <w:ind w:left="251" w:right="2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2474" w:type="dxa"/>
          </w:tcPr>
          <w:p>
            <w:pPr>
              <w:pStyle w:val="TableParagraph"/>
              <w:spacing w:before="167"/>
              <w:ind w:left="171" w:right="162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经纬仪或吊线钢尺检查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2130" w:type="dxa"/>
            <w:vMerge w:val="restart"/>
          </w:tcPr>
          <w:p>
            <w:pPr>
              <w:pStyle w:val="TableParagraph"/>
              <w:spacing w:before="9"/>
              <w:rPr>
                <w:rFonts w:ascii="Microsoft JhengHei"/>
                <w:b/>
                <w:sz w:val="23"/>
              </w:rPr>
            </w:pPr>
          </w:p>
          <w:p>
            <w:pPr>
              <w:pStyle w:val="TableParagraph"/>
              <w:ind w:left="735" w:right="72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标高</w:t>
            </w:r>
          </w:p>
        </w:tc>
        <w:tc>
          <w:tcPr>
            <w:tcW w:w="2130" w:type="dxa"/>
            <w:gridSpan w:val="2"/>
          </w:tcPr>
          <w:p>
            <w:pPr>
              <w:pStyle w:val="TableParagraph"/>
              <w:spacing w:before="167"/>
              <w:ind w:left="735" w:right="72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层高</w:t>
            </w:r>
          </w:p>
        </w:tc>
        <w:tc>
          <w:tcPr>
            <w:tcW w:w="1788" w:type="dxa"/>
          </w:tcPr>
          <w:p>
            <w:pPr>
              <w:pStyle w:val="TableParagraph"/>
              <w:spacing w:before="167"/>
              <w:ind w:left="251" w:right="2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±10</w:t>
            </w:r>
          </w:p>
        </w:tc>
        <w:tc>
          <w:tcPr>
            <w:tcW w:w="2474" w:type="dxa"/>
            <w:vMerge w:val="restart"/>
          </w:tcPr>
          <w:p>
            <w:pPr>
              <w:pStyle w:val="TableParagraph"/>
              <w:spacing w:before="9"/>
              <w:rPr>
                <w:rFonts w:ascii="Microsoft JhengHei"/>
                <w:b/>
                <w:sz w:val="23"/>
              </w:rPr>
            </w:pPr>
          </w:p>
          <w:p>
            <w:pPr>
              <w:pStyle w:val="TableParagraph"/>
              <w:ind w:left="186"/>
              <w:rPr>
                <w:sz w:val="21"/>
              </w:rPr>
            </w:pPr>
            <w:r>
              <w:rPr>
                <w:spacing w:val="-1"/>
                <w:sz w:val="21"/>
              </w:rPr>
              <w:t>经纬仪或拉线钢尺检查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2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30" w:type="dxa"/>
            <w:gridSpan w:val="2"/>
          </w:tcPr>
          <w:p>
            <w:pPr>
              <w:pStyle w:val="TableParagraph"/>
              <w:spacing w:before="167"/>
              <w:ind w:left="735" w:right="726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全高</w:t>
            </w:r>
          </w:p>
        </w:tc>
        <w:tc>
          <w:tcPr>
            <w:tcW w:w="1788" w:type="dxa"/>
          </w:tcPr>
          <w:p>
            <w:pPr>
              <w:pStyle w:val="TableParagraph"/>
              <w:spacing w:before="167"/>
              <w:ind w:left="251" w:right="242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±30</w:t>
            </w:r>
          </w:p>
        </w:tc>
        <w:tc>
          <w:tcPr>
            <w:tcW w:w="24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4260" w:type="dxa"/>
            <w:gridSpan w:val="3"/>
          </w:tcPr>
          <w:p>
            <w:pPr>
              <w:pStyle w:val="TableParagraph"/>
              <w:spacing w:before="167"/>
              <w:ind w:left="9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截面尺寸</w:t>
            </w:r>
          </w:p>
        </w:tc>
        <w:tc>
          <w:tcPr>
            <w:tcW w:w="1788" w:type="dxa"/>
          </w:tcPr>
          <w:p>
            <w:pPr>
              <w:pStyle w:val="TableParagraph"/>
              <w:spacing w:before="167"/>
              <w:ind w:left="252" w:right="242"/>
              <w:jc w:val="center"/>
              <w:rPr>
                <w:sz w:val="21"/>
              </w:rPr>
            </w:pPr>
            <w:r>
              <w:rPr>
                <w:sz w:val="21"/>
              </w:rPr>
              <w:t>+8，-</w:t>
            </w:r>
            <w:r>
              <w:rPr>
                <w:spacing w:val="-10"/>
                <w:sz w:val="21"/>
              </w:rPr>
              <w:t>5</w:t>
            </w:r>
          </w:p>
        </w:tc>
        <w:tc>
          <w:tcPr>
            <w:tcW w:w="2474" w:type="dxa"/>
          </w:tcPr>
          <w:p>
            <w:pPr>
              <w:pStyle w:val="TableParagraph"/>
              <w:spacing w:before="167"/>
              <w:ind w:left="171" w:right="162"/>
              <w:jc w:val="center"/>
              <w:rPr>
                <w:sz w:val="21"/>
              </w:rPr>
            </w:pPr>
            <w:r>
              <w:rPr>
                <w:spacing w:val="-3"/>
                <w:sz w:val="21"/>
              </w:rPr>
              <w:t>钢尺检查</w:t>
            </w:r>
          </w:p>
        </w:tc>
      </w:tr>
      <w:tr>
        <w:tblPrEx>
          <w:tblW w:w="0" w:type="auto"/>
          <w:jc w:val="left"/>
          <w:tblInd w:w="553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520"/>
          <w:jc w:val="left"/>
        </w:trPr>
        <w:tc>
          <w:tcPr>
            <w:tcW w:w="4260" w:type="dxa"/>
            <w:gridSpan w:val="3"/>
          </w:tcPr>
          <w:p>
            <w:pPr>
              <w:pStyle w:val="TableParagraph"/>
              <w:spacing w:before="167"/>
              <w:ind w:left="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表面平整度</w:t>
            </w:r>
          </w:p>
        </w:tc>
        <w:tc>
          <w:tcPr>
            <w:tcW w:w="1788" w:type="dxa"/>
          </w:tcPr>
          <w:p>
            <w:pPr>
              <w:pStyle w:val="TableParagraph"/>
              <w:spacing w:before="167"/>
              <w:ind w:left="9"/>
              <w:jc w:val="center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2474" w:type="dxa"/>
          </w:tcPr>
          <w:p>
            <w:pPr>
              <w:pStyle w:val="TableParagraph"/>
              <w:spacing w:before="167"/>
              <w:ind w:left="171" w:right="162"/>
              <w:jc w:val="center"/>
              <w:rPr>
                <w:sz w:val="21"/>
              </w:rPr>
            </w:pPr>
            <w:r>
              <w:rPr>
                <w:sz w:val="21"/>
              </w:rPr>
              <w:t>2m</w:t>
            </w:r>
            <w:r>
              <w:rPr>
                <w:spacing w:val="-10"/>
                <w:sz w:val="21"/>
              </w:rPr>
              <w:t xml:space="preserve"> 靠尺和塞尺检查</w:t>
            </w:r>
          </w:p>
        </w:tc>
      </w:tr>
    </w:tbl>
    <w:p>
      <w:pPr>
        <w:pStyle w:val="BodyText"/>
        <w:spacing w:before="167"/>
        <w:ind w:left="1076"/>
      </w:pPr>
      <w:r>
        <w:rPr>
          <w:spacing w:val="-1"/>
        </w:rPr>
        <w:t>注：检查轴线、中心线位置时，应沿纵、横两个方向量测，并取其中的较大值。</w:t>
      </w:r>
    </w:p>
    <w:p>
      <w:pPr>
        <w:spacing w:after="0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21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https://d.book118.com/347055163104006050</w:t>
        </w:r>
      </w:hyperlink>
    </w:p>
    <w:p>
      <w:pPr>
        <w:spacing w:after="0"/>
      </w:pPr>
    </w:p>
    <w:sectPr>
      <w:footerReference w:type="default" r:id="rId22"/>
      <w:pgSz w:w="11910" w:h="16840"/>
      <w:pgMar w:top="1520" w:right="1000" w:bottom="1180" w:left="1140" w:header="0" w:footer="990"/>
      <w:pgNumType w:start="17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  <w:font w:name="宋体">
    <w:altName w:val="宋体"/>
    <w:charset w:val="86"/>
    <w:family w:val="auto"/>
    <w:pitch w:val="variable"/>
    <w:sig w:usb0="00000000" w:usb1="00000000" w:usb2="00000000" w:usb3="00000000" w:csb0="00040000" w:csb1="00000000"/>
  </w:font>
  <w:font w:name="Microsoft YaHei UI">
    <w:altName w:val="Microsoft YaHei UI"/>
    <w:charset w:val="86"/>
    <w:family w:val="swiss"/>
    <w:pitch w:val="variable"/>
    <w:sig w:usb0="00000000" w:usb1="00000000" w:usb2="00000000" w:usb3="00000000" w:csb0="00040000" w:csb1="00000000"/>
  </w:font>
  <w:font w:name="Malgun Gothic">
    <w:altName w:val="Malgun Gothic"/>
    <w:charset w:val="00"/>
    <w:family w:val="swiss"/>
    <w:pitch w:val="variable"/>
    <w:sig w:usb0="00000000" w:usb1="00000000" w:usb2="00000000" w:usb3="00000000" w:csb0="00000001" w:csb1="00000000"/>
  </w:font>
  <w:font w:name="Arial">
    <w:altName w:val="Arial"/>
    <w:charset w:val="00"/>
    <w:family w:val="swiss"/>
    <w:pitch w:val="variable"/>
    <w:sig w:usb0="00000000" w:usb1="00000000" w:usb2="00000000" w:usb3="00000000" w:csb0="00000001" w:csb1="00000000"/>
  </w:font>
  <w:font w:name="微软雅黑">
    <w:altName w:val="微软雅黑"/>
    <w:charset w:val="86"/>
    <w:family w:val="swiss"/>
    <w:pitch w:val="variable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6.5pt;height:12pt;margin-top:781.38pt;margin-left:29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0</w:t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16pt;height:12pt;margin-top:781.38pt;margin-left:290.15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9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16pt;height:12pt;margin-top:781.38pt;margin-left:290.15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10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16pt;height:12pt;margin-top:781.38pt;margin-left:290.15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11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16pt;height:12pt;margin-top:781.38pt;margin-left:290.15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12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width:16pt;height:12pt;margin-top:781.38pt;margin-left:290.15pt;mso-position-horizontal-relative:page;mso-position-vertical-relative:page;position:absolute;z-index:-25164492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13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width:16pt;height:12pt;margin-top:781.38pt;margin-left:290.15pt;mso-position-horizontal-relative:page;mso-position-vertical-relative:page;position:absolute;z-index:-25164390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width:16pt;height:12pt;margin-top:781.38pt;margin-left:290.15pt;mso-position-horizontal-relative:page;mso-position-vertical-relative:page;position:absolute;z-index:-25164288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15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width:16pt;height:12pt;margin-top:781.38pt;margin-left:290.15pt;mso-position-horizontal-relative:page;mso-position-vertical-relative:page;position:absolute;z-index:-25164185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16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width:16pt;height:12pt;margin-top:781.38pt;margin-left:290.15pt;mso-position-horizontal-relative:page;mso-position-vertical-relative:page;position:absolute;z-index:-25164083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17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16pt;height:12pt;margin-top:781.38pt;margin-left:290.15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1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16pt;height:12pt;margin-top:781.38pt;margin-left:290.15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2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16pt;height:12pt;margin-top:781.38pt;margin-left:290.15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3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16pt;height:12pt;margin-top:781.38pt;margin-left:290.15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4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16pt;height:12pt;margin-top:781.38pt;margin-left:290.15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5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16pt;height:12pt;margin-top:781.38pt;margin-left:290.15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6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16pt;height:12pt;margin-top:781.38pt;margin-left:290.15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7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16pt;height:12pt;margin-top:781.38pt;margin-left:290.15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spacing w:val="-5"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spacing w:val="-5"/>
                    <w:sz w:val="18"/>
                  </w:rPr>
                  <w:t>8</w:t>
                </w:r>
                <w:r>
                  <w:rPr>
                    <w:rFonts w:ascii="Times New Roman"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F9ED6C"/>
    <w:multiLevelType w:val="hybridMultilevel"/>
    <w:tmpl w:val="00000000"/>
    <w:lvl w:ilvl="0">
      <w:start w:val="6"/>
      <w:numFmt w:val="decimal"/>
      <w:lvlText w:val="%1"/>
      <w:lvlJc w:val="left"/>
      <w:pPr>
        <w:ind w:left="797" w:hanging="753"/>
        <w:jc w:val="left"/>
      </w:pPr>
      <w:rPr>
        <w:rFonts w:hint="default"/>
        <w:lang w:val="en-US" w:eastAsia="zh-CN" w:bidi="ar-SA"/>
      </w:rPr>
    </w:lvl>
    <w:lvl w:ilvl="1">
      <w:start w:val="3"/>
      <w:numFmt w:val="decimal"/>
      <w:lvlText w:val="%1.%2"/>
      <w:lvlJc w:val="left"/>
      <w:pPr>
        <w:ind w:left="797" w:hanging="753"/>
        <w:jc w:val="left"/>
      </w:pPr>
      <w:rPr>
        <w:rFonts w:hint="default"/>
        <w:lang w:val="en-US" w:eastAsia="zh-CN" w:bidi="ar-SA"/>
      </w:rPr>
    </w:lvl>
    <w:lvl w:ilvl="2">
      <w:start w:val="4"/>
      <w:numFmt w:val="decimal"/>
      <w:lvlText w:val="%1.%2.%3"/>
      <w:lvlJc w:val="left"/>
      <w:pPr>
        <w:ind w:left="797" w:hanging="753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1"/>
      <w:numFmt w:val="decimal"/>
      <w:lvlText w:val="%1.%2.%3.%4"/>
      <w:lvlJc w:val="left"/>
      <w:pPr>
        <w:ind w:left="797" w:hanging="105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86" w:hanging="105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83" w:hanging="105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79" w:hanging="105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76" w:hanging="105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72" w:hanging="1050"/>
      </w:pPr>
      <w:rPr>
        <w:rFonts w:hint="default"/>
        <w:lang w:val="en-US" w:eastAsia="zh-CN" w:bidi="ar-SA"/>
      </w:rPr>
    </w:lvl>
  </w:abstractNum>
  <w:abstractNum w:abstractNumId="1">
    <w:nsid w:val="07706151"/>
    <w:multiLevelType w:val="hybridMultilevel"/>
    <w:tmpl w:val="00000000"/>
    <w:lvl w:ilvl="0">
      <w:start w:val="8"/>
      <w:numFmt w:val="decimal"/>
      <w:lvlText w:val="%1"/>
      <w:lvlJc w:val="left"/>
      <w:pPr>
        <w:ind w:left="1781" w:hanging="565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81" w:hanging="565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83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657" w:hanging="77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54" w:hanging="77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42" w:hanging="77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29" w:hanging="77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16" w:hanging="77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04" w:hanging="77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91" w:hanging="770"/>
      </w:pPr>
      <w:rPr>
        <w:rFonts w:hint="default"/>
        <w:lang w:val="en-US" w:eastAsia="zh-CN" w:bidi="ar-SA"/>
      </w:rPr>
    </w:lvl>
  </w:abstractNum>
  <w:abstractNum w:abstractNumId="2">
    <w:nsid w:val="08222D23"/>
    <w:multiLevelType w:val="hybridMultilevel"/>
    <w:tmpl w:val="00000000"/>
    <w:lvl w:ilvl="0">
      <w:start w:val="2"/>
      <w:numFmt w:val="decimal"/>
      <w:lvlText w:val="%1"/>
      <w:lvlJc w:val="left"/>
      <w:pPr>
        <w:ind w:left="657" w:hanging="1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57" w:hanging="49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847" w:hanging="77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01" w:hanging="77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82" w:hanging="77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62" w:hanging="77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43" w:hanging="77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24" w:hanging="77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04" w:hanging="770"/>
      </w:pPr>
      <w:rPr>
        <w:rFonts w:hint="default"/>
        <w:lang w:val="en-US" w:eastAsia="zh-CN" w:bidi="ar-SA"/>
      </w:rPr>
    </w:lvl>
  </w:abstractNum>
  <w:abstractNum w:abstractNumId="3">
    <w:nsid w:val="0A22B237"/>
    <w:multiLevelType w:val="hybridMultilevel"/>
    <w:tmpl w:val="00000000"/>
    <w:lvl w:ilvl="0">
      <w:start w:val="7"/>
      <w:numFmt w:val="decimal"/>
      <w:lvlText w:val="%1"/>
      <w:lvlJc w:val="left"/>
      <w:pPr>
        <w:ind w:left="2337" w:hanging="1120"/>
        <w:jc w:val="left"/>
      </w:pPr>
      <w:rPr>
        <w:rFonts w:hint="default"/>
        <w:lang w:val="en-US" w:eastAsia="zh-CN" w:bidi="ar-SA"/>
      </w:rPr>
    </w:lvl>
    <w:lvl w:ilvl="1">
      <w:start w:val="5"/>
      <w:numFmt w:val="decimal"/>
      <w:lvlText w:val="%1.%2"/>
      <w:lvlJc w:val="left"/>
      <w:pPr>
        <w:ind w:left="2337" w:hanging="1120"/>
        <w:jc w:val="left"/>
      </w:pPr>
      <w:rPr>
        <w:rFonts w:hint="default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2337" w:hanging="1120"/>
        <w:jc w:val="left"/>
      </w:pPr>
      <w:rPr>
        <w:rFonts w:hint="default"/>
        <w:lang w:val="en-US" w:eastAsia="zh-CN" w:bidi="ar-SA"/>
      </w:rPr>
    </w:lvl>
    <w:lvl w:ilvl="3">
      <w:start w:val="2"/>
      <w:numFmt w:val="decimal"/>
      <w:lvlText w:val="%1.%2.%3.%4"/>
      <w:lvlJc w:val="left"/>
      <w:pPr>
        <w:ind w:left="2337" w:hanging="112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310" w:hanging="11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053" w:hanging="11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795" w:hanging="11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538" w:hanging="11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280" w:hanging="1120"/>
      </w:pPr>
      <w:rPr>
        <w:rFonts w:hint="default"/>
        <w:lang w:val="en-US" w:eastAsia="zh-CN" w:bidi="ar-SA"/>
      </w:rPr>
    </w:lvl>
  </w:abstractNum>
  <w:abstractNum w:abstractNumId="4">
    <w:nsid w:val="1183733B"/>
    <w:multiLevelType w:val="hybridMultilevel"/>
    <w:tmpl w:val="00000000"/>
    <w:lvl w:ilvl="0">
      <w:start w:val="2"/>
      <w:numFmt w:val="decimal"/>
      <w:lvlText w:val="%1"/>
      <w:lvlJc w:val="left"/>
      <w:pPr>
        <w:ind w:left="797" w:hanging="473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797" w:hanging="473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987" w:hanging="77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10" w:hanging="77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75" w:hanging="77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40" w:hanging="77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05" w:hanging="77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70" w:hanging="77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35" w:hanging="770"/>
      </w:pPr>
      <w:rPr>
        <w:rFonts w:hint="default"/>
        <w:lang w:val="en-US" w:eastAsia="zh-CN" w:bidi="ar-SA"/>
      </w:rPr>
    </w:lvl>
  </w:abstractNum>
  <w:abstractNum w:abstractNumId="5">
    <w:nsid w:val="157FD6DF"/>
    <w:multiLevelType w:val="hybridMultilevel"/>
    <w:tmpl w:val="00000000"/>
    <w:lvl w:ilvl="0">
      <w:start w:val="8"/>
      <w:numFmt w:val="decimal"/>
      <w:lvlText w:val="%1."/>
      <w:lvlJc w:val="left"/>
      <w:pPr>
        <w:ind w:left="658" w:hanging="3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70" w:hanging="3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81" w:hanging="3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91" w:hanging="3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02" w:hanging="3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13" w:hanging="3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23" w:hanging="3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34" w:hanging="3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44" w:hanging="316"/>
      </w:pPr>
      <w:rPr>
        <w:rFonts w:hint="default"/>
        <w:lang w:val="en-US" w:eastAsia="zh-CN" w:bidi="ar-SA"/>
      </w:rPr>
    </w:lvl>
  </w:abstractNum>
  <w:abstractNum w:abstractNumId="6">
    <w:nsid w:val="27FD9293"/>
    <w:multiLevelType w:val="hybridMultilevel"/>
    <w:tmpl w:val="00000000"/>
    <w:lvl w:ilvl="0">
      <w:start w:val="2"/>
      <w:numFmt w:val="decimal"/>
      <w:lvlText w:val="%1"/>
      <w:lvlJc w:val="left"/>
      <w:pPr>
        <w:ind w:left="657" w:hanging="1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57" w:hanging="49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847" w:hanging="77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01" w:hanging="77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82" w:hanging="77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62" w:hanging="77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43" w:hanging="77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24" w:hanging="77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04" w:hanging="770"/>
      </w:pPr>
      <w:rPr>
        <w:rFonts w:hint="default"/>
        <w:lang w:val="en-US" w:eastAsia="zh-CN" w:bidi="ar-SA"/>
      </w:rPr>
    </w:lvl>
  </w:abstractNum>
  <w:abstractNum w:abstractNumId="7">
    <w:nsid w:val="28BC6F88"/>
    <w:multiLevelType w:val="hybridMultilevel"/>
    <w:tmpl w:val="00000000"/>
    <w:lvl w:ilvl="0">
      <w:start w:val="1"/>
      <w:numFmt w:val="decimal"/>
      <w:lvlText w:val="%1"/>
      <w:lvlJc w:val="left"/>
      <w:pPr>
        <w:ind w:left="657" w:hanging="473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57" w:hanging="473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81" w:hanging="47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91" w:hanging="47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02" w:hanging="47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13" w:hanging="47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23" w:hanging="47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34" w:hanging="47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44" w:hanging="473"/>
      </w:pPr>
      <w:rPr>
        <w:rFonts w:hint="default"/>
        <w:lang w:val="en-US" w:eastAsia="zh-CN" w:bidi="ar-SA"/>
      </w:rPr>
    </w:lvl>
  </w:abstractNum>
  <w:abstractNum w:abstractNumId="8">
    <w:nsid w:val="2B40B860"/>
    <w:multiLevelType w:val="hybridMultilevel"/>
    <w:tmpl w:val="00000000"/>
    <w:lvl w:ilvl="0">
      <w:start w:val="1"/>
      <w:numFmt w:val="decimal"/>
      <w:lvlText w:val="%1"/>
      <w:lvlJc w:val="left"/>
      <w:pPr>
        <w:ind w:left="1707" w:hanging="49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07" w:hanging="49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313" w:hanging="49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119" w:hanging="49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926" w:hanging="49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733" w:hanging="49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39" w:hanging="49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46" w:hanging="49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52" w:hanging="490"/>
      </w:pPr>
      <w:rPr>
        <w:rFonts w:hint="default"/>
        <w:lang w:val="en-US" w:eastAsia="zh-CN" w:bidi="ar-SA"/>
      </w:rPr>
    </w:lvl>
  </w:abstractNum>
  <w:abstractNum w:abstractNumId="9">
    <w:nsid w:val="2BA0641D"/>
    <w:multiLevelType w:val="hybridMultilevel"/>
    <w:tmpl w:val="00000000"/>
    <w:lvl w:ilvl="0">
      <w:start w:val="1"/>
      <w:numFmt w:val="decimal"/>
      <w:lvlText w:val="%1."/>
      <w:lvlJc w:val="left"/>
      <w:pPr>
        <w:ind w:left="1498" w:hanging="28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10" w:hanging="49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83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797" w:hanging="77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1"/>
      <w:numFmt w:val="decimal"/>
      <w:lvlText w:val="%1.%2.%3.%4"/>
      <w:lvlJc w:val="left"/>
      <w:pPr>
        <w:ind w:left="797" w:hanging="105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31" w:hanging="105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37" w:hanging="105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43" w:hanging="105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48" w:hanging="105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54" w:hanging="1050"/>
      </w:pPr>
      <w:rPr>
        <w:rFonts w:hint="default"/>
        <w:lang w:val="en-US" w:eastAsia="zh-CN" w:bidi="ar-SA"/>
      </w:rPr>
    </w:lvl>
  </w:abstractNum>
  <w:abstractNum w:abstractNumId="10">
    <w:nsid w:val="2CB84134"/>
    <w:multiLevelType w:val="hybridMultilevel"/>
    <w:tmpl w:val="00000000"/>
    <w:lvl w:ilvl="0">
      <w:start w:val="3"/>
      <w:numFmt w:val="decimal"/>
      <w:lvlText w:val="%1"/>
      <w:lvlJc w:val="left"/>
      <w:pPr>
        <w:ind w:left="1007" w:hanging="21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57" w:hanging="49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74" w:hanging="49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48" w:hanging="49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22" w:hanging="49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896" w:hanging="49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870" w:hanging="49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844" w:hanging="49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18" w:hanging="490"/>
      </w:pPr>
      <w:rPr>
        <w:rFonts w:hint="default"/>
        <w:lang w:val="en-US" w:eastAsia="zh-CN" w:bidi="ar-SA"/>
      </w:rPr>
    </w:lvl>
  </w:abstractNum>
  <w:abstractNum w:abstractNumId="11">
    <w:nsid w:val="30045902"/>
    <w:multiLevelType w:val="hybridMultilevel"/>
    <w:tmpl w:val="00000000"/>
    <w:lvl w:ilvl="0">
      <w:start w:val="4"/>
      <w:numFmt w:val="decimal"/>
      <w:lvlText w:val="%1"/>
      <w:lvlJc w:val="left"/>
      <w:pPr>
        <w:ind w:left="1710" w:hanging="494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10" w:hanging="49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83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797" w:hanging="77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80" w:hanging="77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092" w:hanging="77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204" w:hanging="77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316" w:hanging="77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9" w:hanging="77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541" w:hanging="770"/>
      </w:pPr>
      <w:rPr>
        <w:rFonts w:hint="default"/>
        <w:lang w:val="en-US" w:eastAsia="zh-CN" w:bidi="ar-SA"/>
      </w:rPr>
    </w:lvl>
  </w:abstractNum>
  <w:abstractNum w:abstractNumId="12">
    <w:nsid w:val="3207C658"/>
    <w:multiLevelType w:val="hybridMultilevel"/>
    <w:tmpl w:val="00000000"/>
    <w:lvl w:ilvl="0">
      <w:start w:val="7"/>
      <w:numFmt w:val="decimal"/>
      <w:lvlText w:val="%1"/>
      <w:lvlJc w:val="left"/>
      <w:pPr>
        <w:ind w:left="2057" w:hanging="840"/>
        <w:jc w:val="left"/>
      </w:pPr>
      <w:rPr>
        <w:rFonts w:hint="default"/>
        <w:lang w:val="en-US" w:eastAsia="zh-CN" w:bidi="ar-SA"/>
      </w:rPr>
    </w:lvl>
    <w:lvl w:ilvl="1">
      <w:start w:val="5"/>
      <w:numFmt w:val="decimal"/>
      <w:lvlText w:val="%1.%2"/>
      <w:lvlJc w:val="left"/>
      <w:pPr>
        <w:ind w:left="2057" w:hanging="840"/>
        <w:jc w:val="left"/>
      </w:pPr>
      <w:rPr>
        <w:rFonts w:hint="default"/>
        <w:lang w:val="en-US" w:eastAsia="zh-CN" w:bidi="ar-SA"/>
      </w:rPr>
    </w:lvl>
    <w:lvl w:ilvl="2">
      <w:start w:val="2"/>
      <w:numFmt w:val="decimal"/>
      <w:lvlText w:val="%1.%2.%3"/>
      <w:lvlJc w:val="left"/>
      <w:pPr>
        <w:ind w:left="2057" w:hanging="84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1"/>
      <w:numFmt w:val="decimal"/>
      <w:lvlText w:val="%1.%2.%3.%4"/>
      <w:lvlJc w:val="left"/>
      <w:pPr>
        <w:ind w:left="2267" w:hanging="105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136" w:hanging="105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74" w:hanging="105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13" w:hanging="105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51" w:hanging="105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89" w:hanging="1050"/>
      </w:pPr>
      <w:rPr>
        <w:rFonts w:hint="default"/>
        <w:lang w:val="en-US" w:eastAsia="zh-CN" w:bidi="ar-SA"/>
      </w:rPr>
    </w:lvl>
  </w:abstractNum>
  <w:abstractNum w:abstractNumId="13">
    <w:nsid w:val="32E681B1"/>
    <w:multiLevelType w:val="hybridMultilevel"/>
    <w:tmpl w:val="00000000"/>
    <w:lvl w:ilvl="0">
      <w:start w:val="2"/>
      <w:numFmt w:val="decimal"/>
      <w:lvlText w:val="%1"/>
      <w:lvlJc w:val="left"/>
      <w:pPr>
        <w:ind w:left="1182" w:hanging="21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038" w:hanging="21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97" w:hanging="21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55" w:hanging="21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614" w:hanging="21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73" w:hanging="21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31" w:hanging="21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90" w:hanging="21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48" w:hanging="210"/>
      </w:pPr>
      <w:rPr>
        <w:rFonts w:hint="default"/>
        <w:lang w:val="en-US" w:eastAsia="zh-CN" w:bidi="ar-SA"/>
      </w:rPr>
    </w:lvl>
  </w:abstractNum>
  <w:abstractNum w:abstractNumId="14">
    <w:nsid w:val="361C3487"/>
    <w:multiLevelType w:val="hybridMultilevel"/>
    <w:tmpl w:val="00000000"/>
    <w:lvl w:ilvl="0">
      <w:start w:val="2"/>
      <w:numFmt w:val="decimal"/>
      <w:lvlText w:val="%1"/>
      <w:lvlJc w:val="left"/>
      <w:pPr>
        <w:ind w:left="657" w:hanging="49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57" w:hanging="49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81" w:hanging="49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91" w:hanging="49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02" w:hanging="49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13" w:hanging="49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23" w:hanging="49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34" w:hanging="49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44" w:hanging="490"/>
      </w:pPr>
      <w:rPr>
        <w:rFonts w:hint="default"/>
        <w:lang w:val="en-US" w:eastAsia="zh-CN" w:bidi="ar-SA"/>
      </w:rPr>
    </w:lvl>
  </w:abstractNum>
  <w:abstractNum w:abstractNumId="15">
    <w:nsid w:val="3F09D23E"/>
    <w:multiLevelType w:val="hybridMultilevel"/>
    <w:tmpl w:val="00000000"/>
    <w:lvl w:ilvl="0">
      <w:start w:val="1"/>
      <w:numFmt w:val="decimal"/>
      <w:lvlText w:val="%1"/>
      <w:lvlJc w:val="left"/>
      <w:pPr>
        <w:ind w:left="867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1"/>
      <w:numFmt w:val="decimal"/>
      <w:lvlText w:val="%2."/>
      <w:lvlJc w:val="left"/>
      <w:pPr>
        <w:ind w:left="1434" w:hanging="3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65" w:hanging="32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90" w:hanging="32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15" w:hanging="32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40" w:hanging="32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65" w:hanging="32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90" w:hanging="32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15" w:hanging="328"/>
      </w:pPr>
      <w:rPr>
        <w:rFonts w:hint="default"/>
        <w:lang w:val="en-US" w:eastAsia="zh-CN" w:bidi="ar-SA"/>
      </w:rPr>
    </w:lvl>
  </w:abstractNum>
  <w:abstractNum w:abstractNumId="16">
    <w:nsid w:val="4749CE5C"/>
    <w:multiLevelType w:val="hybridMultilevel"/>
    <w:tmpl w:val="00000000"/>
    <w:lvl w:ilvl="0">
      <w:start w:val="1"/>
      <w:numFmt w:val="decimal"/>
      <w:lvlText w:val="%1."/>
      <w:lvlJc w:val="left"/>
      <w:pPr>
        <w:ind w:left="1129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8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4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1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7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4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07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7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36" w:hanging="263"/>
      </w:pPr>
      <w:rPr>
        <w:rFonts w:hint="default"/>
        <w:lang w:val="en-US" w:eastAsia="zh-CN" w:bidi="ar-SA"/>
      </w:rPr>
    </w:lvl>
  </w:abstractNum>
  <w:abstractNum w:abstractNumId="17">
    <w:nsid w:val="4A2480E6"/>
    <w:multiLevelType w:val="hybridMultilevel"/>
    <w:tmpl w:val="00000000"/>
    <w:lvl w:ilvl="0">
      <w:start w:val="1"/>
      <w:numFmt w:val="decimal"/>
      <w:lvlText w:val="%1."/>
      <w:lvlJc w:val="left"/>
      <w:pPr>
        <w:ind w:left="1498" w:hanging="28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10" w:hanging="49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83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797" w:hanging="77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1"/>
      <w:numFmt w:val="decimal"/>
      <w:lvlText w:val="%1.%2.%3.%4"/>
      <w:lvlJc w:val="left"/>
      <w:pPr>
        <w:ind w:left="797" w:hanging="105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31" w:hanging="105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37" w:hanging="105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43" w:hanging="105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48" w:hanging="105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54" w:hanging="1050"/>
      </w:pPr>
      <w:rPr>
        <w:rFonts w:hint="default"/>
        <w:lang w:val="en-US" w:eastAsia="zh-CN" w:bidi="ar-SA"/>
      </w:rPr>
    </w:lvl>
  </w:abstractNum>
  <w:abstractNum w:abstractNumId="18">
    <w:nsid w:val="4C4FE5EB"/>
    <w:multiLevelType w:val="hybridMultilevel"/>
    <w:tmpl w:val="00000000"/>
    <w:lvl w:ilvl="0">
      <w:start w:val="1"/>
      <w:numFmt w:val="decimal"/>
      <w:lvlText w:val="%1."/>
      <w:lvlJc w:val="left"/>
      <w:pPr>
        <w:ind w:left="658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70" w:hanging="3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81" w:hanging="3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91" w:hanging="3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02" w:hanging="3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13" w:hanging="3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23" w:hanging="3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34" w:hanging="3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44" w:hanging="316"/>
      </w:pPr>
      <w:rPr>
        <w:rFonts w:hint="default"/>
        <w:lang w:val="en-US" w:eastAsia="zh-CN" w:bidi="ar-SA"/>
      </w:rPr>
    </w:lvl>
  </w:abstractNum>
  <w:abstractNum w:abstractNumId="19">
    <w:nsid w:val="4E913A6D"/>
    <w:multiLevelType w:val="hybridMultilevel"/>
    <w:tmpl w:val="00000000"/>
    <w:lvl w:ilvl="0">
      <w:start w:val="1"/>
      <w:numFmt w:val="decimal"/>
      <w:lvlText w:val="%1."/>
      <w:lvlJc w:val="left"/>
      <w:pPr>
        <w:ind w:left="658" w:hanging="3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70" w:hanging="3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81" w:hanging="3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91" w:hanging="3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02" w:hanging="3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13" w:hanging="3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23" w:hanging="3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34" w:hanging="3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44" w:hanging="316"/>
      </w:pPr>
      <w:rPr>
        <w:rFonts w:hint="default"/>
        <w:lang w:val="en-US" w:eastAsia="zh-CN" w:bidi="ar-SA"/>
      </w:rPr>
    </w:lvl>
  </w:abstractNum>
  <w:abstractNum w:abstractNumId="20">
    <w:nsid w:val="4ED810A6"/>
    <w:multiLevelType w:val="hybridMultilevel"/>
    <w:tmpl w:val="00000000"/>
    <w:lvl w:ilvl="0">
      <w:start w:val="1"/>
      <w:numFmt w:val="decimal"/>
      <w:lvlText w:val="%1"/>
      <w:lvlJc w:val="left"/>
      <w:pPr>
        <w:ind w:left="867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750" w:hanging="21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41" w:hanging="21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531" w:hanging="21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422" w:hanging="21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313" w:hanging="21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03" w:hanging="21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94" w:hanging="21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84" w:hanging="210"/>
      </w:pPr>
      <w:rPr>
        <w:rFonts w:hint="default"/>
        <w:lang w:val="en-US" w:eastAsia="zh-CN" w:bidi="ar-SA"/>
      </w:rPr>
    </w:lvl>
  </w:abstractNum>
  <w:abstractNum w:abstractNumId="21">
    <w:nsid w:val="5088A098"/>
    <w:multiLevelType w:val="hybridMultilevel"/>
    <w:tmpl w:val="00000000"/>
    <w:lvl w:ilvl="0">
      <w:start w:val="1"/>
      <w:numFmt w:val="decimal"/>
      <w:lvlText w:val="%1."/>
      <w:lvlJc w:val="left"/>
      <w:pPr>
        <w:ind w:left="658" w:hanging="3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70" w:hanging="3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81" w:hanging="3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91" w:hanging="3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02" w:hanging="3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13" w:hanging="3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23" w:hanging="3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34" w:hanging="3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44" w:hanging="316"/>
      </w:pPr>
      <w:rPr>
        <w:rFonts w:hint="default"/>
        <w:lang w:val="en-US" w:eastAsia="zh-CN" w:bidi="ar-SA"/>
      </w:rPr>
    </w:lvl>
  </w:abstractNum>
  <w:abstractNum w:abstractNumId="22">
    <w:nsid w:val="53FD080E"/>
    <w:multiLevelType w:val="hybridMultilevel"/>
    <w:tmpl w:val="00000000"/>
    <w:lvl w:ilvl="0">
      <w:start w:val="3"/>
      <w:numFmt w:val="decimal"/>
      <w:lvlText w:val="%1"/>
      <w:lvlJc w:val="left"/>
      <w:pPr>
        <w:ind w:left="1707" w:hanging="49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07" w:hanging="49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313" w:hanging="49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119" w:hanging="49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926" w:hanging="49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733" w:hanging="49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39" w:hanging="49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46" w:hanging="49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52" w:hanging="490"/>
      </w:pPr>
      <w:rPr>
        <w:rFonts w:hint="default"/>
        <w:lang w:val="en-US" w:eastAsia="zh-CN" w:bidi="ar-SA"/>
      </w:rPr>
    </w:lvl>
  </w:abstractNum>
  <w:abstractNum w:abstractNumId="23">
    <w:nsid w:val="54369AE3"/>
    <w:multiLevelType w:val="hybridMultilevel"/>
    <w:tmpl w:val="00000000"/>
    <w:lvl w:ilvl="0">
      <w:start w:val="6"/>
      <w:numFmt w:val="decimal"/>
      <w:lvlText w:val="%1"/>
      <w:lvlJc w:val="left"/>
      <w:pPr>
        <w:ind w:left="1710" w:hanging="494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10" w:hanging="49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83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797" w:hanging="77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1"/>
      <w:numFmt w:val="decimal"/>
      <w:lvlText w:val="%1.%2.%3.%4"/>
      <w:lvlJc w:val="left"/>
      <w:pPr>
        <w:ind w:left="797" w:hanging="105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31" w:hanging="105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37" w:hanging="105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43" w:hanging="105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48" w:hanging="105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54" w:hanging="1050"/>
      </w:pPr>
      <w:rPr>
        <w:rFonts w:hint="default"/>
        <w:lang w:val="en-US" w:eastAsia="zh-CN" w:bidi="ar-SA"/>
      </w:rPr>
    </w:lvl>
  </w:abstractNum>
  <w:abstractNum w:abstractNumId="24">
    <w:nsid w:val="579A8D3B"/>
    <w:multiLevelType w:val="hybridMultilevel"/>
    <w:tmpl w:val="00000000"/>
    <w:lvl w:ilvl="0">
      <w:start w:val="1"/>
      <w:numFmt w:val="decimal"/>
      <w:lvlText w:val="%1."/>
      <w:lvlJc w:val="left"/>
      <w:pPr>
        <w:ind w:left="1129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8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4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1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7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4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07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7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36" w:hanging="263"/>
      </w:pPr>
      <w:rPr>
        <w:rFonts w:hint="default"/>
        <w:lang w:val="en-US" w:eastAsia="zh-CN" w:bidi="ar-SA"/>
      </w:rPr>
    </w:lvl>
  </w:abstractNum>
  <w:abstractNum w:abstractNumId="25">
    <w:nsid w:val="57A2309D"/>
    <w:multiLevelType w:val="hybridMultilevel"/>
    <w:tmpl w:val="00000000"/>
    <w:lvl w:ilvl="0">
      <w:start w:val="1"/>
      <w:numFmt w:val="decimal"/>
      <w:lvlText w:val="%1."/>
      <w:lvlJc w:val="left"/>
      <w:pPr>
        <w:ind w:left="762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660" w:hanging="265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561" w:hanging="265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61" w:hanging="265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62" w:hanging="265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63" w:hanging="265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63" w:hanging="265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64" w:hanging="265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64" w:hanging="265"/>
      </w:pPr>
      <w:rPr>
        <w:rFonts w:hint="default"/>
        <w:lang w:val="en-US" w:eastAsia="zh-CN" w:bidi="ar-SA"/>
      </w:rPr>
    </w:lvl>
  </w:abstractNum>
  <w:abstractNum w:abstractNumId="26">
    <w:nsid w:val="5A66193B"/>
    <w:multiLevelType w:val="hybridMultilevel"/>
    <w:tmpl w:val="00000000"/>
    <w:lvl w:ilvl="0">
      <w:start w:val="3"/>
      <w:numFmt w:val="decimal"/>
      <w:lvlText w:val="%1"/>
      <w:lvlJc w:val="left"/>
      <w:pPr>
        <w:ind w:left="1710" w:hanging="494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10" w:hanging="49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83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1969" w:hanging="753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94" w:hanging="75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62" w:hanging="75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29" w:hanging="75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96" w:hanging="75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64" w:hanging="75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31" w:hanging="753"/>
      </w:pPr>
      <w:rPr>
        <w:rFonts w:hint="default"/>
        <w:lang w:val="en-US" w:eastAsia="zh-CN" w:bidi="ar-SA"/>
      </w:rPr>
    </w:lvl>
  </w:abstractNum>
  <w:abstractNum w:abstractNumId="27">
    <w:nsid w:val="5ACAAED2"/>
    <w:multiLevelType w:val="hybridMultilevel"/>
    <w:tmpl w:val="00000000"/>
    <w:lvl w:ilvl="0">
      <w:start w:val="1"/>
      <w:numFmt w:val="decimal"/>
      <w:lvlText w:val="%1."/>
      <w:lvlJc w:val="left"/>
      <w:pPr>
        <w:ind w:left="658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70" w:hanging="3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81" w:hanging="3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91" w:hanging="3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02" w:hanging="3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13" w:hanging="3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23" w:hanging="3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34" w:hanging="3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44" w:hanging="316"/>
      </w:pPr>
      <w:rPr>
        <w:rFonts w:hint="default"/>
        <w:lang w:val="en-US" w:eastAsia="zh-CN" w:bidi="ar-SA"/>
      </w:rPr>
    </w:lvl>
  </w:abstractNum>
  <w:abstractNum w:abstractNumId="28">
    <w:nsid w:val="5D44D4D8"/>
    <w:multiLevelType w:val="hybridMultilevel"/>
    <w:tmpl w:val="00000000"/>
    <w:lvl w:ilvl="0">
      <w:start w:val="6"/>
      <w:numFmt w:val="decimal"/>
      <w:lvlText w:val="%1"/>
      <w:lvlJc w:val="left"/>
      <w:pPr>
        <w:ind w:left="797" w:hanging="753"/>
        <w:jc w:val="left"/>
      </w:pPr>
      <w:rPr>
        <w:rFonts w:hint="default"/>
        <w:lang w:val="en-US" w:eastAsia="zh-CN" w:bidi="ar-SA"/>
      </w:rPr>
    </w:lvl>
    <w:lvl w:ilvl="1">
      <w:start w:val="3"/>
      <w:numFmt w:val="decimal"/>
      <w:lvlText w:val="%1.%2"/>
      <w:lvlJc w:val="left"/>
      <w:pPr>
        <w:ind w:left="797" w:hanging="753"/>
        <w:jc w:val="left"/>
      </w:pPr>
      <w:rPr>
        <w:rFonts w:hint="default"/>
        <w:lang w:val="en-US" w:eastAsia="zh-CN" w:bidi="ar-SA"/>
      </w:rPr>
    </w:lvl>
    <w:lvl w:ilvl="2">
      <w:start w:val="4"/>
      <w:numFmt w:val="decimal"/>
      <w:lvlText w:val="%1.%2.%3"/>
      <w:lvlJc w:val="left"/>
      <w:pPr>
        <w:ind w:left="797" w:hanging="753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1"/>
      <w:numFmt w:val="decimal"/>
      <w:lvlText w:val="%1.%2.%3.%4"/>
      <w:lvlJc w:val="left"/>
      <w:pPr>
        <w:ind w:left="797" w:hanging="105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86" w:hanging="105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83" w:hanging="105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79" w:hanging="105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76" w:hanging="105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72" w:hanging="1050"/>
      </w:pPr>
      <w:rPr>
        <w:rFonts w:hint="default"/>
        <w:lang w:val="en-US" w:eastAsia="zh-CN" w:bidi="ar-SA"/>
      </w:rPr>
    </w:lvl>
  </w:abstractNum>
  <w:abstractNum w:abstractNumId="29">
    <w:nsid w:val="5D45E16A"/>
    <w:multiLevelType w:val="hybridMultilevel"/>
    <w:tmpl w:val="00000000"/>
    <w:lvl w:ilvl="0">
      <w:start w:val="1"/>
      <w:numFmt w:val="decimal"/>
      <w:lvlText w:val="%1."/>
      <w:lvlJc w:val="left"/>
      <w:pPr>
        <w:ind w:left="1016" w:hanging="182"/>
        <w:jc w:val="left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zh-CN" w:bidi="ar-SA"/>
      </w:rPr>
    </w:lvl>
    <w:lvl w:ilvl="1">
      <w:start w:val="1"/>
      <w:numFmt w:val="decimal"/>
      <w:lvlText w:val="%2"/>
      <w:lvlJc w:val="left"/>
      <w:pPr>
        <w:ind w:left="1262" w:hanging="186"/>
        <w:jc w:val="left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05" w:hanging="18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150" w:hanging="18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095" w:hanging="18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040" w:hanging="18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985" w:hanging="18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30" w:hanging="18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75" w:hanging="186"/>
      </w:pPr>
      <w:rPr>
        <w:rFonts w:hint="default"/>
        <w:lang w:val="en-US" w:eastAsia="zh-CN" w:bidi="ar-SA"/>
      </w:rPr>
    </w:lvl>
  </w:abstractNum>
  <w:abstractNum w:abstractNumId="30">
    <w:nsid w:val="5D474F5B"/>
    <w:multiLevelType w:val="hybridMultilevel"/>
    <w:tmpl w:val="00000000"/>
    <w:lvl w:ilvl="0">
      <w:start w:val="1"/>
      <w:numFmt w:val="decimal"/>
      <w:lvlText w:val="%1"/>
      <w:lvlJc w:val="left"/>
      <w:pPr>
        <w:ind w:left="1707" w:hanging="49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07" w:hanging="49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313" w:hanging="49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4119" w:hanging="49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926" w:hanging="49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733" w:hanging="49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539" w:hanging="49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46" w:hanging="49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152" w:hanging="490"/>
      </w:pPr>
      <w:rPr>
        <w:rFonts w:hint="default"/>
        <w:lang w:val="en-US" w:eastAsia="zh-CN" w:bidi="ar-SA"/>
      </w:rPr>
    </w:lvl>
  </w:abstractNum>
  <w:abstractNum w:abstractNumId="31">
    <w:nsid w:val="600E6BB9"/>
    <w:multiLevelType w:val="hybridMultilevel"/>
    <w:tmpl w:val="00000000"/>
    <w:lvl w:ilvl="0">
      <w:start w:val="1"/>
      <w:numFmt w:val="decimal"/>
      <w:lvlText w:val="%1"/>
      <w:lvlJc w:val="left"/>
      <w:pPr>
        <w:ind w:left="1045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12" w:hanging="21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785" w:hanging="21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657" w:hanging="21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30" w:hanging="21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03" w:hanging="21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275" w:hanging="21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48" w:hanging="21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20" w:hanging="210"/>
      </w:pPr>
      <w:rPr>
        <w:rFonts w:hint="default"/>
        <w:lang w:val="en-US" w:eastAsia="zh-CN" w:bidi="ar-SA"/>
      </w:rPr>
    </w:lvl>
  </w:abstractNum>
  <w:abstractNum w:abstractNumId="32">
    <w:nsid w:val="629D3F6D"/>
    <w:multiLevelType w:val="hybridMultilevel"/>
    <w:tmpl w:val="00000000"/>
    <w:lvl w:ilvl="0">
      <w:start w:val="6"/>
      <w:numFmt w:val="decimal"/>
      <w:lvlText w:val="%1"/>
      <w:lvlJc w:val="left"/>
      <w:pPr>
        <w:ind w:left="1710" w:hanging="494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10" w:hanging="49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83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797" w:hanging="77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1"/>
      <w:numFmt w:val="decimal"/>
      <w:lvlText w:val="%1.%2.%3.%4"/>
      <w:lvlJc w:val="left"/>
      <w:pPr>
        <w:ind w:left="797" w:hanging="105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31" w:hanging="105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37" w:hanging="105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43" w:hanging="105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48" w:hanging="105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54" w:hanging="1050"/>
      </w:pPr>
      <w:rPr>
        <w:rFonts w:hint="default"/>
        <w:lang w:val="en-US" w:eastAsia="zh-CN" w:bidi="ar-SA"/>
      </w:rPr>
    </w:lvl>
  </w:abstractNum>
  <w:abstractNum w:abstractNumId="33">
    <w:nsid w:val="62E2630A"/>
    <w:multiLevelType w:val="hybridMultilevel"/>
    <w:tmpl w:val="00000000"/>
    <w:lvl w:ilvl="0">
      <w:start w:val="1"/>
      <w:numFmt w:val="decimal"/>
      <w:lvlText w:val="%1"/>
      <w:lvlJc w:val="left"/>
      <w:pPr>
        <w:ind w:left="1403" w:hanging="327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2236" w:hanging="32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3073" w:hanging="32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909" w:hanging="32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746" w:hanging="32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583" w:hanging="32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419" w:hanging="32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256" w:hanging="32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92" w:hanging="327"/>
      </w:pPr>
      <w:rPr>
        <w:rFonts w:hint="default"/>
        <w:lang w:val="en-US" w:eastAsia="zh-CN" w:bidi="ar-SA"/>
      </w:rPr>
    </w:lvl>
  </w:abstractNum>
  <w:abstractNum w:abstractNumId="34">
    <w:nsid w:val="64442321"/>
    <w:multiLevelType w:val="hybridMultilevel"/>
    <w:tmpl w:val="00000000"/>
    <w:lvl w:ilvl="0">
      <w:start w:val="1"/>
      <w:numFmt w:val="decimal"/>
      <w:lvlText w:val="%1."/>
      <w:lvlJc w:val="left"/>
      <w:pPr>
        <w:ind w:left="658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19"/>
        <w:szCs w:val="19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570" w:hanging="316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81" w:hanging="31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91" w:hanging="31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02" w:hanging="31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13" w:hanging="31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23" w:hanging="31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34" w:hanging="31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44" w:hanging="316"/>
      </w:pPr>
      <w:rPr>
        <w:rFonts w:hint="default"/>
        <w:lang w:val="en-US" w:eastAsia="zh-CN" w:bidi="ar-SA"/>
      </w:rPr>
    </w:lvl>
  </w:abstractNum>
  <w:abstractNum w:abstractNumId="35">
    <w:nsid w:val="649F55A9"/>
    <w:multiLevelType w:val="hybridMultilevel"/>
    <w:tmpl w:val="00000000"/>
    <w:lvl w:ilvl="0">
      <w:start w:val="2"/>
      <w:numFmt w:val="decimal"/>
      <w:lvlText w:val="%1"/>
      <w:lvlJc w:val="left"/>
      <w:pPr>
        <w:ind w:left="657" w:hanging="49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657" w:hanging="49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481" w:hanging="49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91" w:hanging="49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302" w:hanging="49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13" w:hanging="49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23" w:hanging="49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34" w:hanging="49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44" w:hanging="490"/>
      </w:pPr>
      <w:rPr>
        <w:rFonts w:hint="default"/>
        <w:lang w:val="en-US" w:eastAsia="zh-CN" w:bidi="ar-SA"/>
      </w:rPr>
    </w:lvl>
  </w:abstractNum>
  <w:abstractNum w:abstractNumId="36">
    <w:nsid w:val="7080E866"/>
    <w:multiLevelType w:val="hybridMultilevel"/>
    <w:tmpl w:val="00000000"/>
    <w:lvl w:ilvl="0">
      <w:start w:val="1"/>
      <w:numFmt w:val="decimal"/>
      <w:lvlText w:val="%1."/>
      <w:lvlJc w:val="left"/>
      <w:pPr>
        <w:ind w:left="1129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98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849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713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578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443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307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172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8036" w:hanging="263"/>
      </w:pPr>
      <w:rPr>
        <w:rFonts w:hint="default"/>
        <w:lang w:val="en-US" w:eastAsia="zh-CN" w:bidi="ar-SA"/>
      </w:rPr>
    </w:lvl>
  </w:abstractNum>
  <w:abstractNum w:abstractNumId="37">
    <w:nsid w:val="70D01105"/>
    <w:multiLevelType w:val="hybridMultilevel"/>
    <w:tmpl w:val="00000000"/>
    <w:lvl w:ilvl="0">
      <w:start w:val="1"/>
      <w:numFmt w:val="decimal"/>
      <w:lvlText w:val="%1."/>
      <w:lvlJc w:val="left"/>
      <w:pPr>
        <w:ind w:left="1289" w:hanging="3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9"/>
        <w:szCs w:val="19"/>
        <w:lang w:val="en-US" w:eastAsia="zh-CN" w:bidi="ar-SA"/>
      </w:rPr>
    </w:lvl>
    <w:lvl w:ilvl="1">
      <w:start w:val="1"/>
      <w:numFmt w:val="decimal"/>
      <w:lvlText w:val="%2"/>
      <w:lvlJc w:val="left"/>
      <w:pPr>
        <w:ind w:left="1444" w:hanging="186"/>
        <w:jc w:val="right"/>
      </w:pPr>
      <w:rPr>
        <w:rFonts w:ascii="Microsoft YaHei UI" w:eastAsia="Microsoft YaHei UI" w:hAnsi="Microsoft YaHei UI" w:cs="Microsoft YaHei UI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365" w:hanging="186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290" w:hanging="186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15" w:hanging="186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40" w:hanging="186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065" w:hanging="186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990" w:hanging="186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15" w:hanging="186"/>
      </w:pPr>
      <w:rPr>
        <w:rFonts w:hint="default"/>
        <w:lang w:val="en-US" w:eastAsia="zh-CN" w:bidi="ar-SA"/>
      </w:rPr>
    </w:lvl>
  </w:abstractNum>
  <w:abstractNum w:abstractNumId="38">
    <w:nsid w:val="72497D3C"/>
    <w:multiLevelType w:val="hybridMultilevel"/>
    <w:tmpl w:val="00000000"/>
    <w:lvl w:ilvl="0">
      <w:start w:val="7"/>
      <w:numFmt w:val="decimal"/>
      <w:lvlText w:val="%1"/>
      <w:lvlJc w:val="left"/>
      <w:pPr>
        <w:ind w:left="1710" w:hanging="494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10" w:hanging="49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83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2057" w:hanging="84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1"/>
      <w:numFmt w:val="decimal"/>
      <w:lvlText w:val="%1.%2.%3.%4"/>
      <w:lvlJc w:val="left"/>
      <w:pPr>
        <w:ind w:left="2267" w:hanging="105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0" w:hanging="105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480" w:hanging="105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937" w:hanging="105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5394" w:hanging="105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6851" w:hanging="1050"/>
      </w:pPr>
      <w:rPr>
        <w:rFonts w:hint="default"/>
        <w:lang w:val="en-US" w:eastAsia="zh-CN" w:bidi="ar-SA"/>
      </w:rPr>
    </w:lvl>
  </w:abstractNum>
  <w:abstractNum w:abstractNumId="39">
    <w:nsid w:val="7C4D7254"/>
    <w:multiLevelType w:val="hybridMultilevel"/>
    <w:tmpl w:val="00000000"/>
    <w:lvl w:ilvl="0">
      <w:start w:val="1"/>
      <w:numFmt w:val="decimal"/>
      <w:lvlText w:val="%1."/>
      <w:lvlJc w:val="left"/>
      <w:pPr>
        <w:ind w:left="1498" w:hanging="281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710" w:hanging="494"/>
        <w:jc w:val="left"/>
      </w:pPr>
      <w:rPr>
        <w:rFonts w:ascii="Microsoft JhengHei" w:eastAsia="Microsoft JhengHei" w:hAnsi="Microsoft JhengHei" w:cs="Microsoft JhengHei" w:hint="default"/>
        <w:b/>
        <w:bCs/>
        <w:i w:val="0"/>
        <w:iCs w:val="0"/>
        <w:spacing w:val="0"/>
        <w:w w:val="83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797" w:hanging="77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1"/>
      <w:numFmt w:val="decimal"/>
      <w:lvlText w:val="%1.%2.%3.%4"/>
      <w:lvlJc w:val="left"/>
      <w:pPr>
        <w:ind w:left="797" w:hanging="105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31" w:hanging="105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37" w:hanging="105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743" w:hanging="105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48" w:hanging="105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754" w:hanging="1050"/>
      </w:pPr>
      <w:rPr>
        <w:rFonts w:hint="default"/>
        <w:lang w:val="en-US" w:eastAsia="zh-CN" w:bidi="ar-SA"/>
      </w:rPr>
    </w:lvl>
  </w:abstractNum>
  <w:abstractNum w:abstractNumId="40">
    <w:nsid w:val="7D21B314"/>
    <w:multiLevelType w:val="hybridMultilevel"/>
    <w:tmpl w:val="00000000"/>
    <w:lvl w:ilvl="0">
      <w:start w:val="1"/>
      <w:numFmt w:val="decimal"/>
      <w:lvlText w:val="%1"/>
      <w:lvlJc w:val="left"/>
      <w:pPr>
        <w:ind w:left="1567" w:hanging="490"/>
        <w:jc w:val="left"/>
      </w:pPr>
      <w:rPr>
        <w:rFonts w:hint="default"/>
        <w:lang w:val="en-US" w:eastAsia="zh-CN" w:bidi="ar-SA"/>
      </w:rPr>
    </w:lvl>
    <w:lvl w:ilvl="1">
      <w:start w:val="1"/>
      <w:numFmt w:val="decimal"/>
      <w:lvlText w:val="%1.%2"/>
      <w:lvlJc w:val="left"/>
      <w:pPr>
        <w:ind w:left="1567" w:hanging="49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2">
      <w:start w:val="1"/>
      <w:numFmt w:val="decimal"/>
      <w:lvlText w:val="%1.%2.%3"/>
      <w:lvlJc w:val="left"/>
      <w:pPr>
        <w:ind w:left="657" w:hanging="770"/>
        <w:jc w:val="left"/>
      </w:pPr>
      <w:rPr>
        <w:rFonts w:ascii="宋体" w:eastAsia="宋体" w:hAnsi="宋体" w:cs="宋体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383" w:hanging="77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95" w:hanging="77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207" w:hanging="77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118" w:hanging="77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030" w:hanging="77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942" w:hanging="770"/>
      </w:pPr>
      <w:rPr>
        <w:rFonts w:hint="default"/>
        <w:lang w:val="en-US" w:eastAsia="zh-CN" w:bidi="ar-SA"/>
      </w:rPr>
    </w:lvl>
  </w:abstractNum>
  <w:num w:numId="1">
    <w:abstractNumId w:val="33"/>
  </w:num>
  <w:num w:numId="2">
    <w:abstractNumId w:val="29"/>
  </w:num>
  <w:num w:numId="3">
    <w:abstractNumId w:val="25"/>
  </w:num>
  <w:num w:numId="4">
    <w:abstractNumId w:val="24"/>
  </w:num>
  <w:num w:numId="5">
    <w:abstractNumId w:val="36"/>
  </w:num>
  <w:num w:numId="6">
    <w:abstractNumId w:val="16"/>
  </w:num>
  <w:num w:numId="7">
    <w:abstractNumId w:val="37"/>
  </w:num>
  <w:num w:numId="8">
    <w:abstractNumId w:val="18"/>
  </w:num>
  <w:num w:numId="9">
    <w:abstractNumId w:val="19"/>
  </w:num>
  <w:num w:numId="10">
    <w:abstractNumId w:val="5"/>
  </w:num>
  <w:num w:numId="11">
    <w:abstractNumId w:val="27"/>
  </w:num>
  <w:num w:numId="12">
    <w:abstractNumId w:val="34"/>
  </w:num>
  <w:num w:numId="13">
    <w:abstractNumId w:val="21"/>
  </w:num>
  <w:num w:numId="14">
    <w:abstractNumId w:val="15"/>
  </w:num>
  <w:num w:numId="15">
    <w:abstractNumId w:val="20"/>
  </w:num>
  <w:num w:numId="16">
    <w:abstractNumId w:val="31"/>
  </w:num>
  <w:num w:numId="17">
    <w:abstractNumId w:val="40"/>
  </w:num>
  <w:num w:numId="18">
    <w:abstractNumId w:val="1"/>
  </w:num>
  <w:num w:numId="19">
    <w:abstractNumId w:val="12"/>
  </w:num>
  <w:num w:numId="20">
    <w:abstractNumId w:val="3"/>
  </w:num>
  <w:num w:numId="21">
    <w:abstractNumId w:val="38"/>
  </w:num>
  <w:num w:numId="22">
    <w:abstractNumId w:val="13"/>
  </w:num>
  <w:num w:numId="23">
    <w:abstractNumId w:val="0"/>
  </w:num>
  <w:num w:numId="24">
    <w:abstractNumId w:val="32"/>
  </w:num>
  <w:num w:numId="25">
    <w:abstractNumId w:val="6"/>
  </w:num>
  <w:num w:numId="26">
    <w:abstractNumId w:val="10"/>
  </w:num>
  <w:num w:numId="27">
    <w:abstractNumId w:val="11"/>
  </w:num>
  <w:num w:numId="28">
    <w:abstractNumId w:val="26"/>
  </w:num>
  <w:num w:numId="29">
    <w:abstractNumId w:val="4"/>
  </w:num>
  <w:num w:numId="30">
    <w:abstractNumId w:val="8"/>
  </w:num>
  <w:num w:numId="31">
    <w:abstractNumId w:val="22"/>
  </w:num>
  <w:num w:numId="32">
    <w:abstractNumId w:val="14"/>
  </w:num>
  <w:num w:numId="33">
    <w:abstractNumId w:val="7"/>
  </w:num>
  <w:num w:numId="34">
    <w:abstractNumId w:val="9"/>
  </w:num>
  <w:num w:numId="35">
    <w:abstractNumId w:val="39"/>
  </w:num>
  <w:num w:numId="36">
    <w:abstractNumId w:val="35"/>
  </w:num>
  <w:num w:numId="37">
    <w:abstractNumId w:val="30"/>
  </w:num>
  <w:num w:numId="38">
    <w:abstractNumId w:val="2"/>
  </w:num>
  <w:num w:numId="39">
    <w:abstractNumId w:val="17"/>
  </w:num>
  <w:num w:numId="40">
    <w:abstractNumId w:val="23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宋体" w:eastAsia="宋体" w:hAnsi="宋体" w:cs="宋体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710"/>
      <w:outlineLvl w:val="0"/>
    </w:pPr>
    <w:rPr>
      <w:rFonts w:ascii="Microsoft JhengHei" w:eastAsia="Microsoft JhengHei" w:hAnsi="Microsoft JhengHei" w:cs="Microsoft JhengHei"/>
      <w:b/>
      <w:bCs/>
      <w:sz w:val="28"/>
      <w:szCs w:val="28"/>
      <w:lang w:val="en-US" w:eastAsia="zh-CN" w:bidi="ar-SA"/>
    </w:rPr>
  </w:style>
  <w:style w:type="paragraph" w:styleId="Heading2">
    <w:name w:val="heading 2"/>
    <w:basedOn w:val="Normal"/>
    <w:uiPriority w:val="1"/>
    <w:qFormat/>
    <w:pPr>
      <w:ind w:left="796"/>
      <w:outlineLvl w:val="1"/>
    </w:pPr>
    <w:rPr>
      <w:rFonts w:ascii="宋体" w:eastAsia="宋体" w:hAnsi="宋体" w:cs="宋体"/>
      <w:sz w:val="28"/>
      <w:szCs w:val="28"/>
      <w:lang w:val="en-US" w:eastAsia="zh-CN" w:bidi="ar-SA"/>
    </w:rPr>
  </w:style>
  <w:style w:type="paragraph" w:styleId="Heading3">
    <w:name w:val="heading 3"/>
    <w:basedOn w:val="Normal"/>
    <w:uiPriority w:val="1"/>
    <w:qFormat/>
    <w:pPr>
      <w:spacing w:before="161"/>
      <w:ind w:left="656" w:firstLine="560"/>
      <w:outlineLvl w:val="2"/>
    </w:pPr>
    <w:rPr>
      <w:rFonts w:ascii="宋体" w:eastAsia="宋体" w:hAnsi="宋体" w:cs="宋体"/>
      <w:i/>
      <w:iCs/>
      <w:sz w:val="28"/>
      <w:szCs w:val="28"/>
      <w:lang w:val="en-US" w:eastAsia="zh-CN" w:bidi="ar-SA"/>
    </w:rPr>
  </w:style>
  <w:style w:type="paragraph" w:styleId="Heading4">
    <w:name w:val="heading 4"/>
    <w:basedOn w:val="Normal"/>
    <w:uiPriority w:val="1"/>
    <w:qFormat/>
    <w:pPr>
      <w:ind w:left="656"/>
      <w:outlineLvl w:val="3"/>
    </w:pPr>
    <w:rPr>
      <w:rFonts w:ascii="Microsoft JhengHei" w:eastAsia="Microsoft JhengHei" w:hAnsi="Microsoft JhengHei" w:cs="Microsoft JhengHei"/>
      <w:b/>
      <w:bCs/>
      <w:sz w:val="21"/>
      <w:szCs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265"/>
      <w:ind w:left="656"/>
    </w:pPr>
    <w:rPr>
      <w:rFonts w:ascii="宋体" w:eastAsia="宋体" w:hAnsi="宋体" w:cs="宋体"/>
      <w:sz w:val="28"/>
      <w:szCs w:val="28"/>
      <w:lang w:val="en-US" w:eastAsia="zh-CN" w:bidi="ar-SA"/>
    </w:r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  <w:lang w:val="en-US" w:eastAsia="zh-CN" w:bidi="ar-SA"/>
    </w:rPr>
  </w:style>
  <w:style w:type="paragraph" w:styleId="Title">
    <w:name w:val="Title"/>
    <w:basedOn w:val="Normal"/>
    <w:uiPriority w:val="1"/>
    <w:qFormat/>
    <w:pPr>
      <w:ind w:left="1941" w:right="2081"/>
      <w:jc w:val="center"/>
    </w:pPr>
    <w:rPr>
      <w:rFonts w:ascii="Microsoft JhengHei" w:eastAsia="Microsoft JhengHei" w:hAnsi="Microsoft JhengHei" w:cs="Microsoft JhengHei"/>
      <w:b/>
      <w:bCs/>
      <w:sz w:val="52"/>
      <w:szCs w:val="52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656" w:firstLine="420"/>
    </w:pPr>
    <w:rPr>
      <w:rFonts w:ascii="宋体" w:eastAsia="宋体" w:hAnsi="宋体" w:cs="宋体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rPr>
      <w:rFonts w:ascii="宋体" w:eastAsia="宋体" w:hAnsi="宋体" w:cs="宋体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7.xml" /><Relationship Id="rId11" Type="http://schemas.openxmlformats.org/officeDocument/2006/relationships/footer" Target="footer8.xml" /><Relationship Id="rId12" Type="http://schemas.openxmlformats.org/officeDocument/2006/relationships/footer" Target="footer9.xml" /><Relationship Id="rId13" Type="http://schemas.openxmlformats.org/officeDocument/2006/relationships/footer" Target="footer10.xml" /><Relationship Id="rId14" Type="http://schemas.openxmlformats.org/officeDocument/2006/relationships/footer" Target="footer11.xml" /><Relationship Id="rId15" Type="http://schemas.openxmlformats.org/officeDocument/2006/relationships/footer" Target="footer12.xml" /><Relationship Id="rId16" Type="http://schemas.openxmlformats.org/officeDocument/2006/relationships/footer" Target="footer13.xml" /><Relationship Id="rId17" Type="http://schemas.openxmlformats.org/officeDocument/2006/relationships/footer" Target="footer14.xml" /><Relationship Id="rId18" Type="http://schemas.openxmlformats.org/officeDocument/2006/relationships/footer" Target="footer15.xml" /><Relationship Id="rId19" Type="http://schemas.openxmlformats.org/officeDocument/2006/relationships/footer" Target="footer16.xml" /><Relationship Id="rId2" Type="http://schemas.openxmlformats.org/officeDocument/2006/relationships/webSettings" Target="webSettings.xml" /><Relationship Id="rId20" Type="http://schemas.openxmlformats.org/officeDocument/2006/relationships/footer" Target="footer17.xml" /><Relationship Id="rId21" Type="http://schemas.openxmlformats.org/officeDocument/2006/relationships/hyperlink" Target="https://d.book118.com/347055163104006050" TargetMode="External" /><Relationship Id="rId22" Type="http://schemas.openxmlformats.org/officeDocument/2006/relationships/footer" Target="footer18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2024-03-01T15:53:10Z</dcterms:created>
  <dcterms:modified xsi:type="dcterms:W3CDTF">2024-03-01T15:53:10Z</dcterms:modified>
</cp:coreProperties>
</file>