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C5156" w:rsidRPr="008C5156" w:rsidP="009A6A3D" w14:paraId="4BABC7F8" w14:textId="77777777">
      <w:pPr>
        <w:ind w:firstLine="0" w:firstLineChars="0"/>
        <w:jc w:val="center"/>
        <w:rPr>
          <w:rFonts w:ascii="华文中宋" w:eastAsia="华文中宋" w:hAnsi="华文中宋"/>
          <w:b/>
          <w:sz w:val="44"/>
          <w:szCs w:val="44"/>
        </w:rPr>
      </w:pPr>
      <w:r w:rsidRPr="008C5156">
        <w:rPr>
          <w:rFonts w:ascii="华文中宋" w:eastAsia="华文中宋" w:hAnsi="华文中宋" w:hint="eastAsia"/>
          <w:b/>
          <w:sz w:val="44"/>
          <w:szCs w:val="44"/>
        </w:rPr>
        <w:t>摘要</w:t>
      </w:r>
    </w:p>
    <w:p w:rsidR="00E469A7" w:rsidP="00E469A7" w14:paraId="18235800" w14:textId="77777777">
      <w:pPr>
        <w:ind w:firstLine="482"/>
      </w:pPr>
      <w:r>
        <w:rPr>
          <w:rFonts w:hint="eastAsia"/>
          <w:b/>
        </w:rPr>
        <w:t>中国</w:t>
      </w:r>
      <w:r w:rsidRPr="004C7D76" w:rsidR="00060524">
        <w:rPr>
          <w:rFonts w:hint="eastAsia"/>
          <w:b/>
        </w:rPr>
        <w:t>关于产业转移的研究都会涉及到选取恰当的产业转移测度指标</w:t>
      </w:r>
      <w:r w:rsidR="002075EC">
        <w:rPr>
          <w:rFonts w:hint="eastAsia"/>
          <w:b/>
        </w:rPr>
        <w:t>。</w:t>
      </w:r>
      <w:r w:rsidR="00DC5023">
        <w:rPr>
          <w:rFonts w:hint="eastAsia"/>
          <w:b/>
        </w:rPr>
        <w:t>中国</w:t>
      </w:r>
      <w:r w:rsidR="002075EC">
        <w:rPr>
          <w:rFonts w:hint="eastAsia"/>
          <w:b/>
        </w:rPr>
        <w:t>学者在进行产业转移的相关研究时，多采用相对产业转移指标及其变体进行核算，而在数据方面，多选取制造业的省级数据进行研究。相关研究内容多从中国东中西部三大地区或八大区域入手研究</w:t>
      </w:r>
      <w:r w:rsidR="00DC5023">
        <w:rPr>
          <w:rFonts w:hint="eastAsia"/>
          <w:b/>
        </w:rPr>
        <w:t>中国</w:t>
      </w:r>
      <w:r w:rsidR="002075EC">
        <w:rPr>
          <w:rFonts w:hint="eastAsia"/>
          <w:b/>
        </w:rPr>
        <w:t>产业转移的</w:t>
      </w:r>
      <w:r w:rsidR="00332E6A">
        <w:rPr>
          <w:rFonts w:hint="eastAsia"/>
          <w:b/>
        </w:rPr>
        <w:t>特征及趋势。然而随着</w:t>
      </w:r>
      <w:r w:rsidR="00DC5023">
        <w:rPr>
          <w:rFonts w:hint="eastAsia"/>
          <w:b/>
        </w:rPr>
        <w:t>中国</w:t>
      </w:r>
      <w:r w:rsidR="00332E6A">
        <w:rPr>
          <w:rFonts w:hint="eastAsia"/>
          <w:b/>
        </w:rPr>
        <w:t>城市群的崛起及发展，有关城市群产业转移的研究也逐渐成为学者们的研究方向。本文在梳理了</w:t>
      </w:r>
      <w:r w:rsidR="00DC5023">
        <w:rPr>
          <w:rFonts w:hint="eastAsia"/>
          <w:b/>
        </w:rPr>
        <w:t>中国</w:t>
      </w:r>
      <w:r w:rsidR="00332E6A">
        <w:rPr>
          <w:rFonts w:hint="eastAsia"/>
          <w:b/>
        </w:rPr>
        <w:t>区域间产业转移测度指标的基础上，选取了</w:t>
      </w:r>
      <w:r w:rsidR="00DC5023">
        <w:rPr>
          <w:rFonts w:hint="eastAsia"/>
          <w:b/>
        </w:rPr>
        <w:t>中国</w:t>
      </w:r>
      <w:r w:rsidRPr="006867B2" w:rsidR="006867B2">
        <w:rPr>
          <w:rFonts w:hint="eastAsia"/>
          <w:b/>
        </w:rPr>
        <w:t>国家级和区域性</w:t>
      </w:r>
      <w:r w:rsidR="00740BCA">
        <w:rPr>
          <w:rFonts w:hint="eastAsia"/>
          <w:b/>
        </w:rPr>
        <w:t>的</w:t>
      </w:r>
      <w:r w:rsidR="00332E6A">
        <w:rPr>
          <w:rFonts w:hint="eastAsia"/>
          <w:b/>
        </w:rPr>
        <w:t>十个城市群</w:t>
      </w:r>
      <w:r w:rsidR="006867B2">
        <w:rPr>
          <w:rFonts w:hint="eastAsia"/>
          <w:b/>
        </w:rPr>
        <w:t>，通过</w:t>
      </w:r>
      <w:r w:rsidR="006867B2">
        <w:rPr>
          <w:rFonts w:hint="eastAsia"/>
          <w:b/>
        </w:rPr>
        <w:t>2</w:t>
      </w:r>
      <w:r w:rsidR="006867B2">
        <w:rPr>
          <w:b/>
        </w:rPr>
        <w:t>007</w:t>
      </w:r>
      <w:r w:rsidR="006867B2">
        <w:rPr>
          <w:rFonts w:hint="eastAsia"/>
          <w:b/>
        </w:rPr>
        <w:t>至</w:t>
      </w:r>
      <w:r w:rsidR="006867B2">
        <w:rPr>
          <w:rFonts w:hint="eastAsia"/>
          <w:b/>
        </w:rPr>
        <w:t>2</w:t>
      </w:r>
      <w:r w:rsidR="006867B2">
        <w:rPr>
          <w:b/>
        </w:rPr>
        <w:t>017</w:t>
      </w:r>
      <w:r w:rsidR="006867B2">
        <w:rPr>
          <w:rFonts w:hint="eastAsia"/>
          <w:b/>
        </w:rPr>
        <w:t>年</w:t>
      </w:r>
      <w:r w:rsidR="00740BCA">
        <w:rPr>
          <w:rFonts w:hint="eastAsia"/>
          <w:b/>
        </w:rPr>
        <w:t>相关</w:t>
      </w:r>
      <w:r w:rsidR="006867B2">
        <w:rPr>
          <w:rFonts w:hint="eastAsia"/>
          <w:b/>
        </w:rPr>
        <w:t>地级市的数据计算出这十个城市群内部各地级市以及城市群整体的相对产业转移指标</w:t>
      </w:r>
      <w:r w:rsidR="00740BCA">
        <w:rPr>
          <w:rFonts w:hint="eastAsia"/>
          <w:b/>
        </w:rPr>
        <w:t>，</w:t>
      </w:r>
      <w:r w:rsidR="007A55E6">
        <w:rPr>
          <w:rFonts w:hint="eastAsia"/>
          <w:b/>
        </w:rPr>
        <w:t>具体</w:t>
      </w:r>
      <w:r w:rsidR="002838C2">
        <w:rPr>
          <w:rFonts w:hint="eastAsia"/>
          <w:b/>
        </w:rPr>
        <w:t>分析了十个城市群内部及整体十年间产业转移的特征，得出</w:t>
      </w:r>
      <w:r w:rsidR="007A55E6">
        <w:rPr>
          <w:rFonts w:hint="eastAsia"/>
          <w:b/>
        </w:rPr>
        <w:t>以下结论：</w:t>
      </w:r>
      <w:r w:rsidR="002838C2">
        <w:rPr>
          <w:rFonts w:hint="eastAsia"/>
          <w:b/>
        </w:rPr>
        <w:t>城市群</w:t>
      </w:r>
      <w:r w:rsidR="007A55E6">
        <w:rPr>
          <w:rFonts w:hint="eastAsia"/>
          <w:b/>
        </w:rPr>
        <w:t>内部产业转移特征与该城市群功能区规划有关以及产业转入或产业转出区域多呈点线式模式，城市群整体产业转移特征符合</w:t>
      </w:r>
      <w:r w:rsidR="00DC5023">
        <w:rPr>
          <w:rFonts w:hint="eastAsia"/>
          <w:b/>
        </w:rPr>
        <w:t>中国</w:t>
      </w:r>
      <w:r w:rsidR="007A55E6">
        <w:rPr>
          <w:rFonts w:hint="eastAsia"/>
          <w:b/>
        </w:rPr>
        <w:t>在该时间段内第二产业由东部向中西部转移的规律。</w:t>
      </w:r>
    </w:p>
    <w:p w:rsidR="00E469A7" w:rsidP="00E469A7" w14:paraId="1EF3C8DA" w14:textId="77777777">
      <w:pPr>
        <w:ind w:firstLine="482"/>
        <w:rPr>
          <w:b/>
        </w:rPr>
        <w:sectPr w:rsidSect="002B5F2F">
          <w:headerReference w:type="even" r:id="rId7"/>
          <w:headerReference w:type="default" r:id="rId8"/>
          <w:footerReference w:type="even" r:id="rId9"/>
          <w:footerReference w:type="default" r:id="rId10"/>
          <w:headerReference w:type="first" r:id="rId11"/>
          <w:footerReference w:type="first" r:id="rId12"/>
          <w:pgSz w:w="11906" w:h="16838"/>
          <w:pgMar w:top="1701" w:right="1701" w:bottom="1701" w:left="1701" w:header="851" w:footer="992" w:gutter="0"/>
          <w:cols w:space="425"/>
          <w:docGrid w:type="lines" w:linePitch="312"/>
        </w:sectPr>
      </w:pPr>
      <w:r w:rsidRPr="008C5156">
        <w:rPr>
          <w:rFonts w:hint="eastAsia"/>
          <w:b/>
        </w:rPr>
        <w:t>关键词</w:t>
      </w:r>
      <w:r w:rsidR="00BB3BA9">
        <w:rPr>
          <w:rFonts w:hint="eastAsia"/>
        </w:rPr>
        <w:t>：</w:t>
      </w:r>
      <w:r w:rsidRPr="00002CCD" w:rsidR="00462F19">
        <w:rPr>
          <w:rFonts w:hint="eastAsia"/>
          <w:b/>
        </w:rPr>
        <w:t>城市群产</w:t>
      </w:r>
      <w:r w:rsidR="000F4E9E">
        <w:rPr>
          <w:rFonts w:hint="eastAsia"/>
          <w:b/>
        </w:rPr>
        <w:t>；</w:t>
      </w:r>
      <w:r w:rsidRPr="00002CCD" w:rsidR="00462F19">
        <w:rPr>
          <w:rFonts w:hint="eastAsia"/>
          <w:b/>
        </w:rPr>
        <w:t>业转移</w:t>
      </w:r>
      <w:r w:rsidR="000F4E9E">
        <w:rPr>
          <w:rFonts w:hint="eastAsia"/>
          <w:b/>
        </w:rPr>
        <w:t>；</w:t>
      </w:r>
      <w:r w:rsidR="004F66DF">
        <w:rPr>
          <w:rFonts w:hint="eastAsia"/>
          <w:b/>
        </w:rPr>
        <w:t>指标测度</w:t>
      </w:r>
    </w:p>
    <w:p w:rsidR="00431CC8" w:rsidRPr="00431CC8" w:rsidP="00431CC8" w14:paraId="369766CE" w14:textId="77777777">
      <w:pPr>
        <w:ind w:firstLine="0" w:firstLineChars="0"/>
        <w:jc w:val="center"/>
        <w:rPr>
          <w:b/>
          <w:sz w:val="44"/>
          <w:szCs w:val="44"/>
        </w:rPr>
      </w:pPr>
      <w:r>
        <w:rPr>
          <w:b/>
          <w:sz w:val="44"/>
          <w:szCs w:val="44"/>
        </w:rPr>
        <w:t>A</w:t>
      </w:r>
      <w:r w:rsidRPr="00431CC8">
        <w:rPr>
          <w:b/>
          <w:sz w:val="44"/>
          <w:szCs w:val="44"/>
        </w:rPr>
        <w:t>bstract</w:t>
      </w:r>
    </w:p>
    <w:p w:rsidR="00431CC8" w:rsidRPr="00431CC8" w:rsidP="00431CC8" w14:paraId="694FB477" w14:textId="77777777">
      <w:pPr>
        <w:ind w:firstLine="482"/>
        <w:rPr>
          <w:b/>
        </w:rPr>
      </w:pPr>
      <w:r w:rsidRPr="00431CC8">
        <w:rPr>
          <w:b/>
        </w:rPr>
        <w:t>China's rese</w:t>
      </w:r>
      <w:r>
        <w:rPr>
          <w:b/>
        </w:rPr>
        <w:t>arches on industrial transfer</w:t>
      </w:r>
      <w:r w:rsidRPr="00431CC8">
        <w:rPr>
          <w:b/>
        </w:rPr>
        <w:t xml:space="preserve"> involve the selection of appropriate measurement indicators of industrial transfer. In the research of industry transfer, Chinese scholars mostly use relative industry transfer index and its variants for accounting, while in the data aspect, they mostly select provincial data of manufacturing industry for research. The relevant research content mainly studies the characteristics and trends of China's industrial transfer from three or eight regions in the East, middle and west of China. However, with the rise and development of urban agglomerations in China, </w:t>
      </w:r>
      <w:r w:rsidR="00E46F2B">
        <w:rPr>
          <w:b/>
        </w:rPr>
        <w:t>C</w:t>
      </w:r>
      <w:r w:rsidR="00E46F2B">
        <w:rPr>
          <w:rFonts w:hint="eastAsia"/>
          <w:b/>
        </w:rPr>
        <w:t>hinese</w:t>
      </w:r>
      <w:r w:rsidR="00E46F2B">
        <w:rPr>
          <w:b/>
        </w:rPr>
        <w:t xml:space="preserve"> scholars have gradually put </w:t>
      </w:r>
      <w:r w:rsidRPr="00431CC8">
        <w:rPr>
          <w:b/>
        </w:rPr>
        <w:t>the</w:t>
      </w:r>
      <w:r w:rsidR="00E46F2B">
        <w:rPr>
          <w:b/>
        </w:rPr>
        <w:t xml:space="preserve"> focus on</w:t>
      </w:r>
      <w:r w:rsidRPr="00431CC8">
        <w:rPr>
          <w:b/>
        </w:rPr>
        <w:t xml:space="preserve"> industrial t</w:t>
      </w:r>
      <w:r w:rsidR="00E46F2B">
        <w:rPr>
          <w:b/>
        </w:rPr>
        <w:t xml:space="preserve">ransfer of urban agglomerations. </w:t>
      </w:r>
      <w:r w:rsidRPr="00431CC8">
        <w:rPr>
          <w:b/>
        </w:rPr>
        <w:t>Based on the analysis of the measurement indicators of industrial transfer between regions in China, this paper selects ten national and regional urban agglomerations in China, calculates the relative industrial transfer indicators of these ten urban agglomerations and the whole urban agglomerations through the data of relevant prefecture level cities from 2007 to 2017, and specifically analyzes the characteristics of industrial transfer</w:t>
      </w:r>
      <w:r>
        <w:rPr>
          <w:b/>
        </w:rPr>
        <w:t xml:space="preserve"> internally and overall</w:t>
      </w:r>
      <w:r w:rsidRPr="00431CC8">
        <w:rPr>
          <w:b/>
        </w:rPr>
        <w:t xml:space="preserve"> with</w:t>
      </w:r>
      <w:r>
        <w:rPr>
          <w:b/>
        </w:rPr>
        <w:t xml:space="preserve">in the ten urban agglomerations. </w:t>
      </w:r>
      <w:r w:rsidRPr="00431CC8">
        <w:rPr>
          <w:b/>
        </w:rPr>
        <w:t>The following conclusions are drawn: the characteristics of industrial transfer within the urban agglomeration are related to the planning of the functional area of the urban agglomeration, and the industrial transfer in or out of the urban agglomeration is mostly in a point-line mode. The characteristics of the overall industrial transfer of the urban agglomeration conform to the law of the transfer of the secondary industry from the east to the Midwest in this period</w:t>
      </w:r>
      <w:r>
        <w:rPr>
          <w:b/>
        </w:rPr>
        <w:t xml:space="preserve"> of time in China.</w:t>
      </w:r>
    </w:p>
    <w:p w:rsidR="00431CC8" w:rsidRPr="00002CCD" w:rsidP="00431CC8" w14:paraId="31CB2BF2" w14:textId="77777777">
      <w:pPr>
        <w:ind w:firstLine="482"/>
        <w:rPr>
          <w:b/>
        </w:rPr>
      </w:pPr>
      <w:r w:rsidRPr="00431CC8">
        <w:rPr>
          <w:b/>
        </w:rPr>
        <w:t>Key words: urban agglomeration; industry transfer; index measurement</w:t>
      </w:r>
      <w:r w:rsidRPr="00002CCD">
        <w:rPr>
          <w:b/>
        </w:rPr>
        <w:br/>
      </w:r>
      <w:r w:rsidRPr="00002CCD">
        <w:rPr>
          <w:b/>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https://d.book118.com/347062016161006040</w:t>
        </w:r>
      </w:hyperlink>
    </w:p>
    <w:p w:rsidR="00431CC8" w:rsidRPr="00002CCD" w:rsidP="00431CC8">
      <w:pPr>
        <w:ind w:firstLine="482"/>
        <w:rPr>
          <w:b/>
        </w:rPr>
      </w:pPr>
    </w:p>
    <w:sectPr w:rsidSect="002B5F2F">
      <w:headerReference w:type="even" r:id="rId14"/>
      <w:headerReference w:type="default" r:id="rId15"/>
      <w:footerReference w:type="even" r:id="rId16"/>
      <w:footerReference w:type="default" r:id="rId17"/>
      <w:headerReference w:type="first" r:id="rId18"/>
      <w:footerReference w:type="first" r:id="rId19"/>
      <w:type w:val="nextPage"/>
      <w:pgSz w:w="11906" w:h="16838"/>
      <w:pgMar w:top="1701" w:right="1701" w:bottom="1701" w:left="1701" w:header="851" w:footer="992" w:gutter="0"/>
      <w:pgNumType w:start="2"/>
      <w:cols w:space="425"/>
      <w:titlePg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EB2C0F" w:rsidP="00DF1ACA" w14:paraId="1F930DF0" w14:textId="77777777">
      <w:pPr>
        <w:spacing w:line="240" w:lineRule="auto"/>
        <w:ind w:firstLine="480"/>
      </w:pPr>
      <w:r>
        <w:separator/>
      </w:r>
    </w:p>
  </w:endnote>
  <w:endnote w:type="continuationSeparator" w:id="1">
    <w:p w:rsidR="00EB2C0F" w:rsidP="00DF1ACA" w14:paraId="4717D4A6" w14:textId="7777777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B6B" w14:paraId="6E518F88" w14:textId="77777777">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67550094"/>
      <w:docPartObj>
        <w:docPartGallery w:val="Page Numbers (Bottom of Page)"/>
        <w:docPartUnique/>
      </w:docPartObj>
    </w:sdtPr>
    <w:sdtContent>
      <w:sdt>
        <w:sdtPr>
          <w:id w:val="-1705238520"/>
          <w:docPartObj>
            <w:docPartGallery w:val="Page Numbers (Top of Page)"/>
            <w:docPartUnique/>
          </w:docPartObj>
        </w:sdtPr>
        <w:sdtContent>
          <w:p w:rsidR="00EE6B6B" w:rsidP="004D3983" w14:paraId="706934DD" w14:textId="77777777">
            <w:pPr>
              <w:pStyle w:val="Footer"/>
              <w:ind w:firstLine="360"/>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rsidR="00EE6B6B" w14:paraId="0F1DFDEC" w14:textId="77777777">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B6B" w14:paraId="4339F0A5" w14:textId="77777777">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B6B" w14:textId="77777777">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74435772"/>
      <w:docPartObj>
        <w:docPartGallery w:val="Page Numbers (Bottom of Page)"/>
        <w:docPartUnique/>
      </w:docPartObj>
    </w:sdtPr>
    <w:sdtContent>
      <w:sdt>
        <w:sdtPr>
          <w:id w:val="1891876839"/>
          <w:docPartObj>
            <w:docPartGallery w:val="Page Numbers (Top of Page)"/>
            <w:docPartUnique/>
          </w:docPartObj>
        </w:sdtPr>
        <w:sdtContent>
          <w:p w:rsidR="00EE6B6B" w:rsidP="004D3983" w14:textId="77777777">
            <w:pPr>
              <w:pStyle w:val="Footer"/>
              <w:ind w:firstLine="360"/>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rsidR="00EE6B6B" w14:textId="77777777">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B6B" w14:textId="77777777">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EB2C0F" w:rsidP="00DF1ACA" w14:paraId="21C99475" w14:textId="77777777">
      <w:pPr>
        <w:spacing w:line="240" w:lineRule="auto"/>
        <w:ind w:firstLine="480"/>
      </w:pPr>
      <w:r>
        <w:separator/>
      </w:r>
    </w:p>
  </w:footnote>
  <w:footnote w:type="continuationSeparator" w:id="1">
    <w:p w:rsidR="00EB2C0F" w:rsidP="00DF1ACA" w14:paraId="3C7B182D" w14:textId="77777777">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B6B" w14:paraId="2662E5B4" w14:textId="77777777">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B6B" w14:paraId="5EA55602" w14:textId="77777777">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B6B" w14:paraId="61BC4E6D" w14:textId="77777777">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B6B" w14:textId="77777777">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B6B" w14:textId="77777777">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6B6B" w14:textId="77777777">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14A6BCE"/>
    <w:multiLevelType w:val="hybridMultilevel"/>
    <w:tmpl w:val="DE46A5E0"/>
    <w:lvl w:ilvl="0">
      <w:start w:val="1"/>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
    <w:nsid w:val="455C1B73"/>
    <w:multiLevelType w:val="hybridMultilevel"/>
    <w:tmpl w:val="D2AEE6BA"/>
    <w:lvl w:ilvl="0">
      <w:start w:val="1"/>
      <w:numFmt w:val="japaneseCounting"/>
      <w:lvlText w:val="第%1章"/>
      <w:lvlJc w:val="left"/>
      <w:pPr>
        <w:ind w:left="1540" w:hanging="154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6269129F"/>
    <w:multiLevelType w:val="hybridMultilevel"/>
    <w:tmpl w:val="0CB6DF44"/>
    <w:lvl w:ilvl="0">
      <w:start w:val="1"/>
      <w:numFmt w:val="japaneseCounting"/>
      <w:lvlText w:val="第%1章"/>
      <w:lvlJc w:val="left"/>
      <w:pPr>
        <w:ind w:left="1540" w:hanging="154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3C"/>
    <w:rsid w:val="00002CCD"/>
    <w:rsid w:val="00010521"/>
    <w:rsid w:val="00010706"/>
    <w:rsid w:val="00011D46"/>
    <w:rsid w:val="000152BD"/>
    <w:rsid w:val="00015339"/>
    <w:rsid w:val="00030307"/>
    <w:rsid w:val="00032789"/>
    <w:rsid w:val="00033328"/>
    <w:rsid w:val="00036572"/>
    <w:rsid w:val="00041A65"/>
    <w:rsid w:val="00060524"/>
    <w:rsid w:val="000610A6"/>
    <w:rsid w:val="000706B2"/>
    <w:rsid w:val="00071586"/>
    <w:rsid w:val="0007266F"/>
    <w:rsid w:val="00076747"/>
    <w:rsid w:val="0008243D"/>
    <w:rsid w:val="00083FE3"/>
    <w:rsid w:val="000900FF"/>
    <w:rsid w:val="000904DD"/>
    <w:rsid w:val="0009720F"/>
    <w:rsid w:val="00097643"/>
    <w:rsid w:val="000A0E7F"/>
    <w:rsid w:val="000A1C3B"/>
    <w:rsid w:val="000A5C47"/>
    <w:rsid w:val="000B4F16"/>
    <w:rsid w:val="000C2C37"/>
    <w:rsid w:val="000D1154"/>
    <w:rsid w:val="000D312A"/>
    <w:rsid w:val="000E6507"/>
    <w:rsid w:val="000F13F1"/>
    <w:rsid w:val="000F4E9E"/>
    <w:rsid w:val="00101AE9"/>
    <w:rsid w:val="00104856"/>
    <w:rsid w:val="001048FE"/>
    <w:rsid w:val="0010670A"/>
    <w:rsid w:val="00106EAB"/>
    <w:rsid w:val="0012336C"/>
    <w:rsid w:val="00123C6A"/>
    <w:rsid w:val="001423F3"/>
    <w:rsid w:val="00146FC6"/>
    <w:rsid w:val="001542EE"/>
    <w:rsid w:val="00157EB8"/>
    <w:rsid w:val="001719D6"/>
    <w:rsid w:val="00174DE4"/>
    <w:rsid w:val="00175B11"/>
    <w:rsid w:val="00176DB8"/>
    <w:rsid w:val="00182A49"/>
    <w:rsid w:val="00187AC6"/>
    <w:rsid w:val="001951F6"/>
    <w:rsid w:val="00196A17"/>
    <w:rsid w:val="001B0320"/>
    <w:rsid w:val="001B234A"/>
    <w:rsid w:val="001C1400"/>
    <w:rsid w:val="001C4659"/>
    <w:rsid w:val="001C5B4B"/>
    <w:rsid w:val="001C763C"/>
    <w:rsid w:val="001D7FA4"/>
    <w:rsid w:val="001E4AE4"/>
    <w:rsid w:val="001E55C2"/>
    <w:rsid w:val="001F110C"/>
    <w:rsid w:val="001F792D"/>
    <w:rsid w:val="002016A8"/>
    <w:rsid w:val="002040E8"/>
    <w:rsid w:val="002075EC"/>
    <w:rsid w:val="00212899"/>
    <w:rsid w:val="00217D8C"/>
    <w:rsid w:val="00223B3B"/>
    <w:rsid w:val="0022463C"/>
    <w:rsid w:val="002402B5"/>
    <w:rsid w:val="002426D5"/>
    <w:rsid w:val="00251616"/>
    <w:rsid w:val="00254B02"/>
    <w:rsid w:val="00255AD3"/>
    <w:rsid w:val="00255D05"/>
    <w:rsid w:val="00264EC0"/>
    <w:rsid w:val="00274A4B"/>
    <w:rsid w:val="002769AA"/>
    <w:rsid w:val="002838C2"/>
    <w:rsid w:val="0029032B"/>
    <w:rsid w:val="0029615F"/>
    <w:rsid w:val="0029699F"/>
    <w:rsid w:val="002A0D95"/>
    <w:rsid w:val="002B5F2F"/>
    <w:rsid w:val="002C0DA0"/>
    <w:rsid w:val="002C181F"/>
    <w:rsid w:val="002D161A"/>
    <w:rsid w:val="002D4235"/>
    <w:rsid w:val="002D4F12"/>
    <w:rsid w:val="002E13B8"/>
    <w:rsid w:val="002F2693"/>
    <w:rsid w:val="002F688B"/>
    <w:rsid w:val="00304E33"/>
    <w:rsid w:val="00306681"/>
    <w:rsid w:val="0031020A"/>
    <w:rsid w:val="00312C6F"/>
    <w:rsid w:val="0031382D"/>
    <w:rsid w:val="00315E50"/>
    <w:rsid w:val="00321A62"/>
    <w:rsid w:val="00324FA1"/>
    <w:rsid w:val="00326F09"/>
    <w:rsid w:val="00327A23"/>
    <w:rsid w:val="00331A27"/>
    <w:rsid w:val="00332E6A"/>
    <w:rsid w:val="00342AFC"/>
    <w:rsid w:val="00347AE9"/>
    <w:rsid w:val="003548EA"/>
    <w:rsid w:val="003568B4"/>
    <w:rsid w:val="003572BC"/>
    <w:rsid w:val="00372A9B"/>
    <w:rsid w:val="00373507"/>
    <w:rsid w:val="00373C07"/>
    <w:rsid w:val="00375BF2"/>
    <w:rsid w:val="003840C5"/>
    <w:rsid w:val="00393DDE"/>
    <w:rsid w:val="00394864"/>
    <w:rsid w:val="003956AC"/>
    <w:rsid w:val="00397467"/>
    <w:rsid w:val="003A2DEB"/>
    <w:rsid w:val="003B5FB6"/>
    <w:rsid w:val="003C24D5"/>
    <w:rsid w:val="003C334B"/>
    <w:rsid w:val="003D6DCE"/>
    <w:rsid w:val="003E3550"/>
    <w:rsid w:val="003F59A5"/>
    <w:rsid w:val="003F65E0"/>
    <w:rsid w:val="00412C84"/>
    <w:rsid w:val="00431CC8"/>
    <w:rsid w:val="004339A5"/>
    <w:rsid w:val="00433C79"/>
    <w:rsid w:val="00442502"/>
    <w:rsid w:val="00443E31"/>
    <w:rsid w:val="00451E95"/>
    <w:rsid w:val="00462F19"/>
    <w:rsid w:val="00463676"/>
    <w:rsid w:val="00476A90"/>
    <w:rsid w:val="00483FEF"/>
    <w:rsid w:val="00484287"/>
    <w:rsid w:val="0048569D"/>
    <w:rsid w:val="00486CA9"/>
    <w:rsid w:val="004946A6"/>
    <w:rsid w:val="00495099"/>
    <w:rsid w:val="004A3574"/>
    <w:rsid w:val="004A7040"/>
    <w:rsid w:val="004B31C8"/>
    <w:rsid w:val="004C0789"/>
    <w:rsid w:val="004C7D76"/>
    <w:rsid w:val="004D126B"/>
    <w:rsid w:val="004D3983"/>
    <w:rsid w:val="004D744C"/>
    <w:rsid w:val="004E0093"/>
    <w:rsid w:val="004E07E2"/>
    <w:rsid w:val="004E5D45"/>
    <w:rsid w:val="004F6695"/>
    <w:rsid w:val="004F66DF"/>
    <w:rsid w:val="004F6A39"/>
    <w:rsid w:val="0051588D"/>
    <w:rsid w:val="00516B94"/>
    <w:rsid w:val="00517259"/>
    <w:rsid w:val="005242F4"/>
    <w:rsid w:val="0052779B"/>
    <w:rsid w:val="005304B9"/>
    <w:rsid w:val="00536CF7"/>
    <w:rsid w:val="00537460"/>
    <w:rsid w:val="00537FA5"/>
    <w:rsid w:val="00542F17"/>
    <w:rsid w:val="00543564"/>
    <w:rsid w:val="00550089"/>
    <w:rsid w:val="0055270A"/>
    <w:rsid w:val="0056132B"/>
    <w:rsid w:val="0056475B"/>
    <w:rsid w:val="00565D13"/>
    <w:rsid w:val="00574A60"/>
    <w:rsid w:val="00577FA2"/>
    <w:rsid w:val="00580C84"/>
    <w:rsid w:val="00585416"/>
    <w:rsid w:val="00590543"/>
    <w:rsid w:val="005934D5"/>
    <w:rsid w:val="0059420A"/>
    <w:rsid w:val="00595F86"/>
    <w:rsid w:val="00596444"/>
    <w:rsid w:val="00597B5E"/>
    <w:rsid w:val="005A31E2"/>
    <w:rsid w:val="005A3D1C"/>
    <w:rsid w:val="005A57BB"/>
    <w:rsid w:val="005A5A19"/>
    <w:rsid w:val="005B067E"/>
    <w:rsid w:val="005B0A43"/>
    <w:rsid w:val="005B2304"/>
    <w:rsid w:val="005C1204"/>
    <w:rsid w:val="005C706C"/>
    <w:rsid w:val="005C7EFA"/>
    <w:rsid w:val="005D0FAD"/>
    <w:rsid w:val="005F49B3"/>
    <w:rsid w:val="006003EE"/>
    <w:rsid w:val="006113B1"/>
    <w:rsid w:val="00612801"/>
    <w:rsid w:val="00617416"/>
    <w:rsid w:val="00623AB4"/>
    <w:rsid w:val="00632A08"/>
    <w:rsid w:val="00634344"/>
    <w:rsid w:val="006343DA"/>
    <w:rsid w:val="00640254"/>
    <w:rsid w:val="006410B5"/>
    <w:rsid w:val="00643C42"/>
    <w:rsid w:val="00652AA1"/>
    <w:rsid w:val="00655A79"/>
    <w:rsid w:val="00672C42"/>
    <w:rsid w:val="00673320"/>
    <w:rsid w:val="00681422"/>
    <w:rsid w:val="0068484A"/>
    <w:rsid w:val="006867B2"/>
    <w:rsid w:val="006A52FA"/>
    <w:rsid w:val="006B2E3E"/>
    <w:rsid w:val="006B4C9D"/>
    <w:rsid w:val="006B5A81"/>
    <w:rsid w:val="006C520C"/>
    <w:rsid w:val="006C72D6"/>
    <w:rsid w:val="006D0D41"/>
    <w:rsid w:val="006D3CA4"/>
    <w:rsid w:val="006D702F"/>
    <w:rsid w:val="006E1F19"/>
    <w:rsid w:val="006E7EA9"/>
    <w:rsid w:val="006F0169"/>
    <w:rsid w:val="00705757"/>
    <w:rsid w:val="007076D1"/>
    <w:rsid w:val="007114CB"/>
    <w:rsid w:val="00715C5F"/>
    <w:rsid w:val="007208D7"/>
    <w:rsid w:val="00724D32"/>
    <w:rsid w:val="00740BCA"/>
    <w:rsid w:val="00742EC5"/>
    <w:rsid w:val="00747AE0"/>
    <w:rsid w:val="00755783"/>
    <w:rsid w:val="0075735F"/>
    <w:rsid w:val="00766352"/>
    <w:rsid w:val="00766485"/>
    <w:rsid w:val="00766883"/>
    <w:rsid w:val="00781822"/>
    <w:rsid w:val="00791922"/>
    <w:rsid w:val="007A55E6"/>
    <w:rsid w:val="007B112D"/>
    <w:rsid w:val="007B16DA"/>
    <w:rsid w:val="007C3626"/>
    <w:rsid w:val="007C5D23"/>
    <w:rsid w:val="007C7F5D"/>
    <w:rsid w:val="007D1969"/>
    <w:rsid w:val="007D6773"/>
    <w:rsid w:val="007E2114"/>
    <w:rsid w:val="007E36BA"/>
    <w:rsid w:val="007E7517"/>
    <w:rsid w:val="007F381A"/>
    <w:rsid w:val="00801FC2"/>
    <w:rsid w:val="00803A75"/>
    <w:rsid w:val="0082611C"/>
    <w:rsid w:val="008261E1"/>
    <w:rsid w:val="0082737E"/>
    <w:rsid w:val="0083083A"/>
    <w:rsid w:val="00831472"/>
    <w:rsid w:val="00831E99"/>
    <w:rsid w:val="00834D30"/>
    <w:rsid w:val="0084089A"/>
    <w:rsid w:val="00843C1F"/>
    <w:rsid w:val="008510C6"/>
    <w:rsid w:val="00854888"/>
    <w:rsid w:val="008558A7"/>
    <w:rsid w:val="0085624E"/>
    <w:rsid w:val="00861E13"/>
    <w:rsid w:val="00877634"/>
    <w:rsid w:val="008A1BD8"/>
    <w:rsid w:val="008A20A5"/>
    <w:rsid w:val="008A41C2"/>
    <w:rsid w:val="008A6F67"/>
    <w:rsid w:val="008B0AD3"/>
    <w:rsid w:val="008C29E0"/>
    <w:rsid w:val="008C37D0"/>
    <w:rsid w:val="008C419F"/>
    <w:rsid w:val="008C4BC0"/>
    <w:rsid w:val="008C4E9C"/>
    <w:rsid w:val="008C5156"/>
    <w:rsid w:val="008C53AB"/>
    <w:rsid w:val="008D03C8"/>
    <w:rsid w:val="008D3D9A"/>
    <w:rsid w:val="008D6F58"/>
    <w:rsid w:val="008E12AA"/>
    <w:rsid w:val="008E29A6"/>
    <w:rsid w:val="008E5A1C"/>
    <w:rsid w:val="008E5FF7"/>
    <w:rsid w:val="009017E6"/>
    <w:rsid w:val="00902711"/>
    <w:rsid w:val="00904295"/>
    <w:rsid w:val="00904A6A"/>
    <w:rsid w:val="009129C7"/>
    <w:rsid w:val="009135C4"/>
    <w:rsid w:val="009231F3"/>
    <w:rsid w:val="00934CD6"/>
    <w:rsid w:val="009402E4"/>
    <w:rsid w:val="00946EF3"/>
    <w:rsid w:val="00963B8F"/>
    <w:rsid w:val="009813D6"/>
    <w:rsid w:val="00992678"/>
    <w:rsid w:val="00995F2F"/>
    <w:rsid w:val="009A3961"/>
    <w:rsid w:val="009A6A3D"/>
    <w:rsid w:val="009B013F"/>
    <w:rsid w:val="009C4414"/>
    <w:rsid w:val="009D189C"/>
    <w:rsid w:val="009D2F0E"/>
    <w:rsid w:val="009E57C1"/>
    <w:rsid w:val="009E5C40"/>
    <w:rsid w:val="009F2E40"/>
    <w:rsid w:val="009F72C5"/>
    <w:rsid w:val="00A117DA"/>
    <w:rsid w:val="00A32ACE"/>
    <w:rsid w:val="00A3346C"/>
    <w:rsid w:val="00A37579"/>
    <w:rsid w:val="00A56C80"/>
    <w:rsid w:val="00A57F2E"/>
    <w:rsid w:val="00A64051"/>
    <w:rsid w:val="00A73523"/>
    <w:rsid w:val="00A86FD0"/>
    <w:rsid w:val="00A91D28"/>
    <w:rsid w:val="00A93DC2"/>
    <w:rsid w:val="00A94905"/>
    <w:rsid w:val="00A96D88"/>
    <w:rsid w:val="00AA491D"/>
    <w:rsid w:val="00AB7533"/>
    <w:rsid w:val="00AD0C4C"/>
    <w:rsid w:val="00AD2F72"/>
    <w:rsid w:val="00AE0802"/>
    <w:rsid w:val="00AE0AFE"/>
    <w:rsid w:val="00AE0B44"/>
    <w:rsid w:val="00AE568F"/>
    <w:rsid w:val="00AE5B5D"/>
    <w:rsid w:val="00B05829"/>
    <w:rsid w:val="00B1538D"/>
    <w:rsid w:val="00B36822"/>
    <w:rsid w:val="00B4290B"/>
    <w:rsid w:val="00B43C0F"/>
    <w:rsid w:val="00B46258"/>
    <w:rsid w:val="00B52E33"/>
    <w:rsid w:val="00B66E5F"/>
    <w:rsid w:val="00B70474"/>
    <w:rsid w:val="00B77D98"/>
    <w:rsid w:val="00B80CD8"/>
    <w:rsid w:val="00B8410D"/>
    <w:rsid w:val="00B84D68"/>
    <w:rsid w:val="00B91DD3"/>
    <w:rsid w:val="00B94EC9"/>
    <w:rsid w:val="00B955CC"/>
    <w:rsid w:val="00BA6DA3"/>
    <w:rsid w:val="00BB3BA9"/>
    <w:rsid w:val="00BB4A76"/>
    <w:rsid w:val="00BC5B16"/>
    <w:rsid w:val="00BD16E0"/>
    <w:rsid w:val="00BE0CFF"/>
    <w:rsid w:val="00BE2011"/>
    <w:rsid w:val="00BF0043"/>
    <w:rsid w:val="00BF1E8C"/>
    <w:rsid w:val="00C01A35"/>
    <w:rsid w:val="00C04577"/>
    <w:rsid w:val="00C16512"/>
    <w:rsid w:val="00C21899"/>
    <w:rsid w:val="00C4378B"/>
    <w:rsid w:val="00C45208"/>
    <w:rsid w:val="00C45B8A"/>
    <w:rsid w:val="00C4628D"/>
    <w:rsid w:val="00C534C5"/>
    <w:rsid w:val="00C56B5F"/>
    <w:rsid w:val="00C578DD"/>
    <w:rsid w:val="00C62AD3"/>
    <w:rsid w:val="00C70F69"/>
    <w:rsid w:val="00C8278D"/>
    <w:rsid w:val="00CA02F0"/>
    <w:rsid w:val="00CC143E"/>
    <w:rsid w:val="00CC4CBE"/>
    <w:rsid w:val="00CD008E"/>
    <w:rsid w:val="00CD555F"/>
    <w:rsid w:val="00CD6F21"/>
    <w:rsid w:val="00CE14B1"/>
    <w:rsid w:val="00CE57E2"/>
    <w:rsid w:val="00CF2911"/>
    <w:rsid w:val="00D0718D"/>
    <w:rsid w:val="00D17272"/>
    <w:rsid w:val="00D2209C"/>
    <w:rsid w:val="00D24EBF"/>
    <w:rsid w:val="00D25914"/>
    <w:rsid w:val="00D4681B"/>
    <w:rsid w:val="00D46E5C"/>
    <w:rsid w:val="00D601B6"/>
    <w:rsid w:val="00D741AC"/>
    <w:rsid w:val="00D81459"/>
    <w:rsid w:val="00D82CB9"/>
    <w:rsid w:val="00D84AA8"/>
    <w:rsid w:val="00D900B4"/>
    <w:rsid w:val="00D9115D"/>
    <w:rsid w:val="00DA5C0F"/>
    <w:rsid w:val="00DB1A09"/>
    <w:rsid w:val="00DB25D7"/>
    <w:rsid w:val="00DB6309"/>
    <w:rsid w:val="00DB6CF2"/>
    <w:rsid w:val="00DC5023"/>
    <w:rsid w:val="00DC6B16"/>
    <w:rsid w:val="00DC6B87"/>
    <w:rsid w:val="00DD07A1"/>
    <w:rsid w:val="00DD3DFD"/>
    <w:rsid w:val="00DE4CD4"/>
    <w:rsid w:val="00DF183D"/>
    <w:rsid w:val="00DF1ACA"/>
    <w:rsid w:val="00DF2E19"/>
    <w:rsid w:val="00DF70EA"/>
    <w:rsid w:val="00DF7B97"/>
    <w:rsid w:val="00E00D6B"/>
    <w:rsid w:val="00E210D3"/>
    <w:rsid w:val="00E2303B"/>
    <w:rsid w:val="00E234EC"/>
    <w:rsid w:val="00E23F95"/>
    <w:rsid w:val="00E30874"/>
    <w:rsid w:val="00E36547"/>
    <w:rsid w:val="00E45288"/>
    <w:rsid w:val="00E469A7"/>
    <w:rsid w:val="00E46F2B"/>
    <w:rsid w:val="00E52721"/>
    <w:rsid w:val="00E60836"/>
    <w:rsid w:val="00E67344"/>
    <w:rsid w:val="00E76329"/>
    <w:rsid w:val="00E8658D"/>
    <w:rsid w:val="00E866EB"/>
    <w:rsid w:val="00E95041"/>
    <w:rsid w:val="00E96B65"/>
    <w:rsid w:val="00EA4FC3"/>
    <w:rsid w:val="00EA602F"/>
    <w:rsid w:val="00EB2C0F"/>
    <w:rsid w:val="00EC281B"/>
    <w:rsid w:val="00EC3490"/>
    <w:rsid w:val="00EC4A1A"/>
    <w:rsid w:val="00EC518F"/>
    <w:rsid w:val="00EE46A7"/>
    <w:rsid w:val="00EE4C61"/>
    <w:rsid w:val="00EE6B6B"/>
    <w:rsid w:val="00EF1E62"/>
    <w:rsid w:val="00EF55D2"/>
    <w:rsid w:val="00F0273C"/>
    <w:rsid w:val="00F076DA"/>
    <w:rsid w:val="00F137B6"/>
    <w:rsid w:val="00F17A01"/>
    <w:rsid w:val="00F23D8D"/>
    <w:rsid w:val="00F33DC2"/>
    <w:rsid w:val="00F34F7A"/>
    <w:rsid w:val="00F4313D"/>
    <w:rsid w:val="00F44015"/>
    <w:rsid w:val="00F60A5A"/>
    <w:rsid w:val="00F6127C"/>
    <w:rsid w:val="00F66EB8"/>
    <w:rsid w:val="00F8318C"/>
    <w:rsid w:val="00F84980"/>
    <w:rsid w:val="00F85A17"/>
    <w:rsid w:val="00F9515B"/>
    <w:rsid w:val="00FA79AB"/>
    <w:rsid w:val="00FB33BF"/>
    <w:rsid w:val="00FB6AA7"/>
    <w:rsid w:val="00FC3EEF"/>
    <w:rsid w:val="00FD43B9"/>
    <w:rsid w:val="00FD74F0"/>
    <w:rsid w:val="00FE433D"/>
    <w:rsid w:val="00FF73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A756538"/>
  <w15:chartTrackingRefBased/>
  <w15:docId w15:val="{604D0ED3-C152-4023-AFCA-9C7F3E3E8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F1ACA"/>
    <w:pPr>
      <w:widowControl w:val="0"/>
      <w:spacing w:line="360" w:lineRule="auto"/>
      <w:ind w:firstLine="200" w:firstLineChars="200"/>
      <w:jc w:val="both"/>
    </w:pPr>
    <w:rPr>
      <w:rFonts w:ascii="Times New Roman" w:eastAsia="宋体" w:hAnsi="Times New Roman"/>
      <w:sz w:val="24"/>
    </w:rPr>
  </w:style>
  <w:style w:type="paragraph" w:styleId="Heading1">
    <w:name w:val="heading 1"/>
    <w:aliases w:val="一级标题"/>
    <w:basedOn w:val="Normal"/>
    <w:next w:val="Normal"/>
    <w:link w:val="1"/>
    <w:uiPriority w:val="9"/>
    <w:qFormat/>
    <w:rsid w:val="00DF1ACA"/>
    <w:pPr>
      <w:keepNext/>
      <w:keepLines/>
      <w:spacing w:before="300" w:beforeLines="300" w:after="200" w:afterLines="200"/>
      <w:ind w:firstLine="0" w:firstLineChars="0"/>
      <w:jc w:val="center"/>
      <w:outlineLvl w:val="0"/>
    </w:pPr>
    <w:rPr>
      <w:rFonts w:eastAsia="华文中宋"/>
      <w:b/>
      <w:bCs/>
      <w:kern w:val="44"/>
      <w:sz w:val="44"/>
      <w:szCs w:val="44"/>
    </w:rPr>
  </w:style>
  <w:style w:type="paragraph" w:styleId="Heading2">
    <w:name w:val="heading 2"/>
    <w:aliases w:val="二级标题"/>
    <w:basedOn w:val="Normal"/>
    <w:next w:val="Normal"/>
    <w:link w:val="2"/>
    <w:uiPriority w:val="9"/>
    <w:unhideWhenUsed/>
    <w:qFormat/>
    <w:rsid w:val="009A6A3D"/>
    <w:pPr>
      <w:keepNext/>
      <w:keepLines/>
      <w:spacing w:before="100" w:beforeLines="100" w:after="100" w:afterLines="100"/>
      <w:ind w:firstLine="0" w:firstLineChars="0"/>
      <w:outlineLvl w:val="1"/>
    </w:pPr>
    <w:rPr>
      <w:rFonts w:eastAsia="黑体" w:cstheme="majorBidi"/>
      <w:bCs/>
      <w:sz w:val="30"/>
      <w:szCs w:val="32"/>
    </w:rPr>
  </w:style>
  <w:style w:type="paragraph" w:styleId="Heading3">
    <w:name w:val="heading 3"/>
    <w:basedOn w:val="Normal"/>
    <w:next w:val="Normal"/>
    <w:link w:val="3"/>
    <w:uiPriority w:val="9"/>
    <w:unhideWhenUsed/>
    <w:qFormat/>
    <w:rsid w:val="00DF1ACA"/>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03657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36572"/>
    <w:rPr>
      <w:rFonts w:ascii="Times New Roman" w:eastAsia="宋体" w:hAnsi="Times New Roman"/>
      <w:sz w:val="18"/>
      <w:szCs w:val="18"/>
    </w:rPr>
  </w:style>
  <w:style w:type="paragraph" w:styleId="Footer">
    <w:name w:val="footer"/>
    <w:basedOn w:val="Normal"/>
    <w:link w:val="a0"/>
    <w:uiPriority w:val="99"/>
    <w:unhideWhenUsed/>
    <w:rsid w:val="00DF1AC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F1ACA"/>
    <w:rPr>
      <w:sz w:val="18"/>
      <w:szCs w:val="18"/>
    </w:rPr>
  </w:style>
  <w:style w:type="character" w:customStyle="1" w:styleId="1">
    <w:name w:val="标题 1 字符"/>
    <w:aliases w:val="一级标题 字符"/>
    <w:basedOn w:val="DefaultParagraphFont"/>
    <w:link w:val="Heading1"/>
    <w:uiPriority w:val="9"/>
    <w:rsid w:val="00DF1ACA"/>
    <w:rPr>
      <w:rFonts w:ascii="Times New Roman" w:eastAsia="华文中宋" w:hAnsi="Times New Roman"/>
      <w:b/>
      <w:bCs/>
      <w:kern w:val="44"/>
      <w:sz w:val="44"/>
      <w:szCs w:val="44"/>
    </w:rPr>
  </w:style>
  <w:style w:type="character" w:customStyle="1" w:styleId="2">
    <w:name w:val="标题 2 字符"/>
    <w:aliases w:val="二级标题 字符"/>
    <w:basedOn w:val="DefaultParagraphFont"/>
    <w:link w:val="Heading2"/>
    <w:uiPriority w:val="9"/>
    <w:rsid w:val="009A6A3D"/>
    <w:rPr>
      <w:rFonts w:ascii="Times New Roman" w:eastAsia="黑体" w:hAnsi="Times New Roman" w:cstheme="majorBidi"/>
      <w:bCs/>
      <w:sz w:val="30"/>
      <w:szCs w:val="32"/>
    </w:rPr>
  </w:style>
  <w:style w:type="paragraph" w:styleId="Title">
    <w:name w:val="Title"/>
    <w:aliases w:val="三级标题"/>
    <w:basedOn w:val="Normal"/>
    <w:next w:val="Normal"/>
    <w:link w:val="a1"/>
    <w:uiPriority w:val="10"/>
    <w:qFormat/>
    <w:rsid w:val="00DF1ACA"/>
    <w:pPr>
      <w:spacing w:before="100" w:beforeLines="100" w:after="100" w:afterLines="100"/>
      <w:ind w:firstLine="0" w:firstLineChars="0"/>
      <w:outlineLvl w:val="2"/>
    </w:pPr>
    <w:rPr>
      <w:rFonts w:eastAsia="黑体" w:cstheme="majorBidi"/>
      <w:bCs/>
      <w:szCs w:val="32"/>
    </w:rPr>
  </w:style>
  <w:style w:type="character" w:customStyle="1" w:styleId="a1">
    <w:name w:val="标题 字符"/>
    <w:aliases w:val="三级标题 字符"/>
    <w:basedOn w:val="DefaultParagraphFont"/>
    <w:link w:val="Title"/>
    <w:uiPriority w:val="10"/>
    <w:rsid w:val="00DF1ACA"/>
    <w:rPr>
      <w:rFonts w:ascii="Times New Roman" w:eastAsia="黑体" w:hAnsi="Times New Roman" w:cstheme="majorBidi"/>
      <w:bCs/>
      <w:sz w:val="24"/>
      <w:szCs w:val="32"/>
    </w:rPr>
  </w:style>
  <w:style w:type="character" w:customStyle="1" w:styleId="3">
    <w:name w:val="标题 3 字符"/>
    <w:basedOn w:val="DefaultParagraphFont"/>
    <w:link w:val="Heading3"/>
    <w:uiPriority w:val="9"/>
    <w:rsid w:val="00DF1ACA"/>
    <w:rPr>
      <w:rFonts w:ascii="Times New Roman" w:eastAsia="宋体" w:hAnsi="Times New Roman"/>
      <w:b/>
      <w:bCs/>
      <w:sz w:val="32"/>
      <w:szCs w:val="32"/>
    </w:rPr>
  </w:style>
  <w:style w:type="character" w:styleId="PlaceholderText">
    <w:name w:val="Placeholder Text"/>
    <w:basedOn w:val="DefaultParagraphFont"/>
    <w:uiPriority w:val="99"/>
    <w:semiHidden/>
    <w:rsid w:val="00C4378B"/>
    <w:rPr>
      <w:color w:val="808080"/>
    </w:rPr>
  </w:style>
  <w:style w:type="table" w:styleId="TableGrid">
    <w:name w:val="Table Grid"/>
    <w:basedOn w:val="TableNormal"/>
    <w:uiPriority w:val="39"/>
    <w:rsid w:val="001F79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1F792D"/>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2">
    <w:name w:val="Plain Table 2"/>
    <w:basedOn w:val="TableNormal"/>
    <w:uiPriority w:val="42"/>
    <w:rsid w:val="00BE0CFF"/>
    <w:pPr>
      <w:spacing w:line="240" w:lineRule="atLeast"/>
      <w:jc w:val="center"/>
    </w:pPr>
    <w:rPr>
      <w:rFonts w:ascii="Times New Roman" w:eastAsia="宋体" w:hAnsi="Times New Roman"/>
      <w:sz w:val="18"/>
    </w:rPr>
    <w:tblPr>
      <w:tblStyleRowBandSize w:val="1"/>
      <w:tblStyleColBandSize w:val="1"/>
      <w:tblBorders>
        <w:top w:val="single" w:sz="4" w:space="0" w:color="7F7F7F" w:themeColor="text1" w:themeTint="80"/>
        <w:bottom w:val="single" w:sz="4" w:space="0" w:color="7F7F7F" w:themeColor="text1" w:themeTint="80"/>
      </w:tblBorders>
    </w:tblPr>
    <w:tcPr>
      <w:vAlign w:val="center"/>
    </w:tc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uiPriority w:val="34"/>
    <w:qFormat/>
    <w:rsid w:val="00A3346C"/>
    <w:pPr>
      <w:ind w:firstLine="420"/>
    </w:pPr>
  </w:style>
  <w:style w:type="character" w:styleId="SubtleReference">
    <w:name w:val="Subtle Reference"/>
    <w:aliases w:val="表格字体"/>
    <w:basedOn w:val="DefaultParagraphFont"/>
    <w:uiPriority w:val="31"/>
    <w:qFormat/>
    <w:rsid w:val="00CD008E"/>
    <w:rPr>
      <w:rFonts w:eastAsia="宋体"/>
      <w:b w:val="0"/>
      <w:smallCaps/>
      <w:color w:val="000000" w:themeColor="text1"/>
      <w:sz w:val="18"/>
    </w:rPr>
  </w:style>
  <w:style w:type="paragraph" w:styleId="BalloonText">
    <w:name w:val="Balloon Text"/>
    <w:basedOn w:val="Normal"/>
    <w:link w:val="a2"/>
    <w:uiPriority w:val="99"/>
    <w:semiHidden/>
    <w:unhideWhenUsed/>
    <w:rsid w:val="000A5C47"/>
    <w:pPr>
      <w:spacing w:line="240" w:lineRule="auto"/>
    </w:pPr>
    <w:rPr>
      <w:sz w:val="18"/>
      <w:szCs w:val="18"/>
    </w:rPr>
  </w:style>
  <w:style w:type="character" w:customStyle="1" w:styleId="a2">
    <w:name w:val="批注框文本 字符"/>
    <w:basedOn w:val="DefaultParagraphFont"/>
    <w:link w:val="BalloonText"/>
    <w:uiPriority w:val="99"/>
    <w:semiHidden/>
    <w:rsid w:val="000A5C47"/>
    <w:rPr>
      <w:rFonts w:ascii="Times New Roman" w:eastAsia="宋体" w:hAnsi="Times New Roman"/>
      <w:sz w:val="18"/>
      <w:szCs w:val="18"/>
    </w:rPr>
  </w:style>
  <w:style w:type="paragraph" w:styleId="TOCHeading">
    <w:name w:val="TOC Heading"/>
    <w:basedOn w:val="Heading1"/>
    <w:next w:val="Normal"/>
    <w:uiPriority w:val="39"/>
    <w:unhideWhenUsed/>
    <w:qFormat/>
    <w:rsid w:val="004D3983"/>
    <w:pPr>
      <w:widowControl/>
      <w:spacing w:before="240" w:beforeLines="0" w:after="0" w:afterLines="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1">
    <w:name w:val="toc 1"/>
    <w:basedOn w:val="Normal"/>
    <w:next w:val="Normal"/>
    <w:autoRedefine/>
    <w:uiPriority w:val="39"/>
    <w:unhideWhenUsed/>
    <w:rsid w:val="00D900B4"/>
    <w:pPr>
      <w:tabs>
        <w:tab w:val="right" w:leader="dot" w:pos="8494"/>
      </w:tabs>
      <w:ind w:firstLine="0" w:firstLineChars="0"/>
    </w:pPr>
    <w:rPr>
      <w:b/>
      <w:noProof/>
    </w:rPr>
  </w:style>
  <w:style w:type="paragraph" w:styleId="TOC2">
    <w:name w:val="toc 2"/>
    <w:basedOn w:val="Normal"/>
    <w:next w:val="Normal"/>
    <w:autoRedefine/>
    <w:uiPriority w:val="39"/>
    <w:unhideWhenUsed/>
    <w:rsid w:val="00D900B4"/>
    <w:pPr>
      <w:tabs>
        <w:tab w:val="right" w:leader="dot" w:pos="8494"/>
      </w:tabs>
      <w:spacing w:line="300" w:lineRule="auto"/>
      <w:ind w:left="480" w:firstLine="0" w:leftChars="200" w:firstLineChars="0"/>
    </w:pPr>
  </w:style>
  <w:style w:type="paragraph" w:styleId="TOC3">
    <w:name w:val="toc 3"/>
    <w:basedOn w:val="Normal"/>
    <w:next w:val="Normal"/>
    <w:autoRedefine/>
    <w:uiPriority w:val="39"/>
    <w:unhideWhenUsed/>
    <w:rsid w:val="004D3983"/>
    <w:pPr>
      <w:ind w:left="840" w:leftChars="400"/>
    </w:pPr>
  </w:style>
  <w:style w:type="character" w:styleId="Hyperlink">
    <w:name w:val="Hyperlink"/>
    <w:basedOn w:val="DefaultParagraphFont"/>
    <w:uiPriority w:val="99"/>
    <w:unhideWhenUsed/>
    <w:rsid w:val="004D398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yperlink" Target="https://d.book118.com/347062016161006040" TargetMode="Externa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1F5D56-4B39-4F60-BFD4-09917A925C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2794</Words>
  <Characters>15931</Characters>
  <Application>Microsoft Office Word</Application>
  <DocSecurity>0</DocSecurity>
  <Lines>132</Lines>
  <Paragraphs>37</Paragraphs>
  <ScaleCrop>false</ScaleCrop>
  <Company/>
  <LinksUpToDate>false</LinksUpToDate>
  <CharactersWithSpaces>18688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Thinkpad  T440</cp:lastModifiedBy>
  <cp:revision>3</cp:revision>
  <cp:lastPrinted>2021-05-22T19:55:00Z</cp:lastPrinted>
  <dcterms:created xsi:type="dcterms:W3CDTF">2020-04-02T15:10:00Z</dcterms:created>
  <dcterms:modified xsi:type="dcterms:W3CDTF">2021-05-22T19:55:00Z</dcterms:modified>
</cp:coreProperties>
</file>