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课程设计</w:t>
      </w:r>
      <w:bookmarkEnd w:id="0"/>
      <w:bookmarkEnd w:id="1"/>
      <w:bookmarkEnd w:id="2"/>
    </w:p>
    <w:p>
      <w:pPr>
        <w:pStyle w:val="50"/>
        <w:keepNext/>
        <w:keepLines/>
        <w:widowControl w:val="0"/>
        <w:shd w:val="clear" w:color="auto" w:fill="auto"/>
        <w:tabs>
          <w:tab w:val="left" w:pos="3944"/>
        </w:tabs>
        <w:bidi w:val="0"/>
        <w:spacing w:before="0" w:after="1340" w:line="240" w:lineRule="auto"/>
        <w:ind w:left="1280" w:right="0" w:firstLine="0"/>
        <w:jc w:val="left"/>
      </w:pPr>
      <w:bookmarkStart w:id="3" w:name="bookmark3"/>
      <w:bookmarkStart w:id="4" w:name="bookmark4"/>
      <w:bookmarkStart w:id="5" w:name="bookmark5"/>
      <w:r>
        <w:rPr>
          <w:b w:val="0"/>
          <w:bCs w:val="0"/>
          <w:color w:val="000000"/>
          <w:spacing w:val="0"/>
          <w:w w:val="100"/>
          <w:position w:val="0"/>
          <w:sz w:val="42"/>
          <w:szCs w:val="42"/>
        </w:rPr>
        <w:t>课程名称：</w:t>
        <w:tab/>
      </w:r>
      <w:r>
        <w:rPr>
          <w:color w:val="000000"/>
          <w:spacing w:val="0"/>
          <w:w w:val="100"/>
          <w:position w:val="0"/>
          <w:u w:val="single"/>
        </w:rPr>
        <w:t>电子技术课程设计</w:t>
      </w:r>
      <w:bookmarkEnd w:id="3"/>
      <w:bookmarkEnd w:id="4"/>
      <w:bookmarkEnd w:id="5"/>
    </w:p>
    <w:p>
      <w:pPr>
        <w:pStyle w:val="50"/>
        <w:keepNext/>
        <w:keepLines/>
        <w:widowControl w:val="0"/>
        <w:shd w:val="clear" w:color="auto" w:fill="auto"/>
        <w:bidi w:val="0"/>
        <w:spacing w:before="0" w:after="1400" w:line="240" w:lineRule="auto"/>
        <w:ind w:left="1280" w:right="0" w:firstLine="0"/>
        <w:jc w:val="left"/>
      </w:pPr>
      <w:bookmarkStart w:id="6" w:name="bookmark6"/>
      <w:r>
        <w:rPr>
          <w:b w:val="0"/>
          <w:bCs w:val="0"/>
          <w:color w:val="000000"/>
          <w:spacing w:val="0"/>
          <w:w w:val="100"/>
          <w:position w:val="0"/>
          <w:sz w:val="42"/>
          <w:szCs w:val="42"/>
        </w:rPr>
        <w:t>设计题目：</w:t>
      </w:r>
      <w:r>
        <w:rPr>
          <w:color w:val="000000"/>
          <w:spacing w:val="0"/>
          <w:w w:val="100"/>
          <w:position w:val="0"/>
          <w:u w:val="single"/>
        </w:rPr>
        <w:t>方波产生和波形变换电路</w:t>
      </w:r>
      <w:bookmarkEnd w:id="6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6184"/>
        </w:tabs>
        <w:bidi w:val="0"/>
        <w:spacing w:before="0" w:after="13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班级：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5720"/>
        </w:tabs>
        <w:bidi w:val="0"/>
        <w:spacing w:before="0" w:after="13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姓名：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6184"/>
        </w:tabs>
        <w:bidi w:val="0"/>
        <w:spacing w:before="0" w:after="13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学号：</w:t>
        <w:tab/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6184"/>
        </w:tabs>
        <w:bidi w:val="0"/>
        <w:spacing w:before="0" w:after="13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指导老师：</w:t>
        <w:tab/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leader="underscore" w:pos="9987"/>
        </w:tabs>
        <w:bidi w:val="0"/>
        <w:spacing w:before="0" w:after="0" w:line="240" w:lineRule="auto"/>
        <w:ind w:left="1280" w:right="0" w:firstLine="0"/>
        <w:jc w:val="left"/>
        <w:rPr>
          <w:sz w:val="40"/>
          <w:szCs w:val="40"/>
        </w:rPr>
        <w:sectPr>
          <w:pgSz w:w="17861" w:h="25258"/>
          <w:pgMar w:top="3163" w:right="4099" w:bottom="3163" w:left="2870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设计时间：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  <w:u w:val="single"/>
        </w:rPr>
        <w:t>2014. 1.12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ab/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440" w:line="240" w:lineRule="auto"/>
        <w:ind w:left="0" w:right="0" w:firstLine="0"/>
        <w:jc w:val="both"/>
        <w:rPr>
          <w:sz w:val="36"/>
          <w:szCs w:val="36"/>
        </w:rPr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42"/>
          <w:szCs w:val="42"/>
        </w:rPr>
        <w:t>1.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实验目的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440" w:line="240" w:lineRule="auto"/>
        <w:ind w:left="0" w:right="0" w:firstLine="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2 </w:t>
      </w:r>
      <w:r>
        <w:rPr>
          <w:color w:val="000000"/>
          <w:spacing w:val="0"/>
          <w:w w:val="100"/>
          <w:position w:val="0"/>
          <w:sz w:val="42"/>
          <w:szCs w:val="42"/>
        </w:rPr>
        <w:t>.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实验原理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300" w:line="240" w:lineRule="auto"/>
        <w:ind w:left="0" w:right="0"/>
        <w:jc w:val="both"/>
        <w:rPr>
          <w:sz w:val="36"/>
          <w:szCs w:val="36"/>
        </w:rPr>
      </w:pP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2.1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总的电路图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  <w:rPr>
          <w:sz w:val="36"/>
          <w:szCs w:val="36"/>
        </w:rPr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2.2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自激振荡产生正弦波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hyperlink w:anchor="bookmark13" w:tooltip="Current Document" w:history="1">
        <w:r>
          <w:rPr>
            <w:b/>
            <w:bCs/>
            <w:color w:val="000000"/>
            <w:spacing w:val="0"/>
            <w:w w:val="100"/>
            <w:position w:val="0"/>
            <w:sz w:val="32"/>
            <w:szCs w:val="32"/>
          </w:rPr>
          <w:t>2.2.1</w:t>
        </w:r>
        <w:r>
          <w:rPr>
            <w:color w:val="000000"/>
            <w:spacing w:val="0"/>
            <w:w w:val="100"/>
            <w:position w:val="0"/>
          </w:rPr>
          <w:t>电压比较器</w:t>
        </w:r>
        <w:r>
          <w:rPr>
            <w:b/>
            <w:bCs/>
            <w:color w:val="000000"/>
            <w:spacing w:val="0"/>
            <w:w w:val="100"/>
            <w:position w:val="0"/>
            <w:sz w:val="32"/>
            <w:szCs w:val="32"/>
          </w:rPr>
          <w:t>-</w:t>
        </w:r>
        <w:r>
          <w:rPr>
            <w:color w:val="000000"/>
            <w:spacing w:val="0"/>
            <w:w w:val="100"/>
            <w:position w:val="0"/>
          </w:rPr>
          <w:t>自激振荡产生方波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  <w:sz w:val="32"/>
            <w:szCs w:val="32"/>
          </w:rPr>
          <w:t>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2.2.2</w:t>
      </w:r>
      <w:r>
        <w:rPr>
          <w:color w:val="0000FF"/>
          <w:spacing w:val="0"/>
          <w:w w:val="100"/>
          <w:position w:val="0"/>
          <w:u w:val="single"/>
        </w:rPr>
        <w:t>电路分析图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500" w:line="240" w:lineRule="auto"/>
        <w:ind w:left="0" w:right="0"/>
        <w:jc w:val="both"/>
        <w:rPr>
          <w:sz w:val="36"/>
          <w:szCs w:val="36"/>
        </w:rPr>
      </w:pP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2.2.3</w:t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仿真图及计算</w:t>
      </w:r>
      <w:r>
        <w:rPr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500" w:line="240" w:lineRule="auto"/>
        <w:ind w:left="0" w:right="0"/>
        <w:jc w:val="both"/>
      </w:pPr>
      <w:hyperlink w:anchor="bookmark47" w:tooltip="Current Document" w:history="1">
        <w:r>
          <w:rPr>
            <w:b/>
            <w:bCs/>
            <w:color w:val="000000"/>
            <w:spacing w:val="0"/>
            <w:w w:val="100"/>
            <w:position w:val="0"/>
            <w:sz w:val="36"/>
            <w:szCs w:val="36"/>
          </w:rPr>
          <w:t>2.3</w:t>
        </w:r>
        <w:r>
          <w:rPr>
            <w:b/>
            <w:bCs/>
            <w:color w:val="000000"/>
            <w:spacing w:val="0"/>
            <w:w w:val="100"/>
            <w:position w:val="0"/>
            <w:sz w:val="36"/>
            <w:szCs w:val="36"/>
          </w:rPr>
          <w:t>方波产生三角波</w:t>
        </w:r>
        <w:r>
          <w:rPr>
            <w:b/>
            <w:bCs/>
            <w:color w:val="0000FF"/>
            <w:spacing w:val="0"/>
            <w:w w:val="100"/>
            <w:position w:val="0"/>
            <w:sz w:val="36"/>
            <w:szCs w:val="36"/>
            <w:u w:val="single"/>
          </w:rPr>
          <w:tab/>
        </w:r>
        <w:r>
          <w:rPr>
            <w:color w:val="0000FF"/>
            <w:spacing w:val="0"/>
            <w:w w:val="100"/>
            <w:position w:val="0"/>
            <w:sz w:val="32"/>
            <w:szCs w:val="32"/>
            <w:u w:val="single"/>
          </w:rPr>
          <w:t>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2.3.1</w:t>
      </w:r>
      <w:r>
        <w:rPr>
          <w:color w:val="000000"/>
          <w:spacing w:val="0"/>
          <w:w w:val="100"/>
          <w:position w:val="0"/>
          <w:sz w:val="36"/>
          <w:szCs w:val="36"/>
        </w:rPr>
        <w:t>电路图分析</w:t>
      </w:r>
      <w:r>
        <w:rPr>
          <w:color w:val="0000FF"/>
          <w:spacing w:val="0"/>
          <w:w w:val="100"/>
          <w:position w:val="0"/>
          <w:sz w:val="36"/>
          <w:szCs w:val="36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5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2.3.2</w:t>
      </w:r>
      <w:r>
        <w:rPr>
          <w:color w:val="000000"/>
          <w:spacing w:val="0"/>
          <w:w w:val="100"/>
          <w:position w:val="0"/>
        </w:rPr>
        <w:t>仿真图及计算</w:t>
      </w:r>
      <w:r>
        <w:rPr>
          <w:color w:val="0000FF"/>
          <w:spacing w:val="0"/>
          <w:w w:val="100"/>
          <w:position w:val="0"/>
          <w:u w:val="single"/>
        </w:rPr>
        <w:t>.</w:t>
      </w:r>
      <w:r>
        <w:rPr>
          <w:color w:val="0000FF"/>
          <w:spacing w:val="0"/>
          <w:w w:val="100"/>
          <w:position w:val="0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 w:firstLine="460"/>
        <w:jc w:val="both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2.4</w:t>
      </w: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三角波变为正弦波</w:t>
      </w:r>
      <w:r>
        <w:rPr>
          <w:b/>
          <w:bCs/>
          <w:color w:val="0000FF"/>
          <w:spacing w:val="0"/>
          <w:w w:val="100"/>
          <w:position w:val="0"/>
          <w:sz w:val="36"/>
          <w:szCs w:val="36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2.4.1</w:t>
      </w:r>
      <w:r>
        <w:rPr>
          <w:color w:val="000000"/>
          <w:spacing w:val="0"/>
          <w:w w:val="100"/>
          <w:position w:val="0"/>
        </w:rPr>
        <w:t>低通滤波器</w:t>
      </w:r>
      <w:r>
        <w:rPr>
          <w:color w:val="0000FF"/>
          <w:spacing w:val="0"/>
          <w:w w:val="100"/>
          <w:position w:val="0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2.4.2</w:t>
      </w:r>
      <w:r>
        <w:rPr>
          <w:color w:val="000000"/>
          <w:spacing w:val="0"/>
          <w:w w:val="100"/>
          <w:position w:val="0"/>
        </w:rPr>
        <w:t>傅里叶级数</w:t>
      </w:r>
      <w:r>
        <w:rPr>
          <w:color w:val="0000FF"/>
          <w:spacing w:val="0"/>
          <w:w w:val="100"/>
          <w:position w:val="0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2.4.3</w:t>
      </w:r>
      <w:r>
        <w:rPr>
          <w:color w:val="000000"/>
          <w:spacing w:val="0"/>
          <w:w w:val="100"/>
          <w:position w:val="0"/>
        </w:rPr>
        <w:t>电路图及分析</w:t>
      </w:r>
      <w:r>
        <w:rPr>
          <w:color w:val="0000FF"/>
          <w:spacing w:val="0"/>
          <w:w w:val="100"/>
          <w:position w:val="0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0826"/>
        </w:tabs>
        <w:bidi w:val="0"/>
        <w:spacing w:before="0" w:after="660" w:line="240" w:lineRule="auto"/>
        <w:ind w:left="0" w:right="0"/>
        <w:jc w:val="both"/>
      </w:pPr>
      <w:hyperlink w:anchor="bookmark67" w:tooltip="Current Document" w:history="1">
        <w:r>
          <w:rPr>
            <w:color w:val="000000"/>
            <w:spacing w:val="0"/>
            <w:w w:val="100"/>
            <w:position w:val="0"/>
            <w:sz w:val="32"/>
            <w:szCs w:val="32"/>
          </w:rPr>
          <w:t>2.4.4</w:t>
        </w:r>
        <w:r>
          <w:rPr>
            <w:color w:val="000000"/>
            <w:spacing w:val="0"/>
            <w:w w:val="100"/>
            <w:position w:val="0"/>
          </w:rPr>
          <w:t>仿真图</w:t>
        </w:r>
        <w:r>
          <w:rPr>
            <w:color w:val="0000FF"/>
            <w:spacing w:val="0"/>
            <w:w w:val="100"/>
            <w:position w:val="0"/>
            <w:u w:val="single"/>
          </w:rPr>
          <w:tab/>
        </w:r>
        <w:r>
          <w:rPr>
            <w:color w:val="0000FF"/>
            <w:spacing w:val="0"/>
            <w:w w:val="100"/>
            <w:position w:val="0"/>
            <w:sz w:val="32"/>
            <w:szCs w:val="32"/>
            <w:u w:val="single"/>
          </w:rPr>
          <w:t>14</w:t>
        </w:r>
      </w:hyperlink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78"/>
          <w:tab w:val="center" w:leader="dot" w:pos="10603"/>
        </w:tabs>
        <w:bidi w:val="0"/>
        <w:spacing w:before="0" w:after="440" w:line="240" w:lineRule="auto"/>
        <w:ind w:left="0" w:right="0" w:firstLine="0"/>
        <w:jc w:val="left"/>
      </w:pPr>
      <w:bookmarkStart w:id="7" w:name="bookmark7"/>
      <w:bookmarkEnd w:id="7"/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>总的电路图及仿真图.</w:t>
      </w:r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15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88"/>
          <w:tab w:val="right" w:leader="dot" w:pos="10826"/>
        </w:tabs>
        <w:bidi w:val="0"/>
        <w:spacing w:before="0" w:after="440" w:line="240" w:lineRule="auto"/>
        <w:ind w:left="0" w:right="0" w:firstLine="0"/>
        <w:jc w:val="left"/>
        <w:sectPr>
          <w:pgSz w:w="17861" w:h="25258"/>
          <w:pgMar w:top="4373" w:right="4099" w:bottom="4240" w:left="2870" w:header="0" w:footer="3" w:gutter="0"/>
          <w:pgNumType w:start="2"/>
          <w:cols w:space="720"/>
          <w:noEndnote/>
          <w:rtlGutter w:val="0"/>
          <w:docGrid w:linePitch="360"/>
        </w:sectPr>
      </w:pPr>
      <w:bookmarkStart w:id="8" w:name="bookmark8"/>
      <w:bookmarkEnd w:id="8"/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>课程设计中的体会.</w:t>
      </w:r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16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488"/>
          <w:tab w:val="right" w:leader="dot" w:pos="10826"/>
        </w:tabs>
        <w:bidi w:val="0"/>
        <w:spacing w:before="0" w:line="240" w:lineRule="auto"/>
        <w:ind w:left="0" w:right="0" w:firstLine="0"/>
        <w:jc w:val="left"/>
        <w:sectPr>
          <w:type w:val="nextPage"/>
          <w:pgSz w:w="17861" w:h="25258"/>
          <w:pgMar w:top="4373" w:right="4099" w:bottom="4240" w:left="2870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9" w:name="bookmark9"/>
      <w:bookmarkEnd w:id="9"/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>参考文献</w:t>
      </w:r>
      <w:r>
        <w:rPr>
          <w:b/>
          <w:bCs/>
          <w:color w:val="0000FF"/>
          <w:spacing w:val="0"/>
          <w:w w:val="100"/>
          <w:position w:val="0"/>
          <w:sz w:val="42"/>
          <w:szCs w:val="42"/>
          <w:u w:val="single"/>
        </w:rPr>
        <w:tab/>
      </w:r>
      <w:r>
        <w:rPr>
          <w:color w:val="0000FF"/>
          <w:spacing w:val="0"/>
          <w:w w:val="100"/>
          <w:position w:val="0"/>
          <w:sz w:val="32"/>
          <w:szCs w:val="32"/>
          <w:u w:val="single"/>
        </w:rPr>
        <w:t>17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900" w:after="9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一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40"/>
          <w:szCs w:val="40"/>
        </w:rPr>
        <w:t>.</w:t>
      </w:r>
      <w:r>
        <w:rPr>
          <w:b/>
          <w:bCs/>
          <w:color w:val="000000"/>
          <w:spacing w:val="0"/>
          <w:w w:val="100"/>
          <w:position w:val="0"/>
        </w:rPr>
        <w:t>实验目的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40"/>
        </w:tabs>
        <w:bidi w:val="0"/>
        <w:spacing w:before="0" w:after="420" w:line="240" w:lineRule="auto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学习方波、三角波发生器的设计方法。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74"/>
        </w:tabs>
        <w:bidi w:val="0"/>
        <w:spacing w:before="0" w:after="420" w:line="240" w:lineRule="auto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学会用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multisim10</w:t>
      </w:r>
      <w:r>
        <w:rPr>
          <w:color w:val="000000"/>
          <w:spacing w:val="0"/>
          <w:w w:val="100"/>
          <w:position w:val="0"/>
        </w:rPr>
        <w:t>对设计的波形发生器进行仿真与分析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二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40"/>
          <w:szCs w:val="40"/>
        </w:rPr>
        <w:t>.</w:t>
      </w:r>
      <w:r>
        <w:rPr>
          <w:b/>
          <w:bCs/>
          <w:color w:val="000000"/>
          <w:spacing w:val="0"/>
          <w:w w:val="100"/>
          <w:position w:val="0"/>
        </w:rPr>
        <w:t>实验原理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40"/>
          <w:szCs w:val="40"/>
        </w:rPr>
        <w:t>2.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40"/>
          <w:szCs w:val="40"/>
        </w:rPr>
        <w:t>1</w:t>
      </w:r>
      <w:r>
        <w:rPr>
          <w:b/>
          <w:bCs/>
          <w:color w:val="000000"/>
          <w:spacing w:val="0"/>
          <w:w w:val="100"/>
          <w:position w:val="0"/>
        </w:rPr>
        <w:t>总的电路图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8717280" cy="712597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17280" cy="712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b/>
          <w:bCs/>
          <w:i/>
          <w:iCs/>
          <w:color w:val="FF0000"/>
          <w:spacing w:val="0"/>
          <w:w w:val="100"/>
          <w:position w:val="0"/>
          <w:sz w:val="22"/>
          <w:szCs w:val="22"/>
        </w:rPr>
        <w:t>2.2</w:t>
      </w:r>
      <w:r>
        <w:rPr>
          <w:b/>
          <w:bCs/>
          <w:color w:val="FF0000"/>
          <w:spacing w:val="0"/>
          <w:w w:val="100"/>
          <w:position w:val="0"/>
        </w:rPr>
        <w:t>自激振荡产生方波: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  <w:sectPr>
          <w:pgSz w:w="17861" w:h="25258"/>
          <w:pgMar w:top="1866" w:right="2516" w:bottom="2547" w:left="2634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因为矩形波电压只有两种状态，不是高电平，就是低电平，所以</w:t>
      </w:r>
      <w:r>
        <w:rPr>
          <w:color w:val="000000"/>
          <w:spacing w:val="0"/>
          <w:w w:val="100"/>
          <w:position w:val="0"/>
        </w:rPr>
        <w:t xml:space="preserve"> 电压比较器是它的重要组成部分；因为产生振荡，就是要求输出的两</w:t>
      </w:r>
      <w:r>
        <w:rPr>
          <w:color w:val="000000"/>
          <w:spacing w:val="0"/>
          <w:w w:val="100"/>
          <w:position w:val="0"/>
        </w:rPr>
        <w:t xml:space="preserve"> 种状态自动地相互转换，所以电路中必须引入反馈；因为输出状态应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 xml:space="preserve"> 按一定的时间间隔交替变化，即产生周期性变化，所以电路中要有延</w:t>
      </w:r>
      <w:r>
        <w:rPr>
          <w:color w:val="000000"/>
          <w:spacing w:val="0"/>
          <w:w w:val="100"/>
          <w:position w:val="0"/>
        </w:rPr>
        <w:t xml:space="preserve"> 迟环节来确定每种状态维持的时间。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740" w:line="9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矩形波发生电路由反相输入的滞回比较器和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RC</w:t>
      </w:r>
      <w:r>
        <w:rPr>
          <w:color w:val="000000"/>
          <w:spacing w:val="0"/>
          <w:w w:val="100"/>
          <w:position w:val="0"/>
        </w:rPr>
        <w:t>电路组成。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RC</w:t>
      </w:r>
      <w:r>
        <w:rPr>
          <w:color w:val="000000"/>
          <w:spacing w:val="0"/>
          <w:w w:val="100"/>
          <w:position w:val="0"/>
        </w:rPr>
        <w:t>回路 既作为延迟环节，又作为反馈网络，通过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RC</w:t>
      </w:r>
      <w:r>
        <w:rPr>
          <w:color w:val="000000"/>
          <w:spacing w:val="0"/>
          <w:w w:val="100"/>
          <w:position w:val="0"/>
        </w:rPr>
        <w:t>充、放电实现输出状态 的自动转换。电压传输特性如图所示。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2743200" cy="2237105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23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46" w:right="0" w:firstLine="0"/>
        <w:jc w:val="left"/>
        <w:rPr>
          <w:sz w:val="42"/>
          <w:szCs w:val="42"/>
        </w:rPr>
      </w:pPr>
      <w:r>
        <w:rPr>
          <w:rFonts w:ascii="SimSun" w:eastAsia="SimSun" w:hAnsi="SimSun" w:cs="SimSun"/>
          <w:b/>
          <w:bCs/>
          <w:color w:val="1C1DA2"/>
          <w:spacing w:val="0"/>
          <w:w w:val="100"/>
          <w:position w:val="0"/>
          <w:sz w:val="42"/>
          <w:szCs w:val="42"/>
        </w:rPr>
        <w:t>电压传输特性</w:t>
      </w:r>
    </w:p>
    <w:p>
      <w:pPr>
        <w:widowControl w:val="0"/>
        <w:spacing w:after="799" w:line="1" w:lineRule="exact"/>
      </w:pP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both"/>
      </w:pPr>
      <w:bookmarkStart w:id="12" w:name="bookmark12"/>
      <w:bookmarkStart w:id="13" w:name="bookmark13"/>
      <w:bookmarkStart w:id="14" w:name="bookmark1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2.2.1</w:t>
      </w:r>
      <w:r>
        <w:rPr>
          <w:color w:val="000000"/>
          <w:spacing w:val="0"/>
          <w:w w:val="100"/>
          <w:position w:val="0"/>
        </w:rPr>
        <w:t>电压比较器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-</w:t>
      </w:r>
      <w:r>
        <w:rPr>
          <w:color w:val="000000"/>
          <w:spacing w:val="0"/>
          <w:w w:val="100"/>
          <w:position w:val="0"/>
        </w:rPr>
        <w:t>自激振荡产生方波</w:t>
      </w:r>
      <w:bookmarkEnd w:id="12"/>
      <w:bookmarkEnd w:id="13"/>
      <w:bookmarkEnd w:id="1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自激振荡原理：由反馈的一般表达式可知，负反馈放大电路的闭环放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大倍数如下：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both"/>
      </w:pPr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 xml:space="preserve">A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f</w:t>
      </w:r>
      <w:r>
        <w:rPr>
          <w:color w:val="000000"/>
          <w:spacing w:val="0"/>
          <w:w w:val="100"/>
          <w:position w:val="0"/>
        </w:rPr>
        <w:t>=1/(1+AF)</w:t>
      </w:r>
      <w:bookmarkEnd w:id="15"/>
      <w:bookmarkEnd w:id="16"/>
      <w:bookmarkEnd w:id="17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958" w:lineRule="exact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若上面的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1+AF=0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  <w:r>
        <w:rPr>
          <w:color w:val="000000"/>
          <w:spacing w:val="0"/>
          <w:w w:val="100"/>
          <w:position w:val="0"/>
          <w:sz w:val="42"/>
          <w:szCs w:val="42"/>
        </w:rPr>
        <w:t>则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</w:rPr>
        <w:t>「无穷，此时没有输入信号，放大电路仍将 有一定的输出信号，说明放大电路产生了自激振荡，因此负反馈放大 电路产生自激振荡的条件是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1+AF=0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2"/>
          <w:szCs w:val="42"/>
        </w:rPr>
      </w:pPr>
      <w:bookmarkStart w:id="18" w:name="bookmark18"/>
      <w:bookmarkStart w:id="19" w:name="bookmark19"/>
      <w:bookmarkStart w:id="20" w:name="bookmark20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即 </w:t>
      </w:r>
      <w:r>
        <w:rPr>
          <w:color w:val="000000"/>
          <w:spacing w:val="0"/>
          <w:w w:val="100"/>
          <w:position w:val="0"/>
          <w:sz w:val="40"/>
          <w:szCs w:val="40"/>
        </w:rPr>
        <w:t>AF=-1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；</w:t>
      </w:r>
      <w:bookmarkEnd w:id="18"/>
      <w:bookmarkEnd w:id="19"/>
      <w:bookmarkEnd w:id="2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8" w:lineRule="exact"/>
        <w:ind w:left="0" w:right="0" w:firstLine="0"/>
        <w:jc w:val="left"/>
        <w:rPr>
          <w:sz w:val="40"/>
          <w:szCs w:val="40"/>
        </w:rPr>
        <w:sectPr>
          <w:type w:val="nextPage"/>
          <w:pgSz w:w="17861" w:h="25258"/>
          <w:pgMar w:top="1866" w:right="2516" w:bottom="2547" w:left="2634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产生自激振荡的条件是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I AFI&gt;=1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40" w:line="95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自激振荡电路图如下：</w:t>
      </w:r>
    </w:p>
    <w:p>
      <w:pPr>
        <w:widowControl w:val="0"/>
        <w:jc w:val="left"/>
        <w:rPr>
          <w:sz w:val="2"/>
          <w:szCs w:val="2"/>
        </w:rPr>
      </w:pPr>
      <w:r>
        <w:drawing>
          <wp:inline>
            <wp:extent cx="7040880" cy="7912735"/>
            <wp:docPr id="3" name="Picut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40880" cy="791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rFonts w:ascii="Times New Roman" w:eastAsia="Times New Roman" w:hAnsi="Times New Roman" w:cs="Times New Roman"/>
          <w:b/>
          <w:bCs/>
          <w:color w:val="FF0000"/>
          <w:spacing w:val="0"/>
          <w:w w:val="100"/>
          <w:position w:val="0"/>
          <w:sz w:val="40"/>
          <w:szCs w:val="40"/>
        </w:rPr>
        <w:t>2.2.2</w:t>
      </w:r>
      <w:r>
        <w:rPr>
          <w:b/>
          <w:bCs/>
          <w:color w:val="FF0000"/>
          <w:spacing w:val="0"/>
          <w:w w:val="100"/>
          <w:position w:val="0"/>
        </w:rPr>
        <w:t>电路图分析: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29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对方波而言：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  <w:sectPr>
          <w:type w:val="nextPage"/>
          <w:pgSz w:w="17861" w:h="25258"/>
          <w:pgMar w:top="1866" w:right="2516" w:bottom="2547" w:left="2634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波形幅值不变，它是由稳压管将电压限制在一定范围内，其幅值为稳 压管的压降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+0.7V</w:t>
      </w:r>
      <w:r>
        <w:rPr>
          <w:color w:val="000000"/>
          <w:spacing w:val="0"/>
          <w:w w:val="100"/>
          <w:position w:val="0"/>
        </w:rPr>
        <w:t>左右得到的。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  <w:rPr>
          <w:sz w:val="42"/>
          <w:szCs w:val="42"/>
        </w:rPr>
      </w:pPr>
      <w:bookmarkStart w:id="21" w:name="bookmark21"/>
      <w:bookmarkStart w:id="22" w:name="bookmark22"/>
      <w:bookmarkStart w:id="23" w:name="bookmark23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由图得</w:t>
      </w:r>
      <w:r>
        <w:rPr>
          <w:color w:val="000000"/>
          <w:spacing w:val="0"/>
          <w:w w:val="100"/>
          <w:position w:val="0"/>
          <w:sz w:val="40"/>
          <w:szCs w:val="40"/>
        </w:rPr>
        <w:t>2.2+0.7=2.9V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左右。</w:t>
      </w:r>
      <w:bookmarkEnd w:id="21"/>
      <w:bookmarkEnd w:id="22"/>
      <w:bookmarkEnd w:id="2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955" w:lineRule="exact"/>
        <w:ind w:left="230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在保证其他值不变的情况下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40"/>
        </w:tabs>
        <w:bidi w:val="0"/>
        <w:spacing w:before="0" w:after="0" w:line="499" w:lineRule="auto"/>
        <w:ind w:left="0" w:right="0" w:firstLine="0"/>
        <w:jc w:val="both"/>
      </w:pPr>
      <w:bookmarkStart w:id="24" w:name="bookmark24"/>
      <w:bookmarkEnd w:id="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越大，延迟时间越长；周期越大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越小，延迟时间越短；周期越小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74"/>
        </w:tabs>
        <w:bidi w:val="0"/>
        <w:spacing w:before="0" w:after="0" w:line="955" w:lineRule="exact"/>
        <w:ind w:left="0" w:right="0" w:firstLine="0"/>
        <w:jc w:val="both"/>
      </w:pPr>
      <w:bookmarkStart w:id="25" w:name="bookmark25"/>
      <w:bookmarkEnd w:id="2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越大，延迟时间越长；周期越大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越小，延迟时间越短；周期越小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74"/>
        </w:tabs>
        <w:bidi w:val="0"/>
        <w:spacing w:before="0" w:after="0" w:line="955" w:lineRule="exact"/>
        <w:ind w:left="0" w:right="0" w:firstLine="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；值越大，波形周期越小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值越大，波形周期越大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955" w:lineRule="exact"/>
        <w:ind w:left="268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对三角波而言：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40"/>
        </w:tabs>
        <w:bidi w:val="0"/>
        <w:spacing w:before="0" w:after="0" w:line="499" w:lineRule="auto"/>
        <w:ind w:left="0" w:right="0" w:firstLine="0"/>
        <w:jc w:val="left"/>
      </w:pPr>
      <w:bookmarkStart w:id="27" w:name="bookmark27"/>
      <w:bookmarkEnd w:id="2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越大，三角波的幅值越小，且越接离示波器的零基近准线。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越小，三角波的幅值越小，且越偏离示波器的零基准线，幅 值只有负值或正值。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74"/>
        </w:tabs>
        <w:bidi w:val="0"/>
        <w:spacing w:before="0" w:after="0" w:line="955" w:lineRule="exact"/>
        <w:ind w:left="0" w:right="0" w:firstLine="0"/>
        <w:jc w:val="both"/>
      </w:pPr>
      <w:bookmarkStart w:id="28" w:name="bookmark28"/>
      <w:bookmarkEnd w:id="2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越小，三角波的幅值越小，周期越大。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越大，三角波的幅值越大，周期越小。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474"/>
        </w:tabs>
        <w:bidi w:val="0"/>
        <w:spacing w:before="0" w:after="0" w:line="955" w:lineRule="exact"/>
        <w:ind w:left="0" w:right="0" w:firstLine="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，值越小，幅值越小，周期越大。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5" w:lineRule="exact"/>
        <w:ind w:left="0" w:right="0" w:firstLine="220"/>
        <w:jc w:val="both"/>
      </w:pPr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，值越大，幅值越大，周期越小。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955" w:lineRule="exact"/>
        <w:ind w:left="28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对正弦波而言：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40"/>
        </w:tabs>
        <w:bidi w:val="0"/>
        <w:spacing w:before="0" w:after="420" w:line="240" w:lineRule="auto"/>
        <w:ind w:left="0" w:right="0" w:firstLine="0"/>
        <w:jc w:val="left"/>
      </w:pPr>
      <w:bookmarkStart w:id="30" w:name="bookmark30"/>
      <w:bookmarkEnd w:id="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越大，三角波的幅值越小，周期越大。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44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R10/R4</w:t>
      </w:r>
      <w:r>
        <w:rPr>
          <w:color w:val="000000"/>
          <w:spacing w:val="0"/>
          <w:w w:val="100"/>
          <w:position w:val="0"/>
        </w:rPr>
        <w:t>越小，三角波的幅值越大，周期越小。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74"/>
        </w:tabs>
        <w:bidi w:val="0"/>
        <w:spacing w:before="0" w:after="420" w:line="240" w:lineRule="auto"/>
        <w:ind w:left="0" w:right="0" w:firstLine="0"/>
        <w:jc w:val="left"/>
        <w:sectPr>
          <w:type w:val="nextPage"/>
          <w:pgSz w:w="17861" w:h="25258"/>
          <w:pgMar w:top="1866" w:right="2516" w:bottom="2547" w:left="2634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bookmarkStart w:id="31" w:name="bookmark31"/>
      <w:bookmarkEnd w:id="3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越小，三角波的幅值越小，周期越大。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2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R7</w:t>
      </w:r>
      <w:r>
        <w:rPr>
          <w:color w:val="000000"/>
          <w:spacing w:val="0"/>
          <w:w w:val="100"/>
          <w:position w:val="0"/>
        </w:rPr>
        <w:t>越大，三角波的幅值越大，周期越小。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474"/>
        </w:tabs>
        <w:bidi w:val="0"/>
        <w:spacing w:before="0" w:after="420" w:line="240" w:lineRule="auto"/>
        <w:ind w:left="0" w:right="0" w:firstLine="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，值越小，幅值越小，周期越大。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380" w:line="240" w:lineRule="auto"/>
        <w:ind w:left="0" w:right="0" w:firstLine="220"/>
        <w:jc w:val="left"/>
      </w:pPr>
      <w:r>
        <w:rPr>
          <w:color w:val="000000"/>
          <w:spacing w:val="0"/>
          <w:w w:val="100"/>
          <w:position w:val="0"/>
        </w:rPr>
        <w:t>电容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C2</w:t>
      </w:r>
      <w:r>
        <w:rPr>
          <w:color w:val="000000"/>
          <w:spacing w:val="0"/>
          <w:w w:val="100"/>
          <w:position w:val="0"/>
        </w:rPr>
        <w:t>，值越大，幅值越大，周期越小。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2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40"/>
          <w:szCs w:val="40"/>
        </w:rPr>
        <w:t>2.2.3</w:t>
      </w:r>
      <w:r>
        <w:rPr>
          <w:b/>
          <w:bCs/>
          <w:color w:val="000000"/>
          <w:spacing w:val="0"/>
          <w:w w:val="100"/>
          <w:position w:val="0"/>
        </w:rPr>
        <w:t>仿真图及计算：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7863840" cy="6351905"/>
            <wp:docPr id="4" name="Picut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63840" cy="635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31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方波幅值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220"/>
        <w:jc w:val="left"/>
        <w:sectPr>
          <w:type w:val="nextPage"/>
          <w:pgSz w:w="17861" w:h="25258"/>
          <w:pgMar w:top="1866" w:right="2516" w:bottom="2547" w:left="263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bookmarkStart w:id="33" w:name="bookmark33"/>
      <w:bookmarkStart w:id="34" w:name="bookmark34"/>
      <w:bookmarkStart w:id="35" w:name="bookmark35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理论值：</w:t>
      </w:r>
      <w:r>
        <w:rPr>
          <w:color w:val="000000"/>
          <w:spacing w:val="0"/>
          <w:w w:val="100"/>
          <w:position w:val="0"/>
        </w:rPr>
        <w:t xml:space="preserve">Uom=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± </w:t>
      </w:r>
      <w:r>
        <w:rPr>
          <w:color w:val="000000"/>
          <w:spacing w:val="0"/>
          <w:w w:val="100"/>
          <w:position w:val="0"/>
        </w:rPr>
        <w:t xml:space="preserve">Uz=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± </w:t>
      </w:r>
      <w:r>
        <w:rPr>
          <w:color w:val="000000"/>
          <w:spacing w:val="0"/>
          <w:w w:val="100"/>
          <w:position w:val="0"/>
        </w:rPr>
        <w:t>2.9V</w:t>
      </w:r>
      <w:bookmarkEnd w:id="33"/>
      <w:bookmarkEnd w:id="34"/>
      <w:bookmarkEnd w:id="35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220"/>
        <w:jc w:val="left"/>
        <w:rPr>
          <w:sz w:val="40"/>
          <w:szCs w:val="40"/>
        </w:rPr>
      </w:pPr>
      <w:r>
        <w:drawing>
          <wp:anchor distT="863600" distB="1097280" distL="0" distR="0" simplePos="0" relativeHeight="251658240" behindDoc="0" locked="0" layoutInCell="1" allowOverlap="1">
            <wp:simplePos x="0" y="0"/>
            <wp:positionH relativeFrom="page">
              <wp:posOffset>1751965</wp:posOffset>
            </wp:positionH>
            <wp:positionV relativeFrom="margin">
              <wp:posOffset>1268095</wp:posOffset>
            </wp:positionV>
            <wp:extent cx="7662545" cy="5066030"/>
            <wp:wrapTopAndBottom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box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662545" cy="5066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1804035</wp:posOffset>
                </wp:positionH>
                <wp:positionV relativeFrom="margin">
                  <wp:posOffset>6547485</wp:posOffset>
                </wp:positionV>
                <wp:extent cx="1637030" cy="883920"/>
                <wp:wrapNone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37030" cy="883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Scale lms/biv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0"/>
                                <w:w w:val="100"/>
                                <w:position w:val="0"/>
                              </w:rPr>
                              <w:t>K position |o</w:t>
                            </w:r>
                            <w:r>
                              <w:rPr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—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666665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[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i/>
                                <w:iCs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侦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u w:val="single"/>
                              </w:rPr>
                              <w:t>口如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666665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B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u w:val="single"/>
                              </w:rPr>
                              <w:t>伯</w:t>
                            </w:r>
                            <w:r>
                              <w:rPr>
                                <w:rFonts w:ascii="SimHei" w:eastAsia="SimHei" w:hAnsi="SimHei" w:cs="SimHei"/>
                                <w:color w:val="666665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u w:val="single"/>
                              </w:rPr>
                              <w:t xml:space="preserve">| </w:t>
                            </w:r>
                            <w:r>
                              <w:rPr>
                                <w:rFonts w:ascii="SimHei" w:eastAsia="SimHei" w:hAnsi="SimHei" w:cs="SimHei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u w:val="single"/>
                              </w:rPr>
                              <w:t>由旧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666665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j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7" o:spid="_x0000_s1025" type="#_x0000_t202" style="width:128.9pt;height:69.6pt;margin-top:515.55pt;margin-left:142.05pt;mso-position-horizontal-relative:page;mso-position-vertical-relative:margin;mso-wrap-distance-bottom:0;mso-wrap-distance-left:0;mso-wrap-distance-right:0;mso-wrap-distance-top:0;position:absolute;v-text-anchor:top;z-index:2516592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Scale lms/biv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</w:pPr>
                      <w:r>
                        <w:rPr>
                          <w:spacing w:val="0"/>
                          <w:w w:val="100"/>
                          <w:position w:val="0"/>
                        </w:rPr>
                        <w:t>K position |o</w:t>
                      </w:r>
                      <w:r>
                        <w:rPr>
                          <w:spacing w:val="0"/>
                          <w:w w:val="100"/>
                          <w:position w:val="0"/>
                          <w:vertAlign w:val="superscript"/>
                        </w:rPr>
                        <w:t>—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color w:val="666665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[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i/>
                          <w:iCs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侦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42"/>
                          <w:szCs w:val="42"/>
                          <w:u w:val="single"/>
                        </w:rPr>
                        <w:t>口如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666665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B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42"/>
                          <w:szCs w:val="42"/>
                          <w:u w:val="single"/>
                        </w:rPr>
                        <w:t>伯</w:t>
                      </w:r>
                      <w:r>
                        <w:rPr>
                          <w:rFonts w:ascii="SimHei" w:eastAsia="SimHei" w:hAnsi="SimHei" w:cs="SimHei"/>
                          <w:color w:val="666665"/>
                          <w:spacing w:val="0"/>
                          <w:w w:val="100"/>
                          <w:position w:val="0"/>
                          <w:sz w:val="42"/>
                          <w:szCs w:val="42"/>
                          <w:u w:val="single"/>
                        </w:rPr>
                        <w:t xml:space="preserve">| </w:t>
                      </w:r>
                      <w:r>
                        <w:rPr>
                          <w:rFonts w:ascii="SimHei" w:eastAsia="SimHei" w:hAnsi="SimHei" w:cs="SimHei"/>
                          <w:spacing w:val="0"/>
                          <w:w w:val="100"/>
                          <w:position w:val="0"/>
                          <w:sz w:val="42"/>
                          <w:szCs w:val="42"/>
                          <w:u w:val="single"/>
                        </w:rPr>
                        <w:t>由旧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666665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j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42"/>
          <w:szCs w:val="42"/>
        </w:rPr>
        <w:t>实际值如上图：</w:t>
      </w:r>
      <w:r>
        <w:rPr>
          <w:color w:val="000000"/>
          <w:spacing w:val="0"/>
          <w:w w:val="100"/>
          <w:position w:val="0"/>
          <w:sz w:val="42"/>
          <w:szCs w:val="42"/>
        </w:rPr>
        <w:t>±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3.089V</w:t>
      </w:r>
    </w:p>
    <w:tbl>
      <w:tblPr>
        <w:tblStyle w:val="TableNormal"/>
        <w:tblOverlap w:val="never"/>
        <w:jc w:val="right"/>
        <w:tblLayout w:type="fixed"/>
        <w:tblCellMar>
          <w:left w:w="10" w:type="dxa"/>
          <w:right w:w="10" w:type="dxa"/>
        </w:tblCellMar>
      </w:tblPr>
      <w:tblGrid>
        <w:gridCol w:w="2822"/>
        <w:gridCol w:w="2750"/>
        <w:gridCol w:w="1565"/>
        <w:gridCol w:w="2299"/>
      </w:tblGrid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283"/>
          <w:jc w:val="right"/>
        </w:trPr>
        <w:tc>
          <w:tcPr>
            <w:tcW w:w="2822" w:type="dxa"/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  <w:rPr>
                <w:sz w:val="32"/>
                <w:szCs w:val="32"/>
              </w:rPr>
            </w:pPr>
            <w:r>
              <w:rPr>
                <w:color w:val="0F1A2B"/>
                <w:spacing w:val="0"/>
                <w:w w:val="100"/>
                <w:position w:val="0"/>
                <w:sz w:val="32"/>
                <w:szCs w:val="32"/>
              </w:rPr>
              <w:t>Channel A</w:t>
            </w:r>
          </w:p>
        </w:tc>
        <w:tc>
          <w:tcPr>
            <w:tcW w:w="2750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color w:val="323232"/>
                <w:spacing w:val="0"/>
                <w:w w:val="100"/>
                <w:position w:val="0"/>
                <w:sz w:val="32"/>
                <w:szCs w:val="32"/>
              </w:rPr>
              <w:t xml:space="preserve">Channel </w:t>
            </w: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B</w:t>
            </w:r>
          </w:p>
        </w:tc>
        <w:tc>
          <w:tcPr>
            <w:tcW w:w="1565" w:type="dxa"/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pacing w:val="0"/>
                <w:w w:val="100"/>
                <w:position w:val="0"/>
                <w:sz w:val="20"/>
                <w:szCs w:val="20"/>
              </w:rPr>
              <w:t>Irigger-</w:t>
            </w:r>
          </w:p>
        </w:tc>
        <w:tc>
          <w:tcPr>
            <w:tcW w:w="2299" w:type="dxa"/>
            <w:tcBorders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969695"/>
                <w:spacing w:val="0"/>
                <w:w w:val="100"/>
                <w:position w:val="0"/>
                <w:sz w:val="20"/>
                <w:szCs w:val="20"/>
              </w:rPr>
              <w:t>—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right"/>
        </w:trPr>
        <w:tc>
          <w:tcPr>
            <w:tcW w:w="282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Scale 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15 </w:t>
            </w:r>
            <w:r>
              <w:rPr>
                <w:rFonts w:ascii="Arial" w:eastAsia="Arial" w:hAnsi="Arial" w:cs="Arial"/>
                <w:i/>
                <w:iCs/>
                <w:color w:val="323232"/>
                <w:spacing w:val="0"/>
                <w:w w:val="100"/>
                <w:position w:val="0"/>
                <w:sz w:val="24"/>
                <w:szCs w:val="24"/>
              </w:rPr>
              <w:t>V/Diy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Scale </w:t>
            </w: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>|100 rnV,toiv</w:t>
            </w:r>
          </w:p>
        </w:tc>
        <w:tc>
          <w:tcPr>
            <w:tcW w:w="38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tabs>
                <w:tab w:val="left" w:pos="1435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2"/>
                <w:szCs w:val="22"/>
              </w:rPr>
              <w:t>Edge</w:t>
              <w:tab/>
            </w:r>
            <w:r>
              <w:rPr>
                <w:rFonts w:ascii="Arial" w:eastAsia="Arial" w:hAnsi="Arial" w:cs="Arial"/>
                <w:color w:val="7B7B7B"/>
                <w:spacing w:val="0"/>
                <w:w w:val="100"/>
                <w:position w:val="0"/>
                <w:sz w:val="22"/>
                <w:szCs w:val="22"/>
              </w:rPr>
              <w:t>_tj</w:t>
            </w:r>
            <w:r>
              <w:rPr>
                <w:rFonts w:ascii="Arial" w:eastAsia="Arial" w:hAnsi="Arial" w:cs="Arial"/>
                <w:b/>
                <w:bCs/>
                <w:i/>
                <w:iCs/>
                <w:color w:val="969695"/>
                <w:spacing w:val="0"/>
                <w:w w:val="100"/>
                <w:position w:val="0"/>
                <w:sz w:val="22"/>
                <w:szCs w:val="22"/>
              </w:rPr>
              <w:t>[77</w:t>
            </w:r>
            <w:r>
              <w:rPr>
                <w:rFonts w:ascii="Arial" w:eastAsia="Arial" w:hAnsi="Arial" w:cs="Arial"/>
                <w:color w:val="969695"/>
                <w:spacing w:val="0"/>
                <w:w w:val="100"/>
                <w:position w:val="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969695"/>
                <w:spacing w:val="0"/>
                <w:w w:val="100"/>
                <w:position w:val="0"/>
                <w:sz w:val="22"/>
                <w:szCs w:val="22"/>
                <w:u w:val="single"/>
              </w:rPr>
              <w:t>B |&amp;|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442"/>
          <w:jc w:val="right"/>
        </w:trPr>
        <w:tc>
          <w:tcPr>
            <w:tcW w:w="2822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iCs/>
                <w:color w:val="323232"/>
                <w:spacing w:val="0"/>
                <w:w w:val="100"/>
                <w:position w:val="0"/>
                <w:sz w:val="24"/>
                <w:szCs w:val="24"/>
              </w:rPr>
              <w:t>V</w:t>
            </w: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 xml:space="preserve"> position |0</w:t>
            </w:r>
          </w:p>
        </w:tc>
        <w:tc>
          <w:tcPr>
            <w:tcW w:w="27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F1A2B"/>
                <w:spacing w:val="0"/>
                <w:w w:val="100"/>
                <w:position w:val="0"/>
                <w:sz w:val="22"/>
                <w:szCs w:val="22"/>
              </w:rPr>
              <w:t>Y position [o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34"/>
                <w:szCs w:val="34"/>
              </w:rPr>
            </w:pPr>
            <w:r>
              <w:rPr>
                <w:rFonts w:ascii="Arial" w:eastAsia="Arial" w:hAnsi="Arial" w:cs="Arial"/>
                <w:color w:val="0F1A2B"/>
                <w:spacing w:val="0"/>
                <w:w w:val="100"/>
                <w:position w:val="0"/>
                <w:sz w:val="22"/>
                <w:szCs w:val="22"/>
              </w:rPr>
              <w:t xml:space="preserve">Level </w:t>
            </w:r>
            <w:r>
              <w:rPr>
                <w:rFonts w:ascii="Arial" w:eastAsia="Arial" w:hAnsi="Arial" w:cs="Arial"/>
                <w:smallCaps/>
                <w:color w:val="0F1A2B"/>
                <w:spacing w:val="0"/>
                <w:w w:val="100"/>
                <w:position w:val="0"/>
                <w:sz w:val="34"/>
                <w:szCs w:val="34"/>
              </w:rPr>
              <w:t>|q</w:t>
            </w:r>
          </w:p>
        </w:tc>
        <w:tc>
          <w:tcPr>
            <w:tcW w:w="229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480" w:firstLine="0"/>
              <w:jc w:val="right"/>
              <w:rPr>
                <w:sz w:val="52"/>
                <w:szCs w:val="52"/>
              </w:rPr>
            </w:pPr>
            <w:r>
              <w:rPr>
                <w:rFonts w:ascii="Times New Roman" w:eastAsia="Times New Roman" w:hAnsi="Times New Roman" w:cs="Times New Roman"/>
                <w:color w:val="666665"/>
                <w:spacing w:val="0"/>
                <w:w w:val="100"/>
                <w:position w:val="0"/>
                <w:sz w:val="52"/>
                <w:szCs w:val="52"/>
              </w:rPr>
              <w:t>h</w:t>
            </w:r>
          </w:p>
        </w:tc>
      </w:tr>
      <w:tr>
        <w:tblPrEx>
          <w:jc w:val="right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right"/>
        </w:trPr>
        <w:tc>
          <w:tcPr>
            <w:tcW w:w="2822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tabs>
                <w:tab w:val="left" w:pos="2337"/>
              </w:tabs>
              <w:bidi w:val="0"/>
              <w:spacing w:before="0" w:after="0" w:line="240" w:lineRule="auto"/>
              <w:ind w:left="0" w:right="0" w:firstLine="340"/>
              <w:jc w:val="both"/>
            </w:pPr>
            <w:r>
              <w:rPr>
                <w:rFonts w:ascii="Arial" w:eastAsia="Arial" w:hAnsi="Arial" w:cs="Arial"/>
                <w:color w:val="0F1A2B"/>
                <w:spacing w:val="0"/>
                <w:w w:val="100"/>
                <w:position w:val="0"/>
                <w:sz w:val="22"/>
                <w:szCs w:val="22"/>
              </w:rPr>
              <w:t>AC| 0 ] DC</w:t>
              <w:tab/>
            </w:r>
            <w:r>
              <w:rPr>
                <w:rFonts w:ascii="SimHei" w:eastAsia="SimHei" w:hAnsi="SimHei" w:cs="SimHei"/>
                <w:color w:val="7B7B7B"/>
                <w:spacing w:val="0"/>
                <w:w w:val="100"/>
                <w:position w:val="0"/>
              </w:rPr>
              <w:t>折</w:t>
            </w:r>
          </w:p>
        </w:tc>
        <w:tc>
          <w:tcPr>
            <w:tcW w:w="27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53545A"/>
                <w:spacing w:val="0"/>
                <w:w w:val="100"/>
                <w:position w:val="0"/>
                <w:sz w:val="22"/>
                <w:szCs w:val="22"/>
              </w:rPr>
              <w:t xml:space="preserve">AC| </w:t>
            </w: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 xml:space="preserve">0 </w:t>
            </w:r>
            <w:r>
              <w:rPr>
                <w:rFonts w:ascii="Arial" w:eastAsia="Arial" w:hAnsi="Arial" w:cs="Arial"/>
                <w:color w:val="53545A"/>
                <w:spacing w:val="0"/>
                <w:w w:val="100"/>
                <w:position w:val="0"/>
                <w:sz w:val="22"/>
                <w:szCs w:val="22"/>
              </w:rPr>
              <w:t xml:space="preserve">[DC </w:t>
            </w:r>
            <w:r>
              <w:rPr>
                <w:rFonts w:ascii="Arial" w:eastAsia="Arial" w:hAnsi="Arial" w:cs="Arial"/>
                <w:color w:val="53545A"/>
                <w:spacing w:val="0"/>
                <w:w w:val="100"/>
                <w:position w:val="0"/>
                <w:sz w:val="22"/>
                <w:szCs w:val="22"/>
              </w:rPr>
              <w:t xml:space="preserve">- </w:t>
            </w:r>
            <w:r>
              <w:rPr>
                <w:rFonts w:ascii="Arial" w:eastAsia="Arial" w:hAnsi="Arial" w:cs="Arial"/>
                <w:color w:val="7B7B7B"/>
                <w:spacing w:val="0"/>
                <w:w w:val="100"/>
                <w:position w:val="0"/>
                <w:sz w:val="22"/>
                <w:szCs w:val="22"/>
              </w:rPr>
              <w:t xml:space="preserve">| </w:t>
            </w:r>
            <w:r>
              <w:rPr>
                <w:rFonts w:ascii="Arial" w:eastAsia="Arial" w:hAnsi="Arial" w:cs="Arial"/>
                <w:b/>
                <w:bCs/>
                <w:i/>
                <w:iCs/>
                <w:color w:val="7B7B7B"/>
                <w:spacing w:val="0"/>
                <w:w w:val="100"/>
                <w:position w:val="0"/>
                <w:sz w:val="22"/>
                <w:szCs w:val="22"/>
              </w:rPr>
              <w:t>C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>Type Sing._</w:t>
            </w:r>
          </w:p>
        </w:tc>
        <w:tc>
          <w:tcPr>
            <w:tcW w:w="22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>Mo</w:t>
            </w:r>
            <w:r>
              <w:rPr>
                <w:color w:val="323232"/>
                <w:spacing w:val="0"/>
                <w:w w:val="100"/>
                <w:position w:val="0"/>
                <w:sz w:val="28"/>
                <w:szCs w:val="28"/>
              </w:rPr>
              <w:t>「，</w:t>
            </w:r>
            <w:r>
              <w:rPr>
                <w:color w:val="666665"/>
                <w:spacing w:val="0"/>
                <w:w w:val="100"/>
                <w:position w:val="0"/>
                <w:sz w:val="28"/>
                <w:szCs w:val="28"/>
              </w:rPr>
              <w:t xml:space="preserve">| </w:t>
            </w: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>"utjo</w:t>
            </w:r>
            <w:r>
              <w:rPr>
                <w:color w:val="323232"/>
                <w:spacing w:val="0"/>
                <w:w w:val="100"/>
                <w:position w:val="0"/>
                <w:sz w:val="28"/>
                <w:szCs w:val="28"/>
              </w:rPr>
              <w:t>『</w:t>
            </w:r>
            <w:r>
              <w:rPr>
                <w:rFonts w:ascii="Arial" w:eastAsia="Arial" w:hAnsi="Arial" w:cs="Arial"/>
                <w:color w:val="323232"/>
                <w:spacing w:val="0"/>
                <w:w w:val="100"/>
                <w:position w:val="0"/>
                <w:sz w:val="22"/>
                <w:szCs w:val="22"/>
              </w:rPr>
              <w:t>Ndne</w:t>
            </w:r>
          </w:p>
        </w:tc>
      </w:tr>
    </w:tbl>
    <w:p>
      <w:pPr>
        <w:widowControl w:val="0"/>
        <w:spacing w:after="4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方波震荡周期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bookmarkStart w:id="36" w:name="bookmark36"/>
      <w:bookmarkStart w:id="37" w:name="bookmark37"/>
      <w:bookmarkStart w:id="38" w:name="bookmark38"/>
      <w:r>
        <w:rPr>
          <w:color w:val="000000"/>
          <w:spacing w:val="0"/>
          <w:w w:val="100"/>
          <w:position w:val="0"/>
        </w:rPr>
        <w:t>T=2R *C*2ln(1+2R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/R )</w:t>
      </w:r>
      <w:bookmarkEnd w:id="36"/>
      <w:bookmarkEnd w:id="37"/>
      <w:bookmarkEnd w:id="38"/>
    </w:p>
    <w:p>
      <w:pPr>
        <w:pStyle w:val="6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39" w:name="bookmark39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理论值：</w:t>
      </w:r>
      <w:r>
        <w:rPr>
          <w:color w:val="000000"/>
          <w:spacing w:val="0"/>
          <w:w w:val="100"/>
          <w:position w:val="0"/>
        </w:rPr>
        <w:t>T=2*10*10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 xml:space="preserve">*10 </w:t>
      </w:r>
      <w:r>
        <w:rPr>
          <w:color w:val="000000"/>
          <w:spacing w:val="0"/>
          <w:w w:val="100"/>
          <w:position w:val="0"/>
          <w:sz w:val="20"/>
          <w:szCs w:val="20"/>
        </w:rPr>
        <w:t>9</w:t>
      </w:r>
      <w:r>
        <w:rPr>
          <w:color w:val="000000"/>
          <w:spacing w:val="0"/>
          <w:w w:val="100"/>
          <w:position w:val="0"/>
        </w:rPr>
        <w:t>*2*ln(1+2*5*10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/(25*10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0.67ms</w:t>
      </w:r>
      <w:bookmarkEnd w:id="3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实际值：如上图为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1.170ms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其振荡频率为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f=1/T</w:t>
      </w:r>
    </w:p>
    <w:p>
      <w:pPr>
        <w:pStyle w:val="6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40" w:name="bookmark40"/>
      <w:bookmarkStart w:id="41" w:name="bookmark41"/>
      <w:bookmarkStart w:id="42" w:name="bookmark42"/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实际值：</w:t>
      </w:r>
      <w:r>
        <w:rPr>
          <w:color w:val="000000"/>
          <w:spacing w:val="0"/>
          <w:w w:val="100"/>
          <w:position w:val="0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color w:val="000000"/>
          <w:spacing w:val="0"/>
          <w:w w:val="100"/>
          <w:position w:val="0"/>
        </w:rPr>
        <w:t>0.86</w:t>
      </w:r>
      <w:bookmarkEnd w:id="40"/>
      <w:bookmarkEnd w:id="41"/>
      <w:bookmarkEnd w:id="4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380" w:line="240" w:lineRule="auto"/>
        <w:ind w:left="0" w:right="0" w:firstLine="0"/>
        <w:jc w:val="left"/>
        <w:rPr>
          <w:sz w:val="40"/>
          <w:szCs w:val="40"/>
        </w:rPr>
        <w:sectPr>
          <w:type w:val="nextPage"/>
          <w:pgSz w:w="17861" w:h="25258"/>
          <w:pgMar w:top="1866" w:right="2516" w:bottom="2547" w:left="263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理论值：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f</w:t>
      </w:r>
      <w:r>
        <w:rPr>
          <w:color w:val="000000"/>
          <w:spacing w:val="0"/>
          <w:w w:val="100"/>
          <w:position w:val="0"/>
          <w:sz w:val="28"/>
          <w:szCs w:val="28"/>
        </w:rPr>
        <w:t>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1.5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方波的傅里叶级数分解: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https://d.book118.com/347126033154006044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</w:p>
    <w:sectPr>
      <w:type w:val="nextPage"/>
      <w:pgSz w:w="17861" w:h="25258"/>
      <w:pgMar w:top="1866" w:right="2516" w:bottom="2547" w:left="2634" w:header="0" w:footer="3" w:gutter="0"/>
      <w:pgNumType w:start="1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70F790F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7BCA5A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3C1F90D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9F16113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B3CA541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FF"/>
        <w:spacing w:val="0"/>
        <w:w w:val="100"/>
        <w:position w:val="0"/>
        <w:sz w:val="42"/>
        <w:szCs w:val="42"/>
        <w:u w:val="singl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E18DEB7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0"/>
        <w:szCs w:val="4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0">
    <w:name w:val="目录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color w:val="323232"/>
      <w:sz w:val="22"/>
      <w:szCs w:val="22"/>
      <w:u w:val="none"/>
      <w:shd w:val="clear" w:color="auto" w:fill="auto"/>
    </w:rPr>
  </w:style>
  <w:style w:type="character" w:customStyle="1" w:styleId="a2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6">
    <w:name w:val="标题 #6_"/>
    <w:basedOn w:val="DefaultParagraphFont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character" w:customStyle="1" w:styleId="4">
    <w:name w:val="标题 #4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z w:val="46"/>
      <w:szCs w:val="4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10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1130"/>
      <w:outlineLvl w:val="4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180" w:line="45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370" w:line="341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560"/>
      <w:ind w:firstLine="5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Arial" w:eastAsia="Arial" w:hAnsi="Arial" w:cs="Arial"/>
      <w:b w:val="0"/>
      <w:bCs w:val="0"/>
      <w:i w:val="0"/>
      <w:iCs w:val="0"/>
      <w:smallCaps w:val="0"/>
      <w:strike w:val="0"/>
      <w:color w:val="323232"/>
      <w:sz w:val="22"/>
      <w:szCs w:val="22"/>
      <w:u w:val="none"/>
      <w:shd w:val="clear" w:color="auto" w:fill="auto"/>
    </w:rPr>
  </w:style>
  <w:style w:type="paragraph" w:customStyle="1" w:styleId="a6">
    <w:name w:val="其他"/>
    <w:basedOn w:val="Normal"/>
    <w:link w:val="a2"/>
    <w:pPr>
      <w:widowControl w:val="0"/>
      <w:shd w:val="clear" w:color="auto" w:fill="auto"/>
      <w:spacing w:after="180" w:line="45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60">
    <w:name w:val="标题 #6"/>
    <w:basedOn w:val="Normal"/>
    <w:link w:val="6"/>
    <w:pPr>
      <w:widowControl w:val="0"/>
      <w:shd w:val="clear" w:color="auto" w:fill="auto"/>
      <w:outlineLvl w:val="5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4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2"/>
      <w:szCs w:val="52"/>
      <w:u w:val="none"/>
      <w:shd w:val="clear" w:color="auto" w:fill="auto"/>
    </w:rPr>
  </w:style>
  <w:style w:type="paragraph" w:customStyle="1" w:styleId="40">
    <w:name w:val="标题 #4"/>
    <w:basedOn w:val="Normal"/>
    <w:link w:val="4"/>
    <w:pPr>
      <w:widowControl w:val="0"/>
      <w:shd w:val="clear" w:color="auto" w:fill="auto"/>
      <w:ind w:left="1380"/>
      <w:outlineLvl w:val="3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420"/>
      <w:outlineLvl w:val="2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z w:val="46"/>
      <w:szCs w:val="4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https://d.book118.com/347126033154006044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