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凝血因子VIII、IX项目工作报告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9" w:history="1">
        <w:r>
          <w:rPr>
            <w:rFonts w:ascii="仿宋" w:eastAsia="仿宋" w:hAnsi="仿宋" w:cs="仿宋" w:hint="eastAsia"/>
            <w:lang w:eastAsia="zh-CN"/>
          </w:rPr>
          <w:t>序言</w:t>
        </w:r>
        <w:r>
          <w:tab/>
        </w:r>
        <w:r>
          <w:fldChar w:fldCharType="begin"/>
        </w:r>
        <w:r>
          <w:instrText xml:space="preserve"> PAGEREF _Toc15109 \h </w:instrText>
        </w:r>
        <w:r>
          <w:fldChar w:fldCharType="separate"/>
        </w:r>
        <w:r>
          <w:t>3</w:t>
        </w:r>
        <w:r>
          <w:fldChar w:fldCharType="end"/>
        </w:r>
      </w:hyperlink>
    </w:p>
    <w:p>
      <w:pPr>
        <w:pStyle w:val="TOC1"/>
        <w:tabs>
          <w:tab w:val="right" w:leader="dot" w:pos="8306"/>
        </w:tabs>
      </w:pPr>
      <w:hyperlink w:anchor="_Toc29587" w:history="1">
        <w:r>
          <w:rPr>
            <w:rFonts w:ascii="仿宋" w:eastAsia="仿宋" w:hAnsi="仿宋" w:cs="仿宋" w:hint="eastAsia"/>
            <w:lang w:eastAsia="zh-CN"/>
          </w:rPr>
          <w:t>一、建设规划</w:t>
        </w:r>
        <w:r>
          <w:tab/>
        </w:r>
        <w:r>
          <w:fldChar w:fldCharType="begin"/>
        </w:r>
        <w:r>
          <w:instrText xml:space="preserve"> PAGEREF _Toc29587 \h </w:instrText>
        </w:r>
        <w:r>
          <w:fldChar w:fldCharType="separate"/>
        </w:r>
        <w:r>
          <w:t>3</w:t>
        </w:r>
        <w:r>
          <w:fldChar w:fldCharType="end"/>
        </w:r>
      </w:hyperlink>
    </w:p>
    <w:p>
      <w:pPr>
        <w:pStyle w:val="TOC2"/>
        <w:tabs>
          <w:tab w:val="right" w:leader="dot" w:pos="8306"/>
        </w:tabs>
      </w:pPr>
      <w:hyperlink w:anchor="_Toc25428" w:history="1">
        <w:r>
          <w:rPr>
            <w:rFonts w:ascii="仿宋" w:eastAsia="仿宋" w:hAnsi="仿宋" w:cs="仿宋" w:hint="eastAsia"/>
            <w:lang w:eastAsia="zh-CN"/>
          </w:rPr>
          <w:t>(一)、产品规划</w:t>
        </w:r>
        <w:r>
          <w:tab/>
        </w:r>
        <w:r>
          <w:fldChar w:fldCharType="begin"/>
        </w:r>
        <w:r>
          <w:instrText xml:space="preserve"> PAGEREF _Toc25428 \h </w:instrText>
        </w:r>
        <w:r>
          <w:fldChar w:fldCharType="separate"/>
        </w:r>
        <w:r>
          <w:t>3</w:t>
        </w:r>
        <w:r>
          <w:fldChar w:fldCharType="end"/>
        </w:r>
      </w:hyperlink>
    </w:p>
    <w:p>
      <w:pPr>
        <w:pStyle w:val="TOC2"/>
        <w:tabs>
          <w:tab w:val="right" w:leader="dot" w:pos="8306"/>
        </w:tabs>
      </w:pPr>
      <w:hyperlink w:anchor="_Toc15939" w:history="1">
        <w:r>
          <w:rPr>
            <w:rFonts w:ascii="仿宋" w:eastAsia="仿宋" w:hAnsi="仿宋" w:cs="仿宋" w:hint="eastAsia"/>
            <w:lang w:eastAsia="zh-CN"/>
          </w:rPr>
          <w:t>(二)、建设规模</w:t>
        </w:r>
        <w:r>
          <w:tab/>
        </w:r>
        <w:r>
          <w:fldChar w:fldCharType="begin"/>
        </w:r>
        <w:r>
          <w:instrText xml:space="preserve"> PAGEREF _Toc15939 \h </w:instrText>
        </w:r>
        <w:r>
          <w:fldChar w:fldCharType="separate"/>
        </w:r>
        <w:r>
          <w:t>5</w:t>
        </w:r>
        <w:r>
          <w:fldChar w:fldCharType="end"/>
        </w:r>
      </w:hyperlink>
    </w:p>
    <w:p>
      <w:pPr>
        <w:pStyle w:val="TOC1"/>
        <w:tabs>
          <w:tab w:val="right" w:leader="dot" w:pos="8306"/>
        </w:tabs>
      </w:pPr>
      <w:hyperlink w:anchor="_Toc2967" w:history="1">
        <w:r>
          <w:rPr>
            <w:rFonts w:ascii="仿宋" w:eastAsia="仿宋" w:hAnsi="仿宋" w:cs="仿宋" w:hint="eastAsia"/>
            <w:lang w:eastAsia="zh-CN"/>
          </w:rPr>
          <w:t>二、凝血因子VIII、IX项目市场前景分析</w:t>
        </w:r>
        <w:r>
          <w:tab/>
        </w:r>
        <w:r>
          <w:fldChar w:fldCharType="begin"/>
        </w:r>
        <w:r>
          <w:instrText xml:space="preserve"> PAGEREF _Toc2967 \h </w:instrText>
        </w:r>
        <w:r>
          <w:fldChar w:fldCharType="separate"/>
        </w:r>
        <w:r>
          <w:t>7</w:t>
        </w:r>
        <w:r>
          <w:fldChar w:fldCharType="end"/>
        </w:r>
      </w:hyperlink>
    </w:p>
    <w:p>
      <w:pPr>
        <w:pStyle w:val="TOC2"/>
        <w:tabs>
          <w:tab w:val="right" w:leader="dot" w:pos="8306"/>
        </w:tabs>
      </w:pPr>
      <w:hyperlink w:anchor="_Toc13094" w:history="1">
        <w:r>
          <w:rPr>
            <w:rFonts w:ascii="仿宋" w:eastAsia="仿宋" w:hAnsi="仿宋" w:cs="仿宋" w:hint="eastAsia"/>
            <w:lang w:eastAsia="zh-CN"/>
          </w:rPr>
          <w:t>(一)、建设地经济发展概况</w:t>
        </w:r>
        <w:r>
          <w:tab/>
        </w:r>
        <w:r>
          <w:fldChar w:fldCharType="begin"/>
        </w:r>
        <w:r>
          <w:instrText xml:space="preserve"> PAGEREF _Toc13094 \h </w:instrText>
        </w:r>
        <w:r>
          <w:fldChar w:fldCharType="separate"/>
        </w:r>
        <w:r>
          <w:t>7</w:t>
        </w:r>
        <w:r>
          <w:fldChar w:fldCharType="end"/>
        </w:r>
      </w:hyperlink>
    </w:p>
    <w:p>
      <w:pPr>
        <w:pStyle w:val="TOC2"/>
        <w:tabs>
          <w:tab w:val="right" w:leader="dot" w:pos="8306"/>
        </w:tabs>
      </w:pPr>
      <w:hyperlink w:anchor="_Toc20488" w:history="1">
        <w:r>
          <w:rPr>
            <w:rFonts w:ascii="仿宋" w:eastAsia="仿宋" w:hAnsi="仿宋" w:cs="仿宋" w:hint="eastAsia"/>
            <w:lang w:eastAsia="zh-CN"/>
          </w:rPr>
          <w:t>(二)、行业市场分析</w:t>
        </w:r>
        <w:r>
          <w:tab/>
        </w:r>
        <w:r>
          <w:fldChar w:fldCharType="begin"/>
        </w:r>
        <w:r>
          <w:instrText xml:space="preserve"> PAGEREF _Toc20488 \h </w:instrText>
        </w:r>
        <w:r>
          <w:fldChar w:fldCharType="separate"/>
        </w:r>
        <w:r>
          <w:t>8</w:t>
        </w:r>
        <w:r>
          <w:fldChar w:fldCharType="end"/>
        </w:r>
      </w:hyperlink>
    </w:p>
    <w:p>
      <w:pPr>
        <w:pStyle w:val="TOC1"/>
        <w:tabs>
          <w:tab w:val="right" w:leader="dot" w:pos="8306"/>
        </w:tabs>
      </w:pPr>
      <w:hyperlink w:anchor="_Toc14370" w:history="1">
        <w:r>
          <w:rPr>
            <w:rFonts w:ascii="仿宋" w:eastAsia="仿宋" w:hAnsi="仿宋" w:cs="仿宋" w:hint="eastAsia"/>
            <w:lang w:eastAsia="zh-CN"/>
          </w:rPr>
          <w:t>三、凝血因子VIII、IX项目选址说明</w:t>
        </w:r>
        <w:r>
          <w:tab/>
        </w:r>
        <w:r>
          <w:fldChar w:fldCharType="begin"/>
        </w:r>
        <w:r>
          <w:instrText xml:space="preserve"> PAGEREF _Toc14370 \h </w:instrText>
        </w:r>
        <w:r>
          <w:fldChar w:fldCharType="separate"/>
        </w:r>
        <w:r>
          <w:t>10</w:t>
        </w:r>
        <w:r>
          <w:fldChar w:fldCharType="end"/>
        </w:r>
      </w:hyperlink>
    </w:p>
    <w:p>
      <w:pPr>
        <w:pStyle w:val="TOC2"/>
        <w:tabs>
          <w:tab w:val="right" w:leader="dot" w:pos="8306"/>
        </w:tabs>
      </w:pPr>
      <w:hyperlink w:anchor="_Toc5954" w:history="1">
        <w:r>
          <w:rPr>
            <w:rFonts w:ascii="仿宋" w:eastAsia="仿宋" w:hAnsi="仿宋" w:cs="仿宋" w:hint="eastAsia"/>
            <w:lang w:eastAsia="zh-CN"/>
          </w:rPr>
          <w:t>(一)、凝血因子VIII、IX项目选址</w:t>
        </w:r>
        <w:r>
          <w:tab/>
        </w:r>
        <w:r>
          <w:fldChar w:fldCharType="begin"/>
        </w:r>
        <w:r>
          <w:instrText xml:space="preserve"> PAGEREF _Toc5954 \h </w:instrText>
        </w:r>
        <w:r>
          <w:fldChar w:fldCharType="separate"/>
        </w:r>
        <w:r>
          <w:t>10</w:t>
        </w:r>
        <w:r>
          <w:fldChar w:fldCharType="end"/>
        </w:r>
      </w:hyperlink>
    </w:p>
    <w:p>
      <w:pPr>
        <w:pStyle w:val="TOC2"/>
        <w:tabs>
          <w:tab w:val="right" w:leader="dot" w:pos="8306"/>
        </w:tabs>
      </w:pPr>
      <w:hyperlink w:anchor="_Toc30861" w:history="1">
        <w:r>
          <w:rPr>
            <w:rFonts w:ascii="仿宋" w:eastAsia="仿宋" w:hAnsi="仿宋" w:cs="仿宋" w:hint="eastAsia"/>
            <w:lang w:eastAsia="zh-CN"/>
          </w:rPr>
          <w:t>(二)、用地控制指标</w:t>
        </w:r>
        <w:r>
          <w:tab/>
        </w:r>
        <w:r>
          <w:fldChar w:fldCharType="begin"/>
        </w:r>
        <w:r>
          <w:instrText xml:space="preserve"> PAGEREF _Toc30861 \h </w:instrText>
        </w:r>
        <w:r>
          <w:fldChar w:fldCharType="separate"/>
        </w:r>
        <w:r>
          <w:t>10</w:t>
        </w:r>
        <w:r>
          <w:fldChar w:fldCharType="end"/>
        </w:r>
      </w:hyperlink>
    </w:p>
    <w:p>
      <w:pPr>
        <w:pStyle w:val="TOC2"/>
        <w:tabs>
          <w:tab w:val="right" w:leader="dot" w:pos="8306"/>
        </w:tabs>
      </w:pPr>
      <w:hyperlink w:anchor="_Toc18907" w:history="1">
        <w:r>
          <w:rPr>
            <w:rFonts w:ascii="仿宋" w:eastAsia="仿宋" w:hAnsi="仿宋" w:cs="仿宋" w:hint="eastAsia"/>
            <w:lang w:eastAsia="zh-CN"/>
          </w:rPr>
          <w:t>(三)、节约用地措施</w:t>
        </w:r>
        <w:r>
          <w:tab/>
        </w:r>
        <w:r>
          <w:fldChar w:fldCharType="begin"/>
        </w:r>
        <w:r>
          <w:instrText xml:space="preserve"> PAGEREF _Toc18907 \h </w:instrText>
        </w:r>
        <w:r>
          <w:fldChar w:fldCharType="separate"/>
        </w:r>
        <w:r>
          <w:t>11</w:t>
        </w:r>
        <w:r>
          <w:fldChar w:fldCharType="end"/>
        </w:r>
      </w:hyperlink>
    </w:p>
    <w:p>
      <w:pPr>
        <w:pStyle w:val="TOC2"/>
        <w:tabs>
          <w:tab w:val="right" w:leader="dot" w:pos="8306"/>
        </w:tabs>
      </w:pPr>
      <w:hyperlink w:anchor="_Toc25296" w:history="1">
        <w:r>
          <w:rPr>
            <w:rFonts w:ascii="仿宋" w:eastAsia="仿宋" w:hAnsi="仿宋" w:cs="仿宋" w:hint="eastAsia"/>
            <w:lang w:eastAsia="zh-CN"/>
          </w:rPr>
          <w:t>(四)、总图布置方案</w:t>
        </w:r>
        <w:r>
          <w:tab/>
        </w:r>
        <w:r>
          <w:fldChar w:fldCharType="begin"/>
        </w:r>
        <w:r>
          <w:instrText xml:space="preserve"> PAGEREF _Toc25296 \h </w:instrText>
        </w:r>
        <w:r>
          <w:fldChar w:fldCharType="separate"/>
        </w:r>
        <w:r>
          <w:t>12</w:t>
        </w:r>
        <w:r>
          <w:fldChar w:fldCharType="end"/>
        </w:r>
      </w:hyperlink>
    </w:p>
    <w:p>
      <w:pPr>
        <w:pStyle w:val="TOC2"/>
        <w:tabs>
          <w:tab w:val="right" w:leader="dot" w:pos="8306"/>
        </w:tabs>
      </w:pPr>
      <w:hyperlink w:anchor="_Toc27652" w:history="1">
        <w:r>
          <w:rPr>
            <w:rFonts w:ascii="仿宋" w:eastAsia="仿宋" w:hAnsi="仿宋" w:cs="仿宋" w:hint="eastAsia"/>
            <w:lang w:eastAsia="zh-CN"/>
          </w:rPr>
          <w:t>(五)、选址综合评价</w:t>
        </w:r>
        <w:r>
          <w:tab/>
        </w:r>
        <w:r>
          <w:fldChar w:fldCharType="begin"/>
        </w:r>
        <w:r>
          <w:instrText xml:space="preserve"> PAGEREF _Toc27652 \h </w:instrText>
        </w:r>
        <w:r>
          <w:fldChar w:fldCharType="separate"/>
        </w:r>
        <w:r>
          <w:t>13</w:t>
        </w:r>
        <w:r>
          <w:fldChar w:fldCharType="end"/>
        </w:r>
      </w:hyperlink>
    </w:p>
    <w:p>
      <w:pPr>
        <w:pStyle w:val="TOC1"/>
        <w:tabs>
          <w:tab w:val="right" w:leader="dot" w:pos="8306"/>
        </w:tabs>
      </w:pPr>
      <w:hyperlink w:anchor="_Toc9246" w:history="1">
        <w:r>
          <w:rPr>
            <w:rFonts w:ascii="仿宋" w:eastAsia="仿宋" w:hAnsi="仿宋" w:cs="仿宋" w:hint="eastAsia"/>
            <w:lang w:eastAsia="zh-CN"/>
          </w:rPr>
          <w:t>四、土建工程设计</w:t>
        </w:r>
        <w:r>
          <w:tab/>
        </w:r>
        <w:r>
          <w:fldChar w:fldCharType="begin"/>
        </w:r>
        <w:r>
          <w:instrText xml:space="preserve"> PAGEREF _Toc9246 \h </w:instrText>
        </w:r>
        <w:r>
          <w:fldChar w:fldCharType="separate"/>
        </w:r>
        <w:r>
          <w:t>14</w:t>
        </w:r>
        <w:r>
          <w:fldChar w:fldCharType="end"/>
        </w:r>
      </w:hyperlink>
    </w:p>
    <w:p>
      <w:pPr>
        <w:pStyle w:val="TOC2"/>
        <w:tabs>
          <w:tab w:val="right" w:leader="dot" w:pos="8306"/>
        </w:tabs>
      </w:pPr>
      <w:hyperlink w:anchor="_Toc20701" w:history="1">
        <w:r>
          <w:rPr>
            <w:rFonts w:ascii="仿宋" w:eastAsia="仿宋" w:hAnsi="仿宋" w:cs="仿宋" w:hint="eastAsia"/>
            <w:lang w:eastAsia="zh-CN"/>
          </w:rPr>
          <w:t>(一)、建筑工程设计原则</w:t>
        </w:r>
        <w:r>
          <w:tab/>
        </w:r>
        <w:r>
          <w:fldChar w:fldCharType="begin"/>
        </w:r>
        <w:r>
          <w:instrText xml:space="preserve"> PAGEREF _Toc20701 \h </w:instrText>
        </w:r>
        <w:r>
          <w:fldChar w:fldCharType="separate"/>
        </w:r>
        <w:r>
          <w:t>14</w:t>
        </w:r>
        <w:r>
          <w:fldChar w:fldCharType="end"/>
        </w:r>
      </w:hyperlink>
    </w:p>
    <w:p>
      <w:pPr>
        <w:pStyle w:val="TOC2"/>
        <w:tabs>
          <w:tab w:val="right" w:leader="dot" w:pos="8306"/>
        </w:tabs>
      </w:pPr>
      <w:hyperlink w:anchor="_Toc6891" w:history="1">
        <w:r>
          <w:rPr>
            <w:rFonts w:ascii="仿宋" w:eastAsia="仿宋" w:hAnsi="仿宋" w:cs="仿宋" w:hint="eastAsia"/>
            <w:lang w:eastAsia="zh-CN"/>
          </w:rPr>
          <w:t>(二)、土建工程设计年限及安全等级</w:t>
        </w:r>
        <w:r>
          <w:tab/>
        </w:r>
        <w:r>
          <w:fldChar w:fldCharType="begin"/>
        </w:r>
        <w:r>
          <w:instrText xml:space="preserve"> PAGEREF _Toc6891 \h </w:instrText>
        </w:r>
        <w:r>
          <w:fldChar w:fldCharType="separate"/>
        </w:r>
        <w:r>
          <w:t>16</w:t>
        </w:r>
        <w:r>
          <w:fldChar w:fldCharType="end"/>
        </w:r>
      </w:hyperlink>
    </w:p>
    <w:p>
      <w:pPr>
        <w:pStyle w:val="TOC2"/>
        <w:tabs>
          <w:tab w:val="right" w:leader="dot" w:pos="8306"/>
        </w:tabs>
      </w:pPr>
      <w:hyperlink w:anchor="_Toc7575" w:history="1">
        <w:r>
          <w:rPr>
            <w:rFonts w:ascii="仿宋" w:eastAsia="仿宋" w:hAnsi="仿宋" w:cs="仿宋" w:hint="eastAsia"/>
            <w:lang w:eastAsia="zh-CN"/>
          </w:rPr>
          <w:t>(三)、建筑工程设计总体要求</w:t>
        </w:r>
        <w:r>
          <w:tab/>
        </w:r>
        <w:r>
          <w:fldChar w:fldCharType="begin"/>
        </w:r>
        <w:r>
          <w:instrText xml:space="preserve"> PAGEREF _Toc7575 \h </w:instrText>
        </w:r>
        <w:r>
          <w:fldChar w:fldCharType="separate"/>
        </w:r>
        <w:r>
          <w:t>17</w:t>
        </w:r>
        <w:r>
          <w:fldChar w:fldCharType="end"/>
        </w:r>
      </w:hyperlink>
    </w:p>
    <w:p>
      <w:pPr>
        <w:pStyle w:val="TOC2"/>
        <w:tabs>
          <w:tab w:val="right" w:leader="dot" w:pos="8306"/>
        </w:tabs>
      </w:pPr>
      <w:hyperlink w:anchor="_Toc15872" w:history="1">
        <w:r>
          <w:rPr>
            <w:rFonts w:ascii="仿宋" w:eastAsia="仿宋" w:hAnsi="仿宋" w:cs="仿宋" w:hint="eastAsia"/>
            <w:lang w:eastAsia="zh-CN"/>
          </w:rPr>
          <w:t>(四)、土建工程建设指标</w:t>
        </w:r>
        <w:r>
          <w:tab/>
        </w:r>
        <w:r>
          <w:fldChar w:fldCharType="begin"/>
        </w:r>
        <w:r>
          <w:instrText xml:space="preserve"> PAGEREF _Toc15872 \h </w:instrText>
        </w:r>
        <w:r>
          <w:fldChar w:fldCharType="separate"/>
        </w:r>
        <w:r>
          <w:t>19</w:t>
        </w:r>
        <w:r>
          <w:fldChar w:fldCharType="end"/>
        </w:r>
      </w:hyperlink>
    </w:p>
    <w:p>
      <w:pPr>
        <w:pStyle w:val="TOC1"/>
        <w:tabs>
          <w:tab w:val="right" w:leader="dot" w:pos="8306"/>
        </w:tabs>
      </w:pPr>
      <w:hyperlink w:anchor="_Toc17066" w:history="1">
        <w:r>
          <w:rPr>
            <w:rFonts w:ascii="仿宋" w:eastAsia="仿宋" w:hAnsi="仿宋" w:cs="仿宋" w:hint="eastAsia"/>
            <w:lang w:eastAsia="zh-CN"/>
          </w:rPr>
          <w:t>五、凝血因子VIII、IX项目风险评估</w:t>
        </w:r>
        <w:r>
          <w:tab/>
        </w:r>
        <w:r>
          <w:fldChar w:fldCharType="begin"/>
        </w:r>
        <w:r>
          <w:instrText xml:space="preserve"> PAGEREF _Toc17066 \h </w:instrText>
        </w:r>
        <w:r>
          <w:fldChar w:fldCharType="separate"/>
        </w:r>
        <w:r>
          <w:t>21</w:t>
        </w:r>
        <w:r>
          <w:fldChar w:fldCharType="end"/>
        </w:r>
      </w:hyperlink>
    </w:p>
    <w:p>
      <w:pPr>
        <w:pStyle w:val="TOC2"/>
        <w:tabs>
          <w:tab w:val="right" w:leader="dot" w:pos="8306"/>
        </w:tabs>
      </w:pPr>
      <w:hyperlink w:anchor="_Toc9578" w:history="1">
        <w:r>
          <w:rPr>
            <w:rFonts w:ascii="仿宋" w:eastAsia="仿宋" w:hAnsi="仿宋" w:cs="仿宋" w:hint="eastAsia"/>
            <w:lang w:eastAsia="zh-CN"/>
          </w:rPr>
          <w:t>(一)、政策风险分析</w:t>
        </w:r>
        <w:r>
          <w:tab/>
        </w:r>
        <w:r>
          <w:fldChar w:fldCharType="begin"/>
        </w:r>
        <w:r>
          <w:instrText xml:space="preserve"> PAGEREF _Toc9578 \h </w:instrText>
        </w:r>
        <w:r>
          <w:fldChar w:fldCharType="separate"/>
        </w:r>
        <w:r>
          <w:t>21</w:t>
        </w:r>
        <w:r>
          <w:fldChar w:fldCharType="end"/>
        </w:r>
      </w:hyperlink>
    </w:p>
    <w:p>
      <w:pPr>
        <w:pStyle w:val="TOC2"/>
        <w:tabs>
          <w:tab w:val="right" w:leader="dot" w:pos="8306"/>
        </w:tabs>
      </w:pPr>
      <w:hyperlink w:anchor="_Toc929" w:history="1">
        <w:r>
          <w:rPr>
            <w:rFonts w:ascii="仿宋" w:eastAsia="仿宋" w:hAnsi="仿宋" w:cs="仿宋" w:hint="eastAsia"/>
            <w:lang w:eastAsia="zh-CN"/>
          </w:rPr>
          <w:t>(二)、社会风险分析</w:t>
        </w:r>
        <w:r>
          <w:tab/>
        </w:r>
        <w:r>
          <w:fldChar w:fldCharType="begin"/>
        </w:r>
        <w:r>
          <w:instrText xml:space="preserve"> PAGEREF _Toc929 \h </w:instrText>
        </w:r>
        <w:r>
          <w:fldChar w:fldCharType="separate"/>
        </w:r>
        <w:r>
          <w:t>23</w:t>
        </w:r>
        <w:r>
          <w:fldChar w:fldCharType="end"/>
        </w:r>
      </w:hyperlink>
    </w:p>
    <w:p>
      <w:pPr>
        <w:pStyle w:val="TOC2"/>
        <w:tabs>
          <w:tab w:val="right" w:leader="dot" w:pos="8306"/>
        </w:tabs>
      </w:pPr>
      <w:hyperlink w:anchor="_Toc2957" w:history="1">
        <w:r>
          <w:rPr>
            <w:rFonts w:ascii="仿宋" w:eastAsia="仿宋" w:hAnsi="仿宋" w:cs="仿宋" w:hint="eastAsia"/>
            <w:lang w:eastAsia="zh-CN"/>
          </w:rPr>
          <w:t>(三)、市场风险分析</w:t>
        </w:r>
        <w:r>
          <w:tab/>
        </w:r>
        <w:r>
          <w:fldChar w:fldCharType="begin"/>
        </w:r>
        <w:r>
          <w:instrText xml:space="preserve"> PAGEREF _Toc2957 \h </w:instrText>
        </w:r>
        <w:r>
          <w:fldChar w:fldCharType="separate"/>
        </w:r>
        <w:r>
          <w:t>25</w:t>
        </w:r>
        <w:r>
          <w:fldChar w:fldCharType="end"/>
        </w:r>
      </w:hyperlink>
    </w:p>
    <w:p>
      <w:pPr>
        <w:pStyle w:val="TOC2"/>
        <w:tabs>
          <w:tab w:val="right" w:leader="dot" w:pos="8306"/>
        </w:tabs>
      </w:pPr>
      <w:hyperlink w:anchor="_Toc10818" w:history="1">
        <w:r>
          <w:rPr>
            <w:rFonts w:ascii="仿宋" w:eastAsia="仿宋" w:hAnsi="仿宋" w:cs="仿宋" w:hint="eastAsia"/>
            <w:lang w:eastAsia="zh-CN"/>
          </w:rPr>
          <w:t>(四)、资金风险分析</w:t>
        </w:r>
        <w:r>
          <w:tab/>
        </w:r>
        <w:r>
          <w:fldChar w:fldCharType="begin"/>
        </w:r>
        <w:r>
          <w:instrText xml:space="preserve"> PAGEREF _Toc10818 \h </w:instrText>
        </w:r>
        <w:r>
          <w:fldChar w:fldCharType="separate"/>
        </w:r>
        <w:r>
          <w:t>26</w:t>
        </w:r>
        <w:r>
          <w:fldChar w:fldCharType="end"/>
        </w:r>
      </w:hyperlink>
    </w:p>
    <w:p>
      <w:pPr>
        <w:pStyle w:val="TOC2"/>
        <w:tabs>
          <w:tab w:val="right" w:leader="dot" w:pos="8306"/>
        </w:tabs>
      </w:pPr>
      <w:hyperlink w:anchor="_Toc4133" w:history="1">
        <w:r>
          <w:rPr>
            <w:rFonts w:ascii="仿宋" w:eastAsia="仿宋" w:hAnsi="仿宋" w:cs="仿宋" w:hint="eastAsia"/>
            <w:lang w:eastAsia="zh-CN"/>
          </w:rPr>
          <w:t>(五)、技术风险分析</w:t>
        </w:r>
        <w:r>
          <w:tab/>
        </w:r>
        <w:r>
          <w:fldChar w:fldCharType="begin"/>
        </w:r>
        <w:r>
          <w:instrText xml:space="preserve"> PAGEREF _Toc4133 \h </w:instrText>
        </w:r>
        <w:r>
          <w:fldChar w:fldCharType="separate"/>
        </w:r>
        <w:r>
          <w:t>28</w:t>
        </w:r>
        <w:r>
          <w:fldChar w:fldCharType="end"/>
        </w:r>
      </w:hyperlink>
    </w:p>
    <w:p>
      <w:pPr>
        <w:pStyle w:val="TOC2"/>
        <w:tabs>
          <w:tab w:val="right" w:leader="dot" w:pos="8306"/>
        </w:tabs>
      </w:pPr>
      <w:hyperlink w:anchor="_Toc10283" w:history="1">
        <w:r>
          <w:rPr>
            <w:rFonts w:ascii="仿宋" w:eastAsia="仿宋" w:hAnsi="仿宋" w:cs="仿宋" w:hint="eastAsia"/>
            <w:lang w:eastAsia="zh-CN"/>
          </w:rPr>
          <w:t>(六)、财务风险分析</w:t>
        </w:r>
        <w:r>
          <w:tab/>
        </w:r>
        <w:r>
          <w:fldChar w:fldCharType="begin"/>
        </w:r>
        <w:r>
          <w:instrText xml:space="preserve"> PAGEREF _Toc10283 \h </w:instrText>
        </w:r>
        <w:r>
          <w:fldChar w:fldCharType="separate"/>
        </w:r>
        <w:r>
          <w:t>30</w:t>
        </w:r>
        <w:r>
          <w:fldChar w:fldCharType="end"/>
        </w:r>
      </w:hyperlink>
    </w:p>
    <w:p>
      <w:pPr>
        <w:pStyle w:val="TOC2"/>
        <w:tabs>
          <w:tab w:val="right" w:leader="dot" w:pos="8306"/>
        </w:tabs>
      </w:pPr>
      <w:hyperlink w:anchor="_Toc5115" w:history="1">
        <w:r>
          <w:rPr>
            <w:rFonts w:ascii="仿宋" w:eastAsia="仿宋" w:hAnsi="仿宋" w:cs="仿宋" w:hint="eastAsia"/>
            <w:lang w:eastAsia="zh-CN"/>
          </w:rPr>
          <w:t>(七)、管理风险分析</w:t>
        </w:r>
        <w:r>
          <w:tab/>
        </w:r>
        <w:r>
          <w:fldChar w:fldCharType="begin"/>
        </w:r>
        <w:r>
          <w:instrText xml:space="preserve"> PAGEREF _Toc5115 \h </w:instrText>
        </w:r>
        <w:r>
          <w:fldChar w:fldCharType="separate"/>
        </w:r>
        <w:r>
          <w:t>32</w:t>
        </w:r>
        <w:r>
          <w:fldChar w:fldCharType="end"/>
        </w:r>
      </w:hyperlink>
    </w:p>
    <w:p>
      <w:pPr>
        <w:pStyle w:val="TOC2"/>
        <w:tabs>
          <w:tab w:val="right" w:leader="dot" w:pos="8306"/>
        </w:tabs>
      </w:pPr>
      <w:hyperlink w:anchor="_Toc16916" w:history="1">
        <w:r>
          <w:rPr>
            <w:rFonts w:ascii="仿宋" w:eastAsia="仿宋" w:hAnsi="仿宋" w:cs="仿宋" w:hint="eastAsia"/>
            <w:lang w:eastAsia="zh-CN"/>
          </w:rPr>
          <w:t>(八)、其它风险分析</w:t>
        </w:r>
        <w:r>
          <w:tab/>
        </w:r>
        <w:r>
          <w:fldChar w:fldCharType="begin"/>
        </w:r>
        <w:r>
          <w:instrText xml:space="preserve"> PAGEREF _Toc16916 \h </w:instrText>
        </w:r>
        <w:r>
          <w:fldChar w:fldCharType="separate"/>
        </w:r>
        <w:r>
          <w:t>34</w:t>
        </w:r>
        <w:r>
          <w:fldChar w:fldCharType="end"/>
        </w:r>
      </w:hyperlink>
    </w:p>
    <w:p>
      <w:pPr>
        <w:pStyle w:val="TOC2"/>
        <w:tabs>
          <w:tab w:val="right" w:leader="dot" w:pos="8306"/>
        </w:tabs>
      </w:pPr>
      <w:hyperlink w:anchor="_Toc31640" w:history="1">
        <w:r>
          <w:rPr>
            <w:rFonts w:ascii="仿宋" w:eastAsia="仿宋" w:hAnsi="仿宋" w:cs="仿宋" w:hint="eastAsia"/>
            <w:lang w:eastAsia="zh-CN"/>
          </w:rPr>
          <w:t>(九)、社会影响评估</w:t>
        </w:r>
        <w:r>
          <w:tab/>
        </w:r>
        <w:r>
          <w:fldChar w:fldCharType="begin"/>
        </w:r>
        <w:r>
          <w:instrText xml:space="preserve"> PAGEREF _Toc31640 \h </w:instrText>
        </w:r>
        <w:r>
          <w:fldChar w:fldCharType="separate"/>
        </w:r>
        <w:r>
          <w:t>36</w:t>
        </w:r>
        <w:r>
          <w:fldChar w:fldCharType="end"/>
        </w:r>
      </w:hyperlink>
    </w:p>
    <w:p>
      <w:pPr>
        <w:pStyle w:val="TOC1"/>
        <w:tabs>
          <w:tab w:val="right" w:leader="dot" w:pos="8306"/>
        </w:tabs>
      </w:pPr>
      <w:hyperlink w:anchor="_Toc31316" w:history="1">
        <w:r>
          <w:rPr>
            <w:rFonts w:ascii="仿宋" w:eastAsia="仿宋" w:hAnsi="仿宋" w:cs="仿宋" w:hint="eastAsia"/>
            <w:lang w:eastAsia="zh-CN"/>
          </w:rPr>
          <w:t>六、凝血因子VIII、IX项目实施进度计划</w:t>
        </w:r>
        <w:r>
          <w:tab/>
        </w:r>
        <w:r>
          <w:fldChar w:fldCharType="begin"/>
        </w:r>
        <w:r>
          <w:instrText xml:space="preserve"> PAGEREF _Toc31316 \h </w:instrText>
        </w:r>
        <w:r>
          <w:fldChar w:fldCharType="separate"/>
        </w:r>
        <w:r>
          <w:t>37</w:t>
        </w:r>
        <w:r>
          <w:fldChar w:fldCharType="end"/>
        </w:r>
      </w:hyperlink>
    </w:p>
    <w:p>
      <w:pPr>
        <w:pStyle w:val="TOC2"/>
        <w:tabs>
          <w:tab w:val="right" w:leader="dot" w:pos="8306"/>
        </w:tabs>
      </w:pPr>
      <w:hyperlink w:anchor="_Toc22588" w:history="1">
        <w:r>
          <w:rPr>
            <w:rFonts w:ascii="仿宋" w:eastAsia="仿宋" w:hAnsi="仿宋" w:cs="仿宋" w:hint="eastAsia"/>
            <w:lang w:eastAsia="zh-CN"/>
          </w:rPr>
          <w:t>(一)、建设周期</w:t>
        </w:r>
        <w:r>
          <w:tab/>
        </w:r>
        <w:r>
          <w:fldChar w:fldCharType="begin"/>
        </w:r>
        <w:r>
          <w:instrText xml:space="preserve"> PAGEREF _Toc22588 \h </w:instrText>
        </w:r>
        <w:r>
          <w:fldChar w:fldCharType="separate"/>
        </w:r>
        <w:r>
          <w:t>37</w:t>
        </w:r>
        <w:r>
          <w:fldChar w:fldCharType="end"/>
        </w:r>
      </w:hyperlink>
    </w:p>
    <w:p>
      <w:pPr>
        <w:pStyle w:val="TOC2"/>
        <w:tabs>
          <w:tab w:val="right" w:leader="dot" w:pos="8306"/>
        </w:tabs>
      </w:pPr>
      <w:hyperlink w:anchor="_Toc23644" w:history="1">
        <w:r>
          <w:rPr>
            <w:rFonts w:ascii="仿宋" w:eastAsia="仿宋" w:hAnsi="仿宋" w:cs="仿宋" w:hint="eastAsia"/>
            <w:lang w:eastAsia="zh-CN"/>
          </w:rPr>
          <w:t>(二)、建设进度</w:t>
        </w:r>
        <w:r>
          <w:tab/>
        </w:r>
        <w:r>
          <w:fldChar w:fldCharType="begin"/>
        </w:r>
        <w:r>
          <w:instrText xml:space="preserve"> PAGEREF _Toc23644 \h </w:instrText>
        </w:r>
        <w:r>
          <w:fldChar w:fldCharType="separate"/>
        </w:r>
        <w:r>
          <w:t>39</w:t>
        </w:r>
        <w:r>
          <w:fldChar w:fldCharType="end"/>
        </w:r>
      </w:hyperlink>
    </w:p>
    <w:p>
      <w:pPr>
        <w:pStyle w:val="TOC2"/>
        <w:tabs>
          <w:tab w:val="right" w:leader="dot" w:pos="8306"/>
        </w:tabs>
      </w:pPr>
      <w:hyperlink w:anchor="_Toc12771" w:history="1">
        <w:r>
          <w:rPr>
            <w:rFonts w:ascii="仿宋" w:eastAsia="仿宋" w:hAnsi="仿宋" w:cs="仿宋" w:hint="eastAsia"/>
            <w:lang w:eastAsia="zh-CN"/>
          </w:rPr>
          <w:t>(三)、进度安排注意事项</w:t>
        </w:r>
        <w:r>
          <w:tab/>
        </w:r>
        <w:r>
          <w:fldChar w:fldCharType="begin"/>
        </w:r>
        <w:r>
          <w:instrText xml:space="preserve"> PAGEREF _Toc12771 \h </w:instrText>
        </w:r>
        <w:r>
          <w:fldChar w:fldCharType="separate"/>
        </w:r>
        <w:r>
          <w:t>40</w:t>
        </w:r>
        <w:r>
          <w:fldChar w:fldCharType="end"/>
        </w:r>
      </w:hyperlink>
    </w:p>
    <w:p>
      <w:pPr>
        <w:pStyle w:val="TOC2"/>
        <w:tabs>
          <w:tab w:val="right" w:leader="dot" w:pos="8306"/>
        </w:tabs>
      </w:pPr>
      <w:hyperlink w:anchor="_Toc6470" w:history="1">
        <w:r>
          <w:rPr>
            <w:rFonts w:ascii="仿宋" w:eastAsia="仿宋" w:hAnsi="仿宋" w:cs="仿宋" w:hint="eastAsia"/>
            <w:lang w:eastAsia="zh-CN"/>
          </w:rPr>
          <w:t>(四)、人力资源配置</w:t>
        </w:r>
        <w:r>
          <w:tab/>
        </w:r>
        <w:r>
          <w:fldChar w:fldCharType="begin"/>
        </w:r>
        <w:r>
          <w:instrText xml:space="preserve"> PAGEREF _Toc6470 \h </w:instrText>
        </w:r>
        <w:r>
          <w:fldChar w:fldCharType="separate"/>
        </w:r>
        <w:r>
          <w:t>42</w:t>
        </w:r>
        <w:r>
          <w:fldChar w:fldCharType="end"/>
        </w:r>
      </w:hyperlink>
    </w:p>
    <w:p>
      <w:pPr>
        <w:pStyle w:val="TOC2"/>
        <w:tabs>
          <w:tab w:val="right" w:leader="dot" w:pos="8306"/>
        </w:tabs>
      </w:pPr>
      <w:hyperlink w:anchor="_Toc16930" w:history="1">
        <w:r>
          <w:rPr>
            <w:rFonts w:ascii="仿宋" w:eastAsia="仿宋" w:hAnsi="仿宋" w:cs="仿宋" w:hint="eastAsia"/>
            <w:lang w:eastAsia="zh-CN"/>
          </w:rPr>
          <w:t>(五)、员工培训</w:t>
        </w:r>
        <w:r>
          <w:tab/>
        </w:r>
        <w:r>
          <w:fldChar w:fldCharType="begin"/>
        </w:r>
        <w:r>
          <w:instrText xml:space="preserve"> PAGEREF _Toc16930 \h </w:instrText>
        </w:r>
        <w:r>
          <w:fldChar w:fldCharType="separate"/>
        </w:r>
        <w:r>
          <w:t>43</w:t>
        </w:r>
        <w:r>
          <w:fldChar w:fldCharType="end"/>
        </w:r>
      </w:hyperlink>
    </w:p>
    <w:p>
      <w:pPr>
        <w:pStyle w:val="TOC2"/>
        <w:tabs>
          <w:tab w:val="right" w:leader="dot" w:pos="8306"/>
        </w:tabs>
      </w:pPr>
      <w:hyperlink w:anchor="_Toc9647" w:history="1">
        <w:r>
          <w:rPr>
            <w:rFonts w:ascii="仿宋" w:eastAsia="仿宋" w:hAnsi="仿宋" w:cs="仿宋" w:hint="eastAsia"/>
            <w:lang w:eastAsia="zh-CN"/>
          </w:rPr>
          <w:t>(六)、凝血因子VIII、IX项目实施保障</w:t>
        </w:r>
        <w:r>
          <w:tab/>
        </w:r>
        <w:r>
          <w:fldChar w:fldCharType="begin"/>
        </w:r>
        <w:r>
          <w:instrText xml:space="preserve"> PAGEREF _Toc9647 \h </w:instrText>
        </w:r>
        <w:r>
          <w:fldChar w:fldCharType="separate"/>
        </w:r>
        <w:r>
          <w:t>45</w:t>
        </w:r>
        <w:r>
          <w:fldChar w:fldCharType="end"/>
        </w:r>
      </w:hyperlink>
    </w:p>
    <w:p>
      <w:pPr>
        <w:pStyle w:val="TOC1"/>
        <w:tabs>
          <w:tab w:val="right" w:leader="dot" w:pos="8306"/>
        </w:tabs>
      </w:pPr>
      <w:hyperlink w:anchor="_Toc12054" w:history="1">
        <w:r>
          <w:rPr>
            <w:rFonts w:ascii="仿宋" w:eastAsia="仿宋" w:hAnsi="仿宋" w:cs="仿宋" w:hint="eastAsia"/>
            <w:lang w:eastAsia="zh-CN"/>
          </w:rPr>
          <w:t>七、知识管理与技术创新</w:t>
        </w:r>
        <w:r>
          <w:tab/>
        </w:r>
        <w:r>
          <w:fldChar w:fldCharType="begin"/>
        </w:r>
        <w:r>
          <w:instrText xml:space="preserve"> PAGEREF _Toc12054 \h </w:instrText>
        </w:r>
        <w:r>
          <w:fldChar w:fldCharType="separate"/>
        </w:r>
        <w:r>
          <w:t>46</w:t>
        </w:r>
        <w:r>
          <w:fldChar w:fldCharType="end"/>
        </w:r>
      </w:hyperlink>
    </w:p>
    <w:p>
      <w:pPr>
        <w:pStyle w:val="TOC2"/>
        <w:tabs>
          <w:tab w:val="right" w:leader="dot" w:pos="8306"/>
        </w:tabs>
      </w:pPr>
      <w:hyperlink w:anchor="_Toc19306" w:history="1">
        <w:r>
          <w:rPr>
            <w:rFonts w:ascii="仿宋" w:eastAsia="仿宋" w:hAnsi="仿宋" w:cs="仿宋" w:hint="eastAsia"/>
            <w:lang w:eastAsia="zh-CN"/>
          </w:rPr>
          <w:t>(一)、知识管理体系建设</w:t>
        </w:r>
        <w:r>
          <w:tab/>
        </w:r>
        <w:r>
          <w:fldChar w:fldCharType="begin"/>
        </w:r>
        <w:r>
          <w:instrText xml:space="preserve"> PAGEREF _Toc19306 \h </w:instrText>
        </w:r>
        <w:r>
          <w:fldChar w:fldCharType="separate"/>
        </w:r>
        <w:r>
          <w:t>46</w:t>
        </w:r>
        <w:r>
          <w:fldChar w:fldCharType="end"/>
        </w:r>
      </w:hyperlink>
    </w:p>
    <w:p>
      <w:pPr>
        <w:pStyle w:val="TOC2"/>
        <w:tabs>
          <w:tab w:val="right" w:leader="dot" w:pos="8306"/>
        </w:tabs>
      </w:pPr>
      <w:hyperlink w:anchor="_Toc3783" w:history="1">
        <w:r>
          <w:rPr>
            <w:rFonts w:ascii="仿宋" w:eastAsia="仿宋" w:hAnsi="仿宋" w:cs="仿宋" w:hint="eastAsia"/>
            <w:lang w:eastAsia="zh-CN"/>
          </w:rPr>
          <w:t>(二)、技术创新与研发投入</w:t>
        </w:r>
        <w:r>
          <w:tab/>
        </w:r>
        <w:r>
          <w:fldChar w:fldCharType="begin"/>
        </w:r>
        <w:r>
          <w:instrText xml:space="preserve"> PAGEREF _Toc3783 \h </w:instrText>
        </w:r>
        <w:r>
          <w:fldChar w:fldCharType="separate"/>
        </w:r>
        <w:r>
          <w:t>48</w:t>
        </w:r>
        <w:r>
          <w:fldChar w:fldCharType="end"/>
        </w:r>
      </w:hyperlink>
    </w:p>
    <w:p>
      <w:pPr>
        <w:pStyle w:val="TOC2"/>
        <w:tabs>
          <w:tab w:val="right" w:leader="dot" w:pos="8306"/>
        </w:tabs>
      </w:pPr>
      <w:hyperlink w:anchor="_Toc30164" w:history="1">
        <w:r>
          <w:rPr>
            <w:rFonts w:ascii="仿宋" w:eastAsia="仿宋" w:hAnsi="仿宋" w:cs="仿宋" w:hint="eastAsia"/>
            <w:lang w:eastAsia="zh-CN"/>
          </w:rPr>
          <w:t>(三)、专利申请与技术保护</w:t>
        </w:r>
        <w:r>
          <w:tab/>
        </w:r>
        <w:r>
          <w:fldChar w:fldCharType="begin"/>
        </w:r>
        <w:r>
          <w:instrText xml:space="preserve"> PAGEREF _Toc30164 \h </w:instrText>
        </w:r>
        <w:r>
          <w:fldChar w:fldCharType="separate"/>
        </w:r>
        <w:r>
          <w:t>50</w:t>
        </w:r>
        <w:r>
          <w:fldChar w:fldCharType="end"/>
        </w:r>
      </w:hyperlink>
    </w:p>
    <w:p>
      <w:pPr>
        <w:pStyle w:val="TOC2"/>
        <w:tabs>
          <w:tab w:val="right" w:leader="dot" w:pos="8306"/>
        </w:tabs>
      </w:pPr>
      <w:hyperlink w:anchor="_Toc32428" w:history="1">
        <w:r>
          <w:rPr>
            <w:rFonts w:ascii="仿宋" w:eastAsia="仿宋" w:hAnsi="仿宋" w:cs="仿宋" w:hint="eastAsia"/>
            <w:lang w:eastAsia="zh-CN"/>
          </w:rPr>
          <w:t>(四)、人才培养与团队建设</w:t>
        </w:r>
        <w:r>
          <w:tab/>
        </w:r>
        <w:r>
          <w:fldChar w:fldCharType="begin"/>
        </w:r>
        <w:r>
          <w:instrText xml:space="preserve"> PAGEREF _Toc32428 \h </w:instrText>
        </w:r>
        <w:r>
          <w:fldChar w:fldCharType="separate"/>
        </w:r>
        <w:r>
          <w:t>52</w:t>
        </w:r>
        <w:r>
          <w:fldChar w:fldCharType="end"/>
        </w:r>
      </w:hyperlink>
    </w:p>
    <w:p>
      <w:pPr>
        <w:pStyle w:val="TOC1"/>
        <w:tabs>
          <w:tab w:val="right" w:leader="dot" w:pos="8306"/>
        </w:tabs>
      </w:pPr>
      <w:hyperlink w:anchor="_Toc30168" w:history="1">
        <w:r>
          <w:rPr>
            <w:rFonts w:ascii="仿宋" w:eastAsia="仿宋" w:hAnsi="仿宋" w:cs="仿宋" w:hint="eastAsia"/>
            <w:lang w:eastAsia="zh-CN"/>
          </w:rPr>
          <w:t>八、危机管理与应急预案</w:t>
        </w:r>
        <w:r>
          <w:tab/>
        </w:r>
        <w:r>
          <w:fldChar w:fldCharType="begin"/>
        </w:r>
        <w:r>
          <w:instrText xml:space="preserve"> PAGEREF _Toc30168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80" w:history="1">
        <w:r>
          <w:rPr>
            <w:rFonts w:ascii="仿宋" w:eastAsia="仿宋" w:hAnsi="仿宋" w:cs="仿宋" w:hint="eastAsia"/>
            <w:lang w:eastAsia="zh-CN"/>
          </w:rPr>
          <w:t>(一)、危机预警与监测</w:t>
        </w:r>
        <w:r>
          <w:tab/>
        </w:r>
        <w:r>
          <w:fldChar w:fldCharType="begin"/>
        </w:r>
        <w:r>
          <w:instrText xml:space="preserve"> PAGEREF _Toc14380 \h </w:instrText>
        </w:r>
        <w:r>
          <w:fldChar w:fldCharType="separate"/>
        </w:r>
        <w:r>
          <w:t>55</w:t>
        </w:r>
        <w:r>
          <w:fldChar w:fldCharType="end"/>
        </w:r>
      </w:hyperlink>
    </w:p>
    <w:p>
      <w:pPr>
        <w:pStyle w:val="TOC2"/>
        <w:tabs>
          <w:tab w:val="right" w:leader="dot" w:pos="8306"/>
        </w:tabs>
      </w:pPr>
      <w:hyperlink w:anchor="_Toc8918" w:history="1">
        <w:r>
          <w:rPr>
            <w:rFonts w:ascii="仿宋" w:eastAsia="仿宋" w:hAnsi="仿宋" w:cs="仿宋" w:hint="eastAsia"/>
            <w:lang w:eastAsia="zh-CN"/>
          </w:rPr>
          <w:t>(二)、应急预案与危机响应</w:t>
        </w:r>
        <w:r>
          <w:tab/>
        </w:r>
        <w:r>
          <w:fldChar w:fldCharType="begin"/>
        </w:r>
        <w:r>
          <w:instrText xml:space="preserve"> PAGEREF _Toc8918 \h </w:instrText>
        </w:r>
        <w:r>
          <w:fldChar w:fldCharType="separate"/>
        </w:r>
        <w:r>
          <w:t>56</w:t>
        </w:r>
        <w:r>
          <w:fldChar w:fldCharType="end"/>
        </w:r>
      </w:hyperlink>
    </w:p>
    <w:p>
      <w:pPr>
        <w:pStyle w:val="TOC2"/>
        <w:tabs>
          <w:tab w:val="right" w:leader="dot" w:pos="8306"/>
        </w:tabs>
      </w:pPr>
      <w:hyperlink w:anchor="_Toc4693" w:history="1">
        <w:r>
          <w:rPr>
            <w:rFonts w:ascii="仿宋" w:eastAsia="仿宋" w:hAnsi="仿宋" w:cs="仿宋" w:hint="eastAsia"/>
            <w:lang w:eastAsia="zh-CN"/>
          </w:rPr>
          <w:t>(三)、危机沟通与舆情控制</w:t>
        </w:r>
        <w:r>
          <w:tab/>
        </w:r>
        <w:r>
          <w:fldChar w:fldCharType="begin"/>
        </w:r>
        <w:r>
          <w:instrText xml:space="preserve"> PAGEREF _Toc4693 \h </w:instrText>
        </w:r>
        <w:r>
          <w:fldChar w:fldCharType="separate"/>
        </w:r>
        <w:r>
          <w:t>58</w:t>
        </w:r>
        <w:r>
          <w:fldChar w:fldCharType="end"/>
        </w:r>
      </w:hyperlink>
    </w:p>
    <w:p>
      <w:pPr>
        <w:pStyle w:val="TOC2"/>
        <w:tabs>
          <w:tab w:val="right" w:leader="dot" w:pos="8306"/>
        </w:tabs>
      </w:pPr>
      <w:hyperlink w:anchor="_Toc10258" w:history="1">
        <w:r>
          <w:rPr>
            <w:rFonts w:ascii="仿宋" w:eastAsia="仿宋" w:hAnsi="仿宋" w:cs="仿宋" w:hint="eastAsia"/>
            <w:lang w:eastAsia="zh-CN"/>
          </w:rPr>
          <w:t>(四)、危机后教训与改进</w:t>
        </w:r>
        <w:r>
          <w:tab/>
        </w:r>
        <w:r>
          <w:fldChar w:fldCharType="begin"/>
        </w:r>
        <w:r>
          <w:instrText xml:space="preserve"> PAGEREF _Toc10258 \h </w:instrText>
        </w:r>
        <w:r>
          <w:fldChar w:fldCharType="separate"/>
        </w:r>
        <w:r>
          <w:t>60</w:t>
        </w:r>
        <w:r>
          <w:fldChar w:fldCharType="end"/>
        </w:r>
      </w:hyperlink>
    </w:p>
    <w:p>
      <w:pPr>
        <w:pStyle w:val="TOC1"/>
        <w:tabs>
          <w:tab w:val="right" w:leader="dot" w:pos="8306"/>
        </w:tabs>
      </w:pPr>
      <w:hyperlink w:anchor="_Toc8736" w:history="1">
        <w:r>
          <w:rPr>
            <w:rFonts w:ascii="仿宋" w:eastAsia="仿宋" w:hAnsi="仿宋" w:cs="仿宋" w:hint="eastAsia"/>
            <w:lang w:eastAsia="zh-CN"/>
          </w:rPr>
          <w:t>九、供应链管理与物流优化</w:t>
        </w:r>
        <w:r>
          <w:tab/>
        </w:r>
        <w:r>
          <w:fldChar w:fldCharType="begin"/>
        </w:r>
        <w:r>
          <w:instrText xml:space="preserve"> PAGEREF _Toc8736 \h </w:instrText>
        </w:r>
        <w:r>
          <w:fldChar w:fldCharType="separate"/>
        </w:r>
        <w:r>
          <w:t>62</w:t>
        </w:r>
        <w:r>
          <w:fldChar w:fldCharType="end"/>
        </w:r>
      </w:hyperlink>
    </w:p>
    <w:p>
      <w:pPr>
        <w:pStyle w:val="TOC2"/>
        <w:tabs>
          <w:tab w:val="right" w:leader="dot" w:pos="8306"/>
        </w:tabs>
      </w:pPr>
      <w:hyperlink w:anchor="_Toc2647" w:history="1">
        <w:r>
          <w:rPr>
            <w:rFonts w:ascii="仿宋" w:eastAsia="仿宋" w:hAnsi="仿宋" w:cs="仿宋" w:hint="eastAsia"/>
            <w:lang w:eastAsia="zh-CN"/>
          </w:rPr>
          <w:t>(一)、供应链规划与优化</w:t>
        </w:r>
        <w:r>
          <w:tab/>
        </w:r>
        <w:r>
          <w:fldChar w:fldCharType="begin"/>
        </w:r>
        <w:r>
          <w:instrText xml:space="preserve"> PAGEREF _Toc2647 \h </w:instrText>
        </w:r>
        <w:r>
          <w:fldChar w:fldCharType="separate"/>
        </w:r>
        <w:r>
          <w:t>62</w:t>
        </w:r>
        <w:r>
          <w:fldChar w:fldCharType="end"/>
        </w:r>
      </w:hyperlink>
    </w:p>
    <w:p>
      <w:pPr>
        <w:pStyle w:val="TOC2"/>
        <w:tabs>
          <w:tab w:val="right" w:leader="dot" w:pos="8306"/>
        </w:tabs>
      </w:pPr>
      <w:hyperlink w:anchor="_Toc30201" w:history="1">
        <w:r>
          <w:rPr>
            <w:rFonts w:ascii="仿宋" w:eastAsia="仿宋" w:hAnsi="仿宋" w:cs="仿宋" w:hint="eastAsia"/>
            <w:lang w:eastAsia="zh-CN"/>
          </w:rPr>
          <w:t>(二)、供应商选择与评估</w:t>
        </w:r>
        <w:r>
          <w:tab/>
        </w:r>
        <w:r>
          <w:fldChar w:fldCharType="begin"/>
        </w:r>
        <w:r>
          <w:instrText xml:space="preserve"> PAGEREF _Toc30201 \h </w:instrText>
        </w:r>
        <w:r>
          <w:fldChar w:fldCharType="separate"/>
        </w:r>
        <w:r>
          <w:t>64</w:t>
        </w:r>
        <w:r>
          <w:fldChar w:fldCharType="end"/>
        </w:r>
      </w:hyperlink>
    </w:p>
    <w:p>
      <w:pPr>
        <w:pStyle w:val="TOC2"/>
        <w:tabs>
          <w:tab w:val="right" w:leader="dot" w:pos="8306"/>
        </w:tabs>
      </w:pPr>
      <w:hyperlink w:anchor="_Toc4081" w:history="1">
        <w:r>
          <w:rPr>
            <w:rFonts w:ascii="仿宋" w:eastAsia="仿宋" w:hAnsi="仿宋" w:cs="仿宋" w:hint="eastAsia"/>
            <w:lang w:eastAsia="zh-CN"/>
          </w:rPr>
          <w:t>(三)、物流网络设计与管理</w:t>
        </w:r>
        <w:r>
          <w:tab/>
        </w:r>
        <w:r>
          <w:fldChar w:fldCharType="begin"/>
        </w:r>
        <w:r>
          <w:instrText xml:space="preserve"> PAGEREF _Toc4081 \h </w:instrText>
        </w:r>
        <w:r>
          <w:fldChar w:fldCharType="separate"/>
        </w:r>
        <w:r>
          <w:t>66</w:t>
        </w:r>
        <w:r>
          <w:fldChar w:fldCharType="end"/>
        </w:r>
      </w:hyperlink>
    </w:p>
    <w:p>
      <w:pPr>
        <w:pStyle w:val="TOC2"/>
        <w:tabs>
          <w:tab w:val="right" w:leader="dot" w:pos="8306"/>
        </w:tabs>
      </w:pPr>
      <w:hyperlink w:anchor="_Toc3684" w:history="1">
        <w:r>
          <w:rPr>
            <w:rFonts w:ascii="仿宋" w:eastAsia="仿宋" w:hAnsi="仿宋" w:cs="仿宋" w:hint="eastAsia"/>
            <w:lang w:eastAsia="zh-CN"/>
          </w:rPr>
          <w:t>(四)、库存控制与仓储管理</w:t>
        </w:r>
        <w:r>
          <w:tab/>
        </w:r>
        <w:r>
          <w:fldChar w:fldCharType="begin"/>
        </w:r>
        <w:r>
          <w:instrText xml:space="preserve"> PAGEREF _Toc3684 \h </w:instrText>
        </w:r>
        <w:r>
          <w:fldChar w:fldCharType="separate"/>
        </w:r>
        <w:r>
          <w:t>69</w:t>
        </w:r>
        <w:r>
          <w:fldChar w:fldCharType="end"/>
        </w:r>
      </w:hyperlink>
    </w:p>
    <w:p>
      <w:pPr>
        <w:pStyle w:val="TOC1"/>
        <w:tabs>
          <w:tab w:val="right" w:leader="dot" w:pos="8306"/>
        </w:tabs>
      </w:pPr>
      <w:hyperlink w:anchor="_Toc17703" w:history="1">
        <w:r>
          <w:rPr>
            <w:rFonts w:ascii="仿宋" w:eastAsia="仿宋" w:hAnsi="仿宋" w:cs="仿宋" w:hint="eastAsia"/>
            <w:lang w:eastAsia="zh-CN"/>
          </w:rPr>
          <w:t>十、市场营销策略</w:t>
        </w:r>
        <w:r>
          <w:tab/>
        </w:r>
        <w:r>
          <w:fldChar w:fldCharType="begin"/>
        </w:r>
        <w:r>
          <w:instrText xml:space="preserve"> PAGEREF _Toc17703 \h </w:instrText>
        </w:r>
        <w:r>
          <w:fldChar w:fldCharType="separate"/>
        </w:r>
        <w:r>
          <w:t>70</w:t>
        </w:r>
        <w:r>
          <w:fldChar w:fldCharType="end"/>
        </w:r>
      </w:hyperlink>
    </w:p>
    <w:p>
      <w:pPr>
        <w:pStyle w:val="TOC2"/>
        <w:tabs>
          <w:tab w:val="right" w:leader="dot" w:pos="8306"/>
        </w:tabs>
      </w:pPr>
      <w:hyperlink w:anchor="_Toc1273" w:history="1">
        <w:r>
          <w:rPr>
            <w:rFonts w:ascii="仿宋" w:eastAsia="仿宋" w:hAnsi="仿宋" w:cs="仿宋" w:hint="eastAsia"/>
            <w:lang w:eastAsia="zh-CN"/>
          </w:rPr>
          <w:t>(一)、市场定位与目标客户群</w:t>
        </w:r>
        <w:r>
          <w:tab/>
        </w:r>
        <w:r>
          <w:fldChar w:fldCharType="begin"/>
        </w:r>
        <w:r>
          <w:instrText xml:space="preserve"> PAGEREF _Toc1273 \h </w:instrText>
        </w:r>
        <w:r>
          <w:fldChar w:fldCharType="separate"/>
        </w:r>
        <w:r>
          <w:t>70</w:t>
        </w:r>
        <w:r>
          <w:fldChar w:fldCharType="end"/>
        </w:r>
      </w:hyperlink>
    </w:p>
    <w:p>
      <w:pPr>
        <w:pStyle w:val="TOC2"/>
        <w:tabs>
          <w:tab w:val="right" w:leader="dot" w:pos="8306"/>
        </w:tabs>
      </w:pPr>
      <w:hyperlink w:anchor="_Toc27103" w:history="1">
        <w:r>
          <w:rPr>
            <w:rFonts w:ascii="仿宋" w:eastAsia="仿宋" w:hAnsi="仿宋" w:cs="仿宋" w:hint="eastAsia"/>
            <w:lang w:eastAsia="zh-CN"/>
          </w:rPr>
          <w:t>(二)、竞争对手分析</w:t>
        </w:r>
        <w:r>
          <w:tab/>
        </w:r>
        <w:r>
          <w:fldChar w:fldCharType="begin"/>
        </w:r>
        <w:r>
          <w:instrText xml:space="preserve"> PAGEREF _Toc27103 \h </w:instrText>
        </w:r>
        <w:r>
          <w:fldChar w:fldCharType="separate"/>
        </w:r>
        <w:r>
          <w:t>72</w:t>
        </w:r>
        <w:r>
          <w:fldChar w:fldCharType="end"/>
        </w:r>
      </w:hyperlink>
    </w:p>
    <w:p>
      <w:pPr>
        <w:pStyle w:val="TOC2"/>
        <w:tabs>
          <w:tab w:val="right" w:leader="dot" w:pos="8306"/>
        </w:tabs>
      </w:pPr>
      <w:hyperlink w:anchor="_Toc7180" w:history="1">
        <w:r>
          <w:rPr>
            <w:rFonts w:ascii="仿宋" w:eastAsia="仿宋" w:hAnsi="仿宋" w:cs="仿宋" w:hint="eastAsia"/>
            <w:lang w:eastAsia="zh-CN"/>
          </w:rPr>
          <w:t>(三)、营销策略与推广计划</w:t>
        </w:r>
        <w:r>
          <w:tab/>
        </w:r>
        <w:r>
          <w:fldChar w:fldCharType="begin"/>
        </w:r>
        <w:r>
          <w:instrText xml:space="preserve"> PAGEREF _Toc7180 \h </w:instrText>
        </w:r>
        <w:r>
          <w:fldChar w:fldCharType="separate"/>
        </w:r>
        <w:r>
          <w:t>74</w:t>
        </w:r>
        <w:r>
          <w:fldChar w:fldCharType="end"/>
        </w:r>
      </w:hyperlink>
    </w:p>
    <w:p>
      <w:pPr>
        <w:pStyle w:val="TOC2"/>
        <w:tabs>
          <w:tab w:val="right" w:leader="dot" w:pos="8306"/>
        </w:tabs>
      </w:pPr>
      <w:hyperlink w:anchor="_Toc14614" w:history="1">
        <w:r>
          <w:rPr>
            <w:rFonts w:ascii="仿宋" w:eastAsia="仿宋" w:hAnsi="仿宋" w:cs="仿宋" w:hint="eastAsia"/>
            <w:lang w:eastAsia="zh-CN"/>
          </w:rPr>
          <w:t>(四)、产品定价与销售渠道</w:t>
        </w:r>
        <w:r>
          <w:tab/>
        </w:r>
        <w:r>
          <w:fldChar w:fldCharType="begin"/>
        </w:r>
        <w:r>
          <w:instrText xml:space="preserve"> PAGEREF _Toc14614 \h </w:instrText>
        </w:r>
        <w:r>
          <w:fldChar w:fldCharType="separate"/>
        </w:r>
        <w:r>
          <w:t>75</w:t>
        </w:r>
        <w:r>
          <w:fldChar w:fldCharType="end"/>
        </w:r>
      </w:hyperlink>
    </w:p>
    <w:p>
      <w:pPr>
        <w:pStyle w:val="TOC2"/>
        <w:tabs>
          <w:tab w:val="right" w:leader="dot" w:pos="8306"/>
        </w:tabs>
      </w:pPr>
      <w:hyperlink w:anchor="_Toc1208" w:history="1">
        <w:r>
          <w:rPr>
            <w:rFonts w:ascii="仿宋" w:eastAsia="仿宋" w:hAnsi="仿宋" w:cs="仿宋" w:hint="eastAsia"/>
            <w:lang w:eastAsia="zh-CN"/>
          </w:rPr>
          <w:t>(五)、售后服务体系</w:t>
        </w:r>
        <w:r>
          <w:tab/>
        </w:r>
        <w:r>
          <w:fldChar w:fldCharType="begin"/>
        </w:r>
        <w:r>
          <w:instrText xml:space="preserve"> PAGEREF _Toc1208 \h </w:instrText>
        </w:r>
        <w:r>
          <w:fldChar w:fldCharType="separate"/>
        </w:r>
        <w:r>
          <w:t>77</w:t>
        </w:r>
        <w:r>
          <w:fldChar w:fldCharType="end"/>
        </w:r>
      </w:hyperlink>
    </w:p>
    <w:p>
      <w:pPr>
        <w:pStyle w:val="TOC1"/>
        <w:tabs>
          <w:tab w:val="right" w:leader="dot" w:pos="8306"/>
        </w:tabs>
      </w:pPr>
      <w:hyperlink w:anchor="_Toc16711" w:history="1">
        <w:r>
          <w:rPr>
            <w:rFonts w:ascii="仿宋" w:eastAsia="仿宋" w:hAnsi="仿宋" w:cs="仿宋" w:hint="eastAsia"/>
            <w:lang w:eastAsia="zh-CN"/>
          </w:rPr>
          <w:t>十一、凝血因子VIII、IX项目监督与评估</w:t>
        </w:r>
        <w:r>
          <w:tab/>
        </w:r>
        <w:r>
          <w:fldChar w:fldCharType="begin"/>
        </w:r>
        <w:r>
          <w:instrText xml:space="preserve"> PAGEREF _Toc16711 \h </w:instrText>
        </w:r>
        <w:r>
          <w:fldChar w:fldCharType="separate"/>
        </w:r>
        <w:r>
          <w:t>79</w:t>
        </w:r>
        <w:r>
          <w:fldChar w:fldCharType="end"/>
        </w:r>
      </w:hyperlink>
    </w:p>
    <w:p>
      <w:pPr>
        <w:pStyle w:val="TOC2"/>
        <w:tabs>
          <w:tab w:val="right" w:leader="dot" w:pos="8306"/>
        </w:tabs>
      </w:pPr>
      <w:hyperlink w:anchor="_Toc22056" w:history="1">
        <w:r>
          <w:rPr>
            <w:rFonts w:ascii="仿宋" w:eastAsia="仿宋" w:hAnsi="仿宋" w:cs="仿宋" w:hint="eastAsia"/>
            <w:lang w:eastAsia="zh-CN"/>
          </w:rPr>
          <w:t>(一)、监督机构及职责</w:t>
        </w:r>
        <w:r>
          <w:tab/>
        </w:r>
        <w:r>
          <w:fldChar w:fldCharType="begin"/>
        </w:r>
        <w:r>
          <w:instrText xml:space="preserve"> PAGEREF _Toc22056 \h </w:instrText>
        </w:r>
        <w:r>
          <w:fldChar w:fldCharType="separate"/>
        </w:r>
        <w:r>
          <w:t>79</w:t>
        </w:r>
        <w:r>
          <w:fldChar w:fldCharType="end"/>
        </w:r>
      </w:hyperlink>
    </w:p>
    <w:p>
      <w:pPr>
        <w:pStyle w:val="TOC2"/>
        <w:tabs>
          <w:tab w:val="right" w:leader="dot" w:pos="8306"/>
        </w:tabs>
      </w:pPr>
      <w:hyperlink w:anchor="_Toc32006" w:history="1">
        <w:r>
          <w:rPr>
            <w:rFonts w:ascii="仿宋" w:eastAsia="仿宋" w:hAnsi="仿宋" w:cs="仿宋" w:hint="eastAsia"/>
            <w:lang w:eastAsia="zh-CN"/>
          </w:rPr>
          <w:t>(二)、监测与评估指标体系</w:t>
        </w:r>
        <w:r>
          <w:tab/>
        </w:r>
        <w:r>
          <w:fldChar w:fldCharType="begin"/>
        </w:r>
        <w:r>
          <w:instrText xml:space="preserve"> PAGEREF _Toc32006 \h </w:instrText>
        </w:r>
        <w:r>
          <w:fldChar w:fldCharType="separate"/>
        </w:r>
        <w:r>
          <w:t>81</w:t>
        </w:r>
        <w:r>
          <w:fldChar w:fldCharType="end"/>
        </w:r>
      </w:hyperlink>
    </w:p>
    <w:p>
      <w:pPr>
        <w:pStyle w:val="TOC2"/>
        <w:tabs>
          <w:tab w:val="right" w:leader="dot" w:pos="8306"/>
        </w:tabs>
      </w:pPr>
      <w:hyperlink w:anchor="_Toc18522" w:history="1">
        <w:r>
          <w:rPr>
            <w:rFonts w:ascii="仿宋" w:eastAsia="仿宋" w:hAnsi="仿宋" w:cs="仿宋" w:hint="eastAsia"/>
            <w:lang w:eastAsia="zh-CN"/>
          </w:rPr>
          <w:t>(三)、监督与评估周期</w:t>
        </w:r>
        <w:r>
          <w:tab/>
        </w:r>
        <w:r>
          <w:fldChar w:fldCharType="begin"/>
        </w:r>
        <w:r>
          <w:instrText xml:space="preserve"> PAGEREF _Toc18522 \h </w:instrText>
        </w:r>
        <w:r>
          <w:fldChar w:fldCharType="separate"/>
        </w:r>
        <w:r>
          <w:t>83</w:t>
        </w:r>
        <w:r>
          <w:fldChar w:fldCharType="end"/>
        </w:r>
      </w:hyperlink>
    </w:p>
    <w:p>
      <w:pPr>
        <w:pStyle w:val="TOC2"/>
        <w:tabs>
          <w:tab w:val="right" w:leader="dot" w:pos="8306"/>
        </w:tabs>
      </w:pPr>
      <w:hyperlink w:anchor="_Toc5450" w:history="1">
        <w:r>
          <w:rPr>
            <w:rFonts w:ascii="仿宋" w:eastAsia="仿宋" w:hAnsi="仿宋" w:cs="仿宋" w:hint="eastAsia"/>
            <w:lang w:eastAsia="zh-CN"/>
          </w:rPr>
          <w:t>(四)、监督与评估报告</w:t>
        </w:r>
        <w:r>
          <w:tab/>
        </w:r>
        <w:r>
          <w:fldChar w:fldCharType="begin"/>
        </w:r>
        <w:r>
          <w:instrText xml:space="preserve"> PAGEREF _Toc5450 \h </w:instrText>
        </w:r>
        <w:r>
          <w:fldChar w:fldCharType="separate"/>
        </w:r>
        <w:r>
          <w:t>85</w:t>
        </w:r>
        <w:r>
          <w:fldChar w:fldCharType="end"/>
        </w:r>
      </w:hyperlink>
    </w:p>
    <w:p>
      <w:pPr>
        <w:pStyle w:val="TOC1"/>
        <w:tabs>
          <w:tab w:val="right" w:leader="dot" w:pos="8306"/>
        </w:tabs>
      </w:pPr>
      <w:hyperlink w:anchor="_Toc5540" w:history="1">
        <w:r>
          <w:rPr>
            <w:rFonts w:ascii="仿宋" w:eastAsia="仿宋" w:hAnsi="仿宋" w:cs="仿宋" w:hint="eastAsia"/>
            <w:lang w:eastAsia="zh-CN"/>
          </w:rPr>
          <w:t>十二、凝血因子VIII、IX项目环境保护</w:t>
        </w:r>
        <w:r>
          <w:tab/>
        </w:r>
        <w:r>
          <w:fldChar w:fldCharType="begin"/>
        </w:r>
        <w:r>
          <w:instrText xml:space="preserve"> PAGEREF _Toc5540 \h </w:instrText>
        </w:r>
        <w:r>
          <w:fldChar w:fldCharType="separate"/>
        </w:r>
        <w:r>
          <w:t>87</w:t>
        </w:r>
        <w:r>
          <w:fldChar w:fldCharType="end"/>
        </w:r>
      </w:hyperlink>
    </w:p>
    <w:p>
      <w:pPr>
        <w:pStyle w:val="TOC2"/>
        <w:tabs>
          <w:tab w:val="right" w:leader="dot" w:pos="8306"/>
        </w:tabs>
      </w:pPr>
      <w:hyperlink w:anchor="_Toc17220" w:history="1">
        <w:r>
          <w:rPr>
            <w:rFonts w:ascii="仿宋" w:eastAsia="仿宋" w:hAnsi="仿宋" w:cs="仿宋" w:hint="eastAsia"/>
            <w:lang w:eastAsia="zh-CN"/>
          </w:rPr>
          <w:t>(一)、凝血因子VIII、IX项目环境影响评估</w:t>
        </w:r>
        <w:r>
          <w:tab/>
        </w:r>
        <w:r>
          <w:fldChar w:fldCharType="begin"/>
        </w:r>
        <w:r>
          <w:instrText xml:space="preserve"> PAGEREF _Toc17220 \h </w:instrText>
        </w:r>
        <w:r>
          <w:fldChar w:fldCharType="separate"/>
        </w:r>
        <w:r>
          <w:t>87</w:t>
        </w:r>
        <w:r>
          <w:fldChar w:fldCharType="end"/>
        </w:r>
      </w:hyperlink>
    </w:p>
    <w:p>
      <w:pPr>
        <w:pStyle w:val="TOC2"/>
        <w:tabs>
          <w:tab w:val="right" w:leader="dot" w:pos="8306"/>
        </w:tabs>
      </w:pPr>
      <w:hyperlink w:anchor="_Toc16843" w:history="1">
        <w:r>
          <w:rPr>
            <w:rFonts w:ascii="仿宋" w:eastAsia="仿宋" w:hAnsi="仿宋" w:cs="仿宋" w:hint="eastAsia"/>
            <w:lang w:eastAsia="zh-CN"/>
          </w:rPr>
          <w:t>(二)、环境保护措施与方案</w:t>
        </w:r>
        <w:r>
          <w:tab/>
        </w:r>
        <w:r>
          <w:fldChar w:fldCharType="begin"/>
        </w:r>
        <w:r>
          <w:instrText xml:space="preserve"> PAGEREF _Toc16843 \h </w:instrText>
        </w:r>
        <w:r>
          <w:fldChar w:fldCharType="separate"/>
        </w:r>
        <w:r>
          <w:t>89</w:t>
        </w:r>
        <w:r>
          <w:fldChar w:fldCharType="end"/>
        </w:r>
      </w:hyperlink>
    </w:p>
    <w:p>
      <w:pPr>
        <w:pStyle w:val="TOC2"/>
        <w:tabs>
          <w:tab w:val="right" w:leader="dot" w:pos="8306"/>
        </w:tabs>
      </w:pPr>
      <w:hyperlink w:anchor="_Toc13748" w:history="1">
        <w:r>
          <w:rPr>
            <w:rFonts w:ascii="仿宋" w:eastAsia="仿宋" w:hAnsi="仿宋" w:cs="仿宋" w:hint="eastAsia"/>
            <w:lang w:eastAsia="zh-CN"/>
          </w:rPr>
          <w:t>(三)、生态恢复与补偿措施</w:t>
        </w:r>
        <w:r>
          <w:tab/>
        </w:r>
        <w:r>
          <w:fldChar w:fldCharType="begin"/>
        </w:r>
        <w:r>
          <w:instrText xml:space="preserve"> PAGEREF _Toc13748 \h </w:instrText>
        </w:r>
        <w:r>
          <w:fldChar w:fldCharType="separate"/>
        </w:r>
        <w:r>
          <w:t>91</w:t>
        </w:r>
        <w:r>
          <w:fldChar w:fldCharType="end"/>
        </w:r>
      </w:hyperlink>
    </w:p>
    <w:p>
      <w:pPr>
        <w:pStyle w:val="TOC2"/>
        <w:tabs>
          <w:tab w:val="right" w:leader="dot" w:pos="8306"/>
        </w:tabs>
      </w:pPr>
      <w:hyperlink w:anchor="_Toc14957" w:history="1">
        <w:r>
          <w:rPr>
            <w:rFonts w:ascii="仿宋" w:eastAsia="仿宋" w:hAnsi="仿宋" w:cs="仿宋" w:hint="eastAsia"/>
            <w:lang w:eastAsia="zh-CN"/>
          </w:rPr>
          <w:t>(四)、环境保护监测与评估</w:t>
        </w:r>
        <w:r>
          <w:tab/>
        </w:r>
        <w:r>
          <w:fldChar w:fldCharType="begin"/>
        </w:r>
        <w:r>
          <w:instrText xml:space="preserve"> PAGEREF _Toc14957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凝血因子VIII、IX项目管理已成为推动企业及组织持续创新的核心动力。本凝血因子VIII、IX项目报告集中讨论了凝血因子VIII、IX项目策划、实施与评估的关键环节，旨在通过系统分析和反思凝血因子VIII、IX项目管理实践中的优势与不足，提升凝血因子VIII、IX项目执行的有效性和效率。报告内容涵盖了凝血因子VIII、IX项目的目标设定、资源配置、风险控制与成果交付等多个维度，为读者提供了一套完整的凝血因子VIII、IX项目管理解决方案。需要强调的是，本报告仅用于学术研讨，不得用于商业目的，其内部详细资料和结论供学习交流使用，以促进凝血因子VIII、IX项目管理领域的知识共享和专业发展。</w:t>
      </w:r>
    </w:p>
    <w:p>
      <w:pPr>
        <w:pStyle w:val="Heading1"/>
        <w:ind w:firstLine="560" w:firstLineChars="200"/>
        <w:rPr>
          <w:rFonts w:ascii="仿宋" w:eastAsia="仿宋" w:hAnsi="仿宋" w:cs="仿宋" w:hint="eastAsia"/>
          <w:sz w:val="28"/>
          <w:lang w:eastAsia="zh-CN"/>
        </w:rPr>
      </w:pPr>
      <w:bookmarkStart w:id="2" w:name="_Toc29587"/>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2542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1593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凝血因子VIII、IX项目总征地面积XXXX平方米（折合约XX亩），其中：净用地面积XXXX平方米（红线范围折合约XX亩）。凝血因子VIII、IX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所占用的地面积充分考虑了红线范围，确保了凝血因子VIII、IX项目的合规性和可持续发展。规划建设主体工程和计容建筑面积的设定旨在满足凝血因子VIII、IX项目的生产和办公需求，为企业提供充足的工作空间。预计的建筑工程投资将用于凝血因子VIII、IX项目的基础设施建设，为凝血因子VIII、IX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计划购置设备共计XX台（套），设备购置费XXXX万元。这些设备涵盖了生产、研发和办公等多个领域，包括先进的生产设备、办公设备和实验室设备等。设备购置费用的投入将确保凝血因子VIII、IX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凝血因子VIII、IX项目计划总投资XXXX万元，预计年实现营业收入XXXX万元。这一部分涵盖了整个凝血因子VIII、IX项目的经济规模和财务计划。总投资将用于凝血因子VIII、IX项目的建设、设备购置、人才引进等多个方面，确保凝血因子VIII、IX项目的全面发展。预计年实现的营业收入则是对凝血因子VIII、IX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967"/>
      <w:r>
        <w:rPr>
          <w:rFonts w:ascii="仿宋" w:eastAsia="仿宋" w:hAnsi="仿宋" w:cs="仿宋" w:hint="eastAsia"/>
          <w:sz w:val="28"/>
          <w:lang w:eastAsia="zh-CN"/>
        </w:rPr>
        <w:t>二、凝血因子VIII、IX项目市场前景分析</w:t>
      </w:r>
      <w:bookmarkEnd w:id="5"/>
    </w:p>
    <w:p>
      <w:pPr>
        <w:pStyle w:val="Heading2"/>
        <w:rPr>
          <w:rFonts w:ascii="仿宋" w:eastAsia="仿宋" w:hAnsi="仿宋" w:cs="仿宋" w:hint="eastAsia"/>
          <w:lang w:eastAsia="zh-CN"/>
        </w:rPr>
      </w:pPr>
      <w:bookmarkStart w:id="6" w:name="_Toc13094"/>
      <w:r>
        <w:rPr>
          <w:rFonts w:ascii="仿宋" w:eastAsia="仿宋" w:hAnsi="仿宋" w:cs="仿宋" w:hint="eastAsia"/>
          <w:lang w:eastAsia="zh-CN"/>
        </w:rPr>
        <w:t>(一)、建设地经济发展概况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凝血因子VIII、IX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为适应经济快速发展的需要，建设地加大了对基础设施建设的投入。新建、改建的高速公路、城市轨道交通、现代化港口等凝血因子VIII、IX项目得到了快速推进，提高了城市的综合竞争力。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建设地注重生态环境保护和可持续发展。实施了大规模的环境治理凝血因子VIII、IX项目，提升了空气质量和水质。同时，该地推动绿色产业和清洁能源的发展，致力于打造宜居宜业的城市环境。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建设地积极参与区域合作和国际交往，拓展了多领域的国际合作凝血因子VIII、IX项目。通过加强国际交流，该地区引进了大量国外优质技术和资金，同时推动了本地产业的对外拓展。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7" w:name="_Toc20488"/>
      <w:r>
        <w:rPr>
          <w:rFonts w:ascii="仿宋" w:eastAsia="仿宋" w:hAnsi="仿宋" w:cs="仿宋" w:hint="eastAsia"/>
          <w:sz w:val="28"/>
          <w:lang w:eastAsia="zh-CN"/>
        </w:rPr>
        <w:t>(二)、行业市场分析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凝血因子VIII、IX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8" w:name="_Toc14370"/>
      <w:r>
        <w:rPr>
          <w:rFonts w:ascii="仿宋" w:eastAsia="仿宋" w:hAnsi="仿宋" w:cs="仿宋" w:hint="eastAsia"/>
          <w:sz w:val="28"/>
          <w:lang w:eastAsia="zh-CN"/>
        </w:rPr>
        <w:t>三、凝血因子VIII、IX项目选址说明</w:t>
      </w:r>
      <w:bookmarkEnd w:id="8"/>
    </w:p>
    <w:p>
      <w:pPr>
        <w:pStyle w:val="Heading2"/>
        <w:rPr>
          <w:rFonts w:ascii="仿宋" w:eastAsia="仿宋" w:hAnsi="仿宋" w:cs="仿宋" w:hint="eastAsia"/>
          <w:lang w:eastAsia="zh-CN"/>
        </w:rPr>
      </w:pPr>
      <w:bookmarkStart w:id="9" w:name="_Toc5954"/>
      <w:r>
        <w:rPr>
          <w:rFonts w:ascii="仿宋" w:eastAsia="仿宋" w:hAnsi="仿宋" w:cs="仿宋" w:hint="eastAsia"/>
          <w:lang w:eastAsia="zh-CN"/>
        </w:rPr>
        <w:t>(一)、凝血因子VIII、IX项目选址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选址位于XXXX市XXXX区XXXX街道XXXX路，地理位置优越，地势平坦，交通便利。附近有多条主要道路交汇，便于原材料的运输和成品的配送。地理位置的优越性将为凝血因子VIII、IX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凝血因子VIII、IX项目用地的合规性。经过详细的规划和评估，选址地区的用地性质、容积率、绿化率等指标将被科学确定，以满足凝血因子VIII、IX项目的发展需求并符合相关法规和环保要求。</w:t>
      </w:r>
    </w:p>
    <w:p>
      <w:pPr>
        <w:pStyle w:val="Heading2"/>
        <w:ind w:firstLine="560" w:firstLineChars="200"/>
        <w:rPr>
          <w:rFonts w:ascii="仿宋" w:eastAsia="仿宋" w:hAnsi="仿宋" w:cs="仿宋" w:hint="eastAsia"/>
          <w:sz w:val="28"/>
          <w:lang w:eastAsia="zh-CN"/>
        </w:rPr>
      </w:pPr>
      <w:bookmarkStart w:id="10" w:name="_Toc3086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选址地区的用地性质被确定为工业用地，以支持凝血因子VIII、IX项目的生产和运营。确保用地性质符合地方规划，并满足凝血因子VIII、IX项目的实际需求。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容积率： 根据地区规划和建设标准，设定合理的容积率。容积率的设定要考虑凝血因子VIII、IX项目的建筑需求，确保建筑的布局紧凑，用地高效利用。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确保凝血因子VIII、IX项目选址地区的绿化率符合环保法规的要求。通过科学的绿化设计，提高绿化率，改善周边环境，为员工提供良好的工作生活环境。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1" w:name="_Toc1890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针对凝血因子VIII、IX项目的实际需求，考虑采用垂直建筑设计，提高建筑的层数，减小占地面积。这将有助于在有限的用地内实现更大的建筑容积。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2" w:name="_Toc2529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凝血因子VIII、IX项目的原材料运输和成品配送提供了便捷的通道。地理位置的优越性将成为总图布置方案的首要考虑因素，确保凝血因子VIII、IX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凝血因子VIII、IX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凝血因子VIII、IX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凝血因子VIII、IX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3" w:name="_Toc2765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选址综合评价是对所有选址因素进行全面权衡和评估的过程，包括地理位置、交通便利性、用地控制指标等多个方面。通过科学的评价方法，确保最终选址符合凝血因子VIII、IX项目的长期发展需求和可行性要求。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凝血因子VIII、IX项目的成功实施提供战略优势。通过全面利用地理位置，确保凝血因子VIII、IX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综合评价将充分考虑选址地区的交通便利性。主要道路的交汇、交通流畅性等因素将被纳入考虑范围。通过科学评估交通状况，确保凝血因子VIII、IX项目的运输通道顺畅，为物流和员工的出行提供良好保障。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用地控制指标是综合评价中的重要组成部分。通过科学制定用地控制指标，明确用地性质、用途、容积率等，确保用地的规划与凝血因子VIII、IX项目的实际需求相符。这有助于用地的科学利用和可持续性发展。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凝血因子VIII、IX项目的空间布局合理有序。绿化空间、建筑布局、功能区域划分等因素将在总图布置中得到综合考虑，为凝血因子VIII、IX项目提供良好的空间环境。</w:t>
      </w:r>
    </w:p>
    <w:p>
      <w:pPr>
        <w:pStyle w:val="Heading1"/>
        <w:ind w:firstLine="560" w:firstLineChars="200"/>
        <w:rPr>
          <w:rFonts w:ascii="仿宋" w:eastAsia="仿宋" w:hAnsi="仿宋" w:cs="仿宋" w:hint="eastAsia"/>
          <w:sz w:val="28"/>
          <w:lang w:eastAsia="zh-CN"/>
        </w:rPr>
      </w:pPr>
      <w:bookmarkStart w:id="14" w:name="_Toc9246"/>
      <w:r>
        <w:rPr>
          <w:rFonts w:ascii="仿宋" w:eastAsia="仿宋" w:hAnsi="仿宋" w:cs="仿宋" w:hint="eastAsia"/>
          <w:sz w:val="28"/>
          <w:lang w:eastAsia="zh-CN"/>
        </w:rPr>
        <w:t>四、土建工程设计</w:t>
      </w:r>
      <w:bookmarkEnd w:id="14"/>
    </w:p>
    <w:p>
      <w:pPr>
        <w:pStyle w:val="Heading2"/>
        <w:rPr>
          <w:rFonts w:ascii="仿宋" w:eastAsia="仿宋" w:hAnsi="仿宋" w:cs="仿宋" w:hint="eastAsia"/>
          <w:lang w:eastAsia="zh-CN"/>
        </w:rPr>
      </w:pPr>
      <w:bookmarkStart w:id="15" w:name="_Toc2070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6" w:name="_Toc689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凝血因子VIII、IX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7" w:name="_Toc757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凝血因子VIII、IX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8" w:name="_Toc15872"/>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9" w:name="_Toc17066"/>
      <w:r>
        <w:rPr>
          <w:rFonts w:ascii="仿宋" w:eastAsia="仿宋" w:hAnsi="仿宋" w:cs="仿宋" w:hint="eastAsia"/>
          <w:sz w:val="28"/>
          <w:lang w:eastAsia="zh-CN"/>
        </w:rPr>
        <w:t>五、凝血因子VIII、IX项目风险评估</w:t>
      </w:r>
      <w:bookmarkEnd w:id="19"/>
    </w:p>
    <w:p>
      <w:pPr>
        <w:pStyle w:val="Heading2"/>
        <w:rPr>
          <w:rFonts w:ascii="仿宋" w:eastAsia="仿宋" w:hAnsi="仿宋" w:cs="仿宋" w:hint="eastAsia"/>
          <w:lang w:eastAsia="zh-CN"/>
        </w:rPr>
      </w:pPr>
      <w:bookmarkStart w:id="20" w:name="_Toc9578"/>
      <w:r>
        <w:rPr>
          <w:rFonts w:ascii="仿宋" w:eastAsia="仿宋" w:hAnsi="仿宋" w:cs="仿宋" w:hint="eastAsia"/>
          <w:lang w:eastAsia="zh-CN"/>
        </w:rPr>
        <w:t>(一)、政策风险分析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政策风险分析是在凝血因子VIII、IX项目实施中考虑政府政策变化可能带来的影响和挑战。政策风险分析的一般步骤：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首先，分析所处地区的政治和法规环境。政府在不同时间可能会出台新政策、修改法规或者废除旧政策，这可能对凝血因子VIII、IX项目的经营产生重大影响。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了解行业监管政策的动态变化。某些行业受到特殊监管，政府可能会频繁调整监管标准。凝血因子VIII、IX项目如果处于受监管行业，需要密切关注相关政策变动。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如果凝血因子VIII、IX项目涉及跨境贸易，需要考虑国际贸易政策的影响。关税、贸易壁垒、出口管制等因素可能对凝血因子VIII、IX项目的进出口产生直接影响。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政府对环保和能源政策的调整可能对某些行业产生深远的影响。了解并评估与凝血因子VIII、IX项目相关的环保法规和能源政策的变化。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制定针对可能政策风险的应对策略，如建立政府关系、多方沟通、合规性审查等，以降低凝血因子VIII、IX项目受政策影响的程度。</w:t>
      </w:r>
    </w:p>
    <w:p>
      <w:pPr>
        <w:pStyle w:val="Heading2"/>
        <w:ind w:firstLine="560" w:firstLineChars="200"/>
        <w:rPr>
          <w:rFonts w:ascii="仿宋" w:eastAsia="仿宋" w:hAnsi="仿宋" w:cs="仿宋" w:hint="eastAsia"/>
          <w:sz w:val="28"/>
          <w:lang w:eastAsia="zh-CN"/>
        </w:rPr>
      </w:pPr>
      <w:bookmarkStart w:id="21" w:name="_Toc929"/>
      <w:r>
        <w:rPr>
          <w:rFonts w:ascii="仿宋" w:eastAsia="仿宋" w:hAnsi="仿宋" w:cs="仿宋" w:hint="eastAsia"/>
          <w:sz w:val="28"/>
          <w:lang w:eastAsia="zh-CN"/>
        </w:rPr>
        <w:t>(二)、社会风险分析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首先，评估所处地区的社会稳定性。社会动荡、示威抗议、劳工纷争等可能对凝血因子VIII、IX项目产生负面影响。了解社会的整体稳定水平对风险预测至关重要。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分析凝血因子VIII、IX项目可能涉及的社会关系网络。了解关键利益相关者、社区居民、非政府组织（NGO）等的态度和期望，以及凝血因子VIII、IX项目对其可能产生的影响。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社会对凝血因子VIII、IX项目的接受度：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了解社会对凝血因子VIII、IX项目的接受度和态度。有时候，凝血因子VIII、IX项目可能面临来自社区居民或其他利益相关者的抵制。评估社会对凝血因子VIII、IX项目的整体反应，包括可能的正面和负面反馈。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考虑社会文化背景对凝血因子VIII、IX项目的影响。不同地区有不同的文化价值观念和行为模式，了解并尊重当地文化有助于减少文化冲突和误解。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评估凝血因子VIII、IX项目对社会公平和包容性的影响。凝血因子VIII、IX项目是否能够促进社会的平等和包容，避免对弱势群体的不利影响。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凝血因子VIII、IX项目是否考虑社会责任和可持续发展原则，以确保凝血因子VIII、IX项目的可持续性和社会价值。社会责任意识有助于提升凝血因子VIII、IX项目在社会中的声誉和认可。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建立有效的社区参与和沟通机制，以确保凝血因子VIII、IX项目的透明度和社区居民对凝血因子VIII、IX项目决策的参与。主动与社区进行沟通有助于解决潜在的社会矛盾。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基于社会风险的评估，制定相应的风险缓解策略。这可能包括社会责任凝血因子VIII、IX项目、社区投资、利益相关者参与计划等。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监测社会舆论对凝血因子VIII、IX项目的反应，及时了解社会动态，以便及时做出应对调整。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2" w:name="_Toc2957"/>
      <w:r>
        <w:rPr>
          <w:rFonts w:ascii="仿宋" w:eastAsia="仿宋" w:hAnsi="仿宋" w:cs="仿宋" w:hint="eastAsia"/>
          <w:sz w:val="28"/>
          <w:lang w:eastAsia="zh-CN"/>
        </w:rPr>
        <w:t>(三)、市场风险分析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评估目标市场的需求是否存在波动性。市场需求的不稳定性可能导致销售额的波动，影响凝血因子VIII、IX项目的盈利能力。了解市场需求的周期性和波动性对风险分析至关重要。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考虑技术的快速变革对市场的影响。技术创新可能导致产品或服务的陈旧，需要不断升级以适应市场的新要求。了解技术趋势，及时调整凝血因子VIII、IX项目的技术方向。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分析市场所在地区的法规和政策对凝血因子VIII、IX项目的影响。政策的变动可能对市场准入、产品注册、广告宣传等方面产生影响。密切关注相关法规的动态变化。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如果凝血因子VIII、IX项目涉及跨国贸易，需考虑汇率波动和国际贸易政策的变化。这些因素可能对成本、价格和市场准入造成直接的影响。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了解市场的规模和增长预期，评估是否存在市场容量的瓶颈问题。市场规模的估算和增长预期对凝血因子VIII、IX项目的定位和发展计划有着重要的指导作用。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考虑凝血因子VIII、IX项目的市场推广和品牌建设计划，以提高市场知名度和客户忠诚度。市场认知度和品牌声誉对凝血因子VIII、IX项目的市场份额和销售成果具有重要影响。</w:t>
      </w:r>
    </w:p>
    <w:p>
      <w:pPr>
        <w:pStyle w:val="Heading2"/>
        <w:ind w:firstLine="560" w:firstLineChars="200"/>
        <w:rPr>
          <w:rFonts w:ascii="仿宋" w:eastAsia="仿宋" w:hAnsi="仿宋" w:cs="仿宋" w:hint="eastAsia"/>
          <w:sz w:val="28"/>
          <w:lang w:eastAsia="zh-CN"/>
        </w:rPr>
      </w:pPr>
      <w:bookmarkStart w:id="23" w:name="_Toc10818"/>
      <w:r>
        <w:rPr>
          <w:rFonts w:ascii="仿宋" w:eastAsia="仿宋" w:hAnsi="仿宋" w:cs="仿宋" w:hint="eastAsia"/>
          <w:sz w:val="28"/>
          <w:lang w:eastAsia="zh-CN"/>
        </w:rPr>
        <w:t>(四)、资金风险分析</w:t>
      </w:r>
      <w:bookmarkEnd w:id="23"/>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考虑市场利率的波动对凝血因子VIII、IX项目的影响。利率的上升可能导致融资成本增加，对凝血因子VIII、IX项目的盈利能力和偿还能力产生负面影响。制定利率敏感性分析，评估对利率变动的承受能力。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如果凝血因子VIII、IX项目涉及跨国业务，需考虑汇率波动对资金的影响。汇率波动可能导致外汇损益，增加凝血因子VIII、IX项目的不确定性。采取汇率对冲措施，降低汇率风险。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评估凝血因子VIII、IX项目的流动性风险，即在资金需求增加时，是否能够及时获得足够的资金。制定资金运作计划，确保凝血因子VIII、IX项目有足够的流动性来支持日常经营和发展。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分析凝血因子VIII、IX项目的偿债能力，包括偿还利息和本金的能力。确保凝血因子VIII、IX项目有足够的盈利能力来偿还债务，避免因财务压力导致的违约风险。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考虑国家和地区的宏观经济政策对资金流动的影响。政策变动可能导致资金的流动性发生变化，对凝血因子VIII、IX项目的经营和发展产生重大影响。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如果凝血因子VIII、IX项目与其他机构或个人发生信贷关系，需要评估对方的信用风险。确保选择的合作伙伴有较高的信用度，减小因他们违约而导致的资金损失。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考虑市场环境的不确定性对资金流动的可能影响。市场波动、行业竞争激烈等因素都可能对凝血因子VIII、IX项目的盈利能力和资金流动性产生影响。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分析凝血因子VIII、IX项目收益的回收情况，确保凝血因子VIII、IX项目能够按计划实现收益。市场变化、竞争加剧等因素可能影响凝血因子VIII、IX项目的盈利能力。</w:t>
      </w:r>
    </w:p>
    <w:p>
      <w:pPr>
        <w:pStyle w:val="Heading2"/>
        <w:ind w:firstLine="560" w:firstLineChars="200"/>
        <w:rPr>
          <w:rFonts w:ascii="仿宋" w:eastAsia="仿宋" w:hAnsi="仿宋" w:cs="仿宋" w:hint="eastAsia"/>
          <w:sz w:val="28"/>
          <w:lang w:eastAsia="zh-CN"/>
        </w:rPr>
      </w:pPr>
      <w:bookmarkStart w:id="24" w:name="_Toc4133"/>
      <w:r>
        <w:rPr>
          <w:rFonts w:ascii="仿宋" w:eastAsia="仿宋" w:hAnsi="仿宋" w:cs="仿宋" w:hint="eastAsia"/>
          <w:sz w:val="28"/>
          <w:lang w:eastAsia="zh-CN"/>
        </w:rPr>
        <w:t>(五)、技术风险分析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对凝血因子VIII、IX项目的技术可行性进行评估，包括技术方案的合理性、实施的难易程度等。确保技术方案在实践中是可行的，避免由于技术可行性问题导致凝血因子VIII、IX项目失败。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评估凝血因子VIII、IX项目团队是否具备足够的技术专业知识和经验。缺乏关键技术人才可能导致凝血因子VIII、IX项目进展受阻。确保团队中有足够的专业技术人才，并制定培训计划。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考虑技术的快速演进对凝血因子VIII、IX项目的影响。技术的快速变化可能导致凝血因子VIII、IX项目中的技术陈旧，需要不断更新和升级。制定技术演进计划，确保凝血因子VIII、IX项目能够适应技术的变革。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评估凝血因子VIII、IX项目在技术研发和生产过程中的质量控制措施。质量问题可能导致产品或服务的不合格，影响市场声誉。建立完善的质量管理体系，确保产品符合标准。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考虑凝血因子VIII、IX项目在技术应用中可能面临的安全性和合规性问题。确保技术方案符合相关法规和标准，防范潜在的安全风险。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评估凝血因子VIII、IX项目的技术创新是否受到足够的法律保护，包括专利、商标等。确保凝血因子VIII、IX项目的技术成果受到合法的保护，防范知识产权风险。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分析凝血因子VIII、IX项目的技术方案是否适应目标市场的需求。技术的适应性是凝血因子VIII、IX项目成功的关键因素，确保技术方案能够满足目标市场的实际需求。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考虑技术升级对凝血因子VIII、IX项目的影响。技术的快速升级可能导致凝血因子VIII、IX项目中的技术设备过时，需要不断进行技术升级。确保凝血因子VIII、IX项目具备升级的灵活性和计划。</w:t>
      </w:r>
    </w:p>
    <w:p>
      <w:pPr>
        <w:pStyle w:val="Heading2"/>
        <w:ind w:firstLine="560" w:firstLineChars="200"/>
        <w:rPr>
          <w:rFonts w:ascii="仿宋" w:eastAsia="仿宋" w:hAnsi="仿宋" w:cs="仿宋" w:hint="eastAsia"/>
          <w:sz w:val="28"/>
          <w:lang w:eastAsia="zh-CN"/>
        </w:rPr>
      </w:pPr>
      <w:bookmarkStart w:id="25" w:name="_Toc10283"/>
      <w:r>
        <w:rPr>
          <w:rFonts w:ascii="仿宋" w:eastAsia="仿宋" w:hAnsi="仿宋" w:cs="仿宋" w:hint="eastAsia"/>
          <w:sz w:val="28"/>
          <w:lang w:eastAsia="zh-CN"/>
        </w:rPr>
        <w:t>(六)、财务风险分析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评估凝血因子VIII、IX项目在不同经济环境下的资金流动情况，考虑可能的资金短缺或过剩。建立合理的资金运作计划，确保凝血因子VIII、IX项目具备足够的流动性来支持日常经营和未来发展。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分析凝血因子VIII、IX项目的盈利能力，考虑市场竞争、价格波动等因素对利润的影响。制定灵活的价格策略，确保凝血因子VIII、IX项目能够在不同市场条件下实现盈利。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评估凝血因子VIII、IX项目的财务杠杆水平，即债务与权益的比例。高财务杠杆可能增加财务风险，需要谨慎管理债务。确保债务水平符合凝血因子VIII、IX项目的偿债能力。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如果凝血因子VIII、IX项目涉及跨国业务，考虑汇率波动对财务状况的影响。采取汇率对冲措施，降低因汇率波动而导致的财务损失。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分析凝血因子VIII、IX项目的贷款利率和融资成本，考虑市场利率的变动对财务费用的影响。选择固定利率或制定灵活的融资计划，降低利率波动对凝血因子VIII、IX项目的不利影响。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考虑市场波动对凝血因子VIII、IX项目的销售收入和市值的影响。建立市场风险管理机制，制定灵活的市场战略，以适应市场的变化。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分析凝血因子VIII、IX项目在不同市场环境下的流动性状况。确保凝血因子VIII、IX项目具备足够的流动性，以应对突发事件或市场变动。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考虑国家和地区宏观经济政策对凝血因子VIII、IX项目财务状况的影响。政策的变动可能导致税收、补贴等方面的财务风险，需要密切关注政策动向。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评估凝血因子VIII、IX项目的偿债能力，包括偿还债务的能力。确保凝血因子VIII、IX项目有足够的盈利能力来偿还债务，避免因偿债能力不足而面临违约风险。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确保凝血因子VIII、IX项目的财务信息透明度，避免信息不对称导致的投资者信任问题。建立健全的财务报告和审计体系，提高财务透明度。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26" w:name="_Toc5115"/>
      <w:r>
        <w:rPr>
          <w:rFonts w:ascii="仿宋" w:eastAsia="仿宋" w:hAnsi="仿宋" w:cs="仿宋" w:hint="eastAsia"/>
          <w:sz w:val="28"/>
          <w:lang w:eastAsia="zh-CN"/>
        </w:rPr>
        <w:t>(七)、管理风险分析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考虑领导层的变动对凝血因子VIII、IX项目决策和执行的影响。建立健全的领导层继任计划，确保领导层的平稳过渡，减轻因领导层变动而导致的管理风险。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评估凝血因子VIII、IX项目所处组织的文化氛围，确保凝血因子VIII、IX项目团队的价值观和组织文化相符。管理层应重视并促进健康、积极的组织文化，以提高凝血因子VIII、IX项目执行效果。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评估凝血因子VIII、IX项目团队成员的离职潜在风险。建立人才培养和激励机制，提高员工的忠诚度和满意度，减少人才流失对凝血因子VIII、IX项目的不利影响。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考虑信息流通的透明度和准确性。确保凝血因子VIII、IX项目团队拥有及时、准确的信息，避免信息不对称导致管理风险。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凝血因子VIII、IX项目管控风险：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分析凝血因子VIII、IX项目进度、成本和质量等方面的管控机制。建立有效的凝血因子VIII、IX项目管理体系，确保凝血因子VIII、IX项目能够按计划进行，减轻凝血因子VIII、IX项目管控风险。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考虑凝血因子VIII、IX项目的风险管理体系是否健全。建立全面的风险管理机制，包括风险识别、评估、应对和监控，确保凝血因子VIII、IX项目能够及时应对各类风险。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27" w:name="_Toc16916"/>
      <w:r>
        <w:rPr>
          <w:rFonts w:ascii="仿宋" w:eastAsia="仿宋" w:hAnsi="仿宋" w:cs="仿宋" w:hint="eastAsia"/>
          <w:sz w:val="28"/>
          <w:lang w:eastAsia="zh-CN"/>
        </w:rPr>
        <w:t>(八)、其它风险分析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评估凝血因子VIII、IX项目所采用的技术是否成熟、可靠，考虑技术升级和变革的可能性。建立技术监控机制，确保凝血因子VIII、IX项目在技术层面的稳定性和可持续发展。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分析市场竞争格局、需求波动等因素对凝血因子VIII、IX项目的影响。建立市场监测机制，及时了解市场变化，制定灵活的市场策略，适应市场的变化。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考虑法律法规对凝血因子VIII、IX项目的影响，确保凝血因子VIII、IX项目的所有活动都符合相关法规。建立法务咨询机制，确保凝血因子VIII、IX项目在法律合规方面不会面临潜在风险。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分析凝血因子VIII、IX项目对环境的影响和可能受到的环保法规限制。建立环境保护机制，确保凝血因子VIII、IX项目在环境方面符合法规要求，减少可能的环境风险。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考虑凝血因子VIII、IX项目可能对企业品牌声誉产生的影响，包括负面新闻、社会责任等。建立品牌管理机制，提高品牌抵抗危机的能力。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分析凝血因子VIII、IX项目对社会的影响，包括社会舆论、社会责任等。建立社会沟通机制，与各利益相关者进行积极沟通，减少社会风险。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评估凝血因子VIII、IX项目对员工和相关利益相关者健康安全的影响。建立健康安全管理机制，确保凝血因子VIII、IX项目在安全方面符合相关法规，减少可能的安全风险。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考虑凝血因子VIII、IX项目所在地区的政治稳定性，分析政治风险对凝血因子VIII、IX项目的潜在影响。建立政治风险监测机制，及时应对可能的政治风险。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28" w:name="_Toc31640"/>
      <w:r>
        <w:rPr>
          <w:rFonts w:ascii="仿宋" w:eastAsia="仿宋" w:hAnsi="仿宋" w:cs="仿宋" w:hint="eastAsia"/>
          <w:sz w:val="28"/>
          <w:lang w:eastAsia="zh-CN"/>
        </w:rPr>
        <w:t>(九)、社会影响评估</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识别凝血因子VIII、IX项目可能影响的各类利益相关者，包括但不限于员工、居民、政府、非政府组织等。分析不同利益相关者对凝血因子VIII、IX项目的关切点和期望。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评估凝血因子VIII、IX项目可能对社会产生的正面和负面影响。正面影响可能包括就业机会增加、税收贡献等，负面影响可能包括环境破坏、社区冲突等。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根据影响评估和风险评估的结果，制定社会管理计划，明确凝血因子VIII、IX项目在社会层面的责任和承诺。这可能包括社区参与计划、社会责任凝血因子VIII、IX项目、环保措施等。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与各利益相关者进行积极沟通和参与，及时了解他们的关切和建议。建立社会反馈机制，使利益相关者能够参与凝血因子VIII、IX项目决策过程。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在凝血因子VIII、IX项目实施阶段，建立社会影响监测机制，定期评估凝血因子VIII、IX项目对社会的实际影响。根据监测结果调整社会管理计划，确保凝血因子VIII、IX项目社会影响的可控性和可持续性。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定期发布社会责任报告，向公众和利益相关者透明展示凝血因子VIII、IX项目在社会方面的表现。报告应包括凝血因子VIII、IX项目的社会影响、社会责任实践、问题解决等内容。</w:t>
      </w:r>
    </w:p>
    <w:p>
      <w:pPr>
        <w:pStyle w:val="Heading1"/>
        <w:ind w:firstLine="560" w:firstLineChars="200"/>
        <w:rPr>
          <w:rFonts w:ascii="仿宋" w:eastAsia="仿宋" w:hAnsi="仿宋" w:cs="仿宋" w:hint="eastAsia"/>
          <w:sz w:val="28"/>
          <w:lang w:eastAsia="zh-CN"/>
        </w:rPr>
      </w:pPr>
      <w:bookmarkStart w:id="29" w:name="_Toc31316"/>
      <w:r>
        <w:rPr>
          <w:rFonts w:ascii="仿宋" w:eastAsia="仿宋" w:hAnsi="仿宋" w:cs="仿宋" w:hint="eastAsia"/>
          <w:sz w:val="28"/>
          <w:lang w:eastAsia="zh-CN"/>
        </w:rPr>
        <w:t>六、凝血因子VIII、IX项目实施进度计划</w:t>
      </w:r>
      <w:bookmarkEnd w:id="29"/>
    </w:p>
    <w:p>
      <w:pPr>
        <w:pStyle w:val="Heading2"/>
        <w:rPr>
          <w:rFonts w:ascii="仿宋" w:eastAsia="仿宋" w:hAnsi="仿宋" w:cs="仿宋" w:hint="eastAsia"/>
          <w:lang w:eastAsia="zh-CN"/>
        </w:rPr>
      </w:pPr>
      <w:bookmarkStart w:id="30" w:name="_Toc22588"/>
      <w:r>
        <w:rPr>
          <w:rFonts w:ascii="仿宋" w:eastAsia="仿宋" w:hAnsi="仿宋" w:cs="仿宋" w:hint="eastAsia"/>
          <w:lang w:eastAsia="zh-CN"/>
        </w:rPr>
        <w:t>(一)、建设周期</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建设周期是凝血因子VIII、IX项目从规划到实际运作的全过程，分为多个关键阶段，每个阶段都有其独特的任务和挑战：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凝血因子VIII、IX项目前期准备阶段：</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在这个阶段，凝血因子VIII、IX项目团队进行凝血因子VIII、IX项目的可行性研究，明确凝血因子VIII、IX项目目标和规模，进行市场分析和资金计划。完成凝血因子VIII、IX项目的立项申请，确保凝血因子VIII、IX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进行凝血因子VIII、IX项目所在地的勘察工作，包括土地调查、地质勘探等，以获取对施工环境的全面了解。设计阶段涉及建筑设计、工艺设计、设备配置等，确保凝血因子VIII、IX项目的设计方案科学可行。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实施土建工程，包括地基处理、建筑施工、主体结构建设等。这是凝血因子VIII、IX项目实体建设的阶段，需要高效协调各项工程，确保施工质量和进度。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进行凝血因子VIII、IX项目所需设备的采购，包括设备的选择、供应商洽谈和合同签订。确保凝血因子VIII、IX项目所使用的设备符合质量标准，满足凝血因子VIII、IX项目的生产需求。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进行设备的安装和调试工作，确保设备能够正常运行。这个阶段是凝血因子VIII、IX项目顺利投产的关键，需要仔细调整设备，保证其稳定性和可靠性。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凝血因子VIII、IX项目正式投入运营，进行实际生产和服务。在此阶段，凝血因子VIII、IX项目团队需要密切关注运营情况，及时处理可能出现的问题，确保凝血因子VIII、IX项目平稳运行。</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凝血因子VIII、IX项目管理，确保每个建设阶段都按时、按质完成，最终实现凝血因子VIII、IX项目的成功建设和投产使用。凝血因子VIII、IX项目建设周期的顺利进行对于凝血因子VIII、IX项目的整体成功至关重要。</w:t>
      </w:r>
    </w:p>
    <w:p>
      <w:pPr>
        <w:pStyle w:val="Heading2"/>
        <w:ind w:firstLine="560" w:firstLineChars="200"/>
        <w:rPr>
          <w:rFonts w:ascii="仿宋" w:eastAsia="仿宋" w:hAnsi="仿宋" w:cs="仿宋" w:hint="eastAsia"/>
          <w:sz w:val="28"/>
          <w:lang w:eastAsia="zh-CN"/>
        </w:rPr>
      </w:pPr>
      <w:bookmarkStart w:id="31" w:name="_Toc23644"/>
      <w:r>
        <w:rPr>
          <w:rFonts w:ascii="仿宋" w:eastAsia="仿宋" w:hAnsi="仿宋" w:cs="仿宋" w:hint="eastAsia"/>
          <w:sz w:val="28"/>
          <w:lang w:eastAsia="zh-CN"/>
        </w:rPr>
        <w:t>(二)、建设进度</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该凝血因子VIII、IX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凝血因子VIII、IX项目中的重要组成部分，包括土建工程、设备采购等。已经完成的XXXX万元投资表明在这方面凝血因子VIII、IX项目取得了良好的进展。这部分资金的使用应当符合凝血因子VIII、IX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凝血因子VIII、IX项目运营过程中的各项费用，如人员工资、原材料采购等。已经完成XXXX万元的流动资金投资表明凝血因子VIII、IX项目在运营准备方面也取得了一定的进展。这部分资金的使用需要合理规划，确保凝血因子VIII、IX项目的正常运转。</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实际完成投资占计划投资的XX%，这反映了凝血因子VIII、IX项目在资金使用方面的较好掌控。投资完成比例的合理性直接关系到凝血因子VIII、IX项目后续的资金需求和进度计划。通过对比已完成和计划的投资比例，可以更准确地评估凝血因子VIII、IX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随着凝血因子VIII、IX项目不断推进，风险的变化也需要得到及时的识别和应对。定期对已完成投资的使用情况进行审查，及时发现潜在的财务风险，并制定相应的应对策略。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2" w:name="_Toc12771"/>
      <w:r>
        <w:rPr>
          <w:rFonts w:ascii="仿宋" w:eastAsia="仿宋" w:hAnsi="仿宋" w:cs="仿宋" w:hint="eastAsia"/>
          <w:sz w:val="28"/>
          <w:lang w:eastAsia="zh-CN"/>
        </w:rPr>
        <w:t>(三)、进度安排注意事项</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根据凝血因子VIII、IX项目的性质和规模，制定详细的凝血因子VIII、IX项目计划，包括各个阶段的任务和时间表。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确定凝血因子VIII、IX项目的主要目标和优先级，以便更好地分配资源和关注关键任务。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明确哪些任务对凝血因子VIII、IX项目成功至关重要，优先安排这些任务。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实时监控凝血因子VIII、IX项目进度，及时发现和解决可能的延误或问题。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定期更新凝血因子VIII、IX项目计划，确保计划与实际进展一致。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确保凝血因子VIII、IX项目所需的各种资源，包括人力、物力、财力等，得到合理分配和利用。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定期进行凝血因子VIII、IX项目进度的评估和审查，确保凝血因子VIII、IX项目仍然符合预期目标。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3" w:name="_Toc6470"/>
      <w:r>
        <w:rPr>
          <w:rFonts w:ascii="仿宋" w:eastAsia="仿宋" w:hAnsi="仿宋" w:cs="仿宋" w:hint="eastAsia"/>
          <w:sz w:val="28"/>
          <w:lang w:eastAsia="zh-CN"/>
        </w:rPr>
        <w:t>(四)、人力资源配置</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凝血因子VIII、IX项目的性质、规模和需求，以确保合理、高效地配置人力资源。凝血因子VIII、IX项目的成功与否很大程度上取决于人力的贡献和团队的协作。因此，科学合理的人力资源配置是凝血因子VIII、IX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因子VIII、IX项目启动阶段，需要进行全面的人力需求分析。这包括确定凝血因子VIII、IX项目的规模、工作内容、所需技能等方面的要求。通过对凝血因子VIII、IX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根据凝血因子VIII、IX项目的特点和需要，明确各个岗位的设置以及每个岗位的具体职责。这需要考虑到团队的协作关系，确保各个岗位之间的职责清晰划分，避免冲突和混淆。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https://d.book118.com/347130002063006045</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C419B7"/>
    <w:rsid w:val="53C419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347130002063006045"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2024-01-21T19:40:00Z</dcterms:created>
  <dcterms:modified xsi:type="dcterms:W3CDTF">2024-01-21T19:40:26Z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A4DD8F724D2140B4A7F93EDD616C3649_11</vt:lpwstr>
  </property>
  <property fmtid="{D5CDD505-2E9C-101B-9397-08002B2CF9AE}" pid="3" name="KSOProductBuildVer">
    <vt:lpwstr>2052-12.1.0.16120</vt:lpwstr>
  </property>
</Properties>
</file>