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6" w:history="1">
        <w:r>
          <w:rPr>
            <w:rFonts w:ascii="仿宋" w:eastAsia="仿宋" w:hAnsi="仿宋" w:cs="仿宋" w:hint="eastAsia"/>
            <w:lang w:eastAsia="zh-CN"/>
          </w:rPr>
          <w:t>概论</w:t>
        </w:r>
        <w:r>
          <w:tab/>
        </w:r>
        <w:r>
          <w:fldChar w:fldCharType="begin"/>
        </w:r>
        <w:r>
          <w:instrText xml:space="preserve"> PAGEREF _Toc17546 \h </w:instrText>
        </w:r>
        <w:r>
          <w:fldChar w:fldCharType="separate"/>
        </w:r>
        <w:r>
          <w:t>3</w:t>
        </w:r>
        <w:r>
          <w:fldChar w:fldCharType="end"/>
        </w:r>
      </w:hyperlink>
    </w:p>
    <w:p>
      <w:pPr>
        <w:pStyle w:val="TOC1"/>
        <w:tabs>
          <w:tab w:val="right" w:leader="dot" w:pos="8306"/>
        </w:tabs>
      </w:pPr>
      <w:hyperlink w:anchor="_Toc9445" w:history="1">
        <w:r>
          <w:rPr>
            <w:rFonts w:ascii="仿宋" w:eastAsia="仿宋" w:hAnsi="仿宋" w:cs="仿宋" w:hint="eastAsia"/>
            <w:lang w:eastAsia="zh-CN"/>
          </w:rPr>
          <w:t>一、绿色照明项目绩效评估</w:t>
        </w:r>
        <w:r>
          <w:tab/>
        </w:r>
        <w:r>
          <w:fldChar w:fldCharType="begin"/>
        </w:r>
        <w:r>
          <w:instrText xml:space="preserve"> PAGEREF _Toc9445 \h </w:instrText>
        </w:r>
        <w:r>
          <w:fldChar w:fldCharType="separate"/>
        </w:r>
        <w:r>
          <w:t>3</w:t>
        </w:r>
        <w:r>
          <w:fldChar w:fldCharType="end"/>
        </w:r>
      </w:hyperlink>
    </w:p>
    <w:p>
      <w:pPr>
        <w:pStyle w:val="TOC2"/>
        <w:tabs>
          <w:tab w:val="right" w:leader="dot" w:pos="8306"/>
        </w:tabs>
      </w:pPr>
      <w:hyperlink w:anchor="_Toc26704" w:history="1">
        <w:r>
          <w:rPr>
            <w:rFonts w:ascii="仿宋" w:eastAsia="仿宋" w:hAnsi="仿宋" w:cs="仿宋" w:hint="eastAsia"/>
            <w:lang w:eastAsia="zh-CN"/>
          </w:rPr>
          <w:t>(一)、绩效评估指标</w:t>
        </w:r>
        <w:r>
          <w:tab/>
        </w:r>
        <w:r>
          <w:fldChar w:fldCharType="begin"/>
        </w:r>
        <w:r>
          <w:instrText xml:space="preserve"> PAGEREF _Toc26704 \h </w:instrText>
        </w:r>
        <w:r>
          <w:fldChar w:fldCharType="separate"/>
        </w:r>
        <w:r>
          <w:t>3</w:t>
        </w:r>
        <w:r>
          <w:fldChar w:fldCharType="end"/>
        </w:r>
      </w:hyperlink>
    </w:p>
    <w:p>
      <w:pPr>
        <w:pStyle w:val="TOC2"/>
        <w:tabs>
          <w:tab w:val="right" w:leader="dot" w:pos="8306"/>
        </w:tabs>
      </w:pPr>
      <w:hyperlink w:anchor="_Toc7368" w:history="1">
        <w:r>
          <w:rPr>
            <w:rFonts w:ascii="仿宋" w:eastAsia="仿宋" w:hAnsi="仿宋" w:cs="仿宋" w:hint="eastAsia"/>
            <w:lang w:eastAsia="zh-CN"/>
          </w:rPr>
          <w:t>(二)、绩效评估方法</w:t>
        </w:r>
        <w:r>
          <w:tab/>
        </w:r>
        <w:r>
          <w:fldChar w:fldCharType="begin"/>
        </w:r>
        <w:r>
          <w:instrText xml:space="preserve"> PAGEREF _Toc7368 \h </w:instrText>
        </w:r>
        <w:r>
          <w:fldChar w:fldCharType="separate"/>
        </w:r>
        <w:r>
          <w:t>4</w:t>
        </w:r>
        <w:r>
          <w:fldChar w:fldCharType="end"/>
        </w:r>
      </w:hyperlink>
    </w:p>
    <w:p>
      <w:pPr>
        <w:pStyle w:val="TOC2"/>
        <w:tabs>
          <w:tab w:val="right" w:leader="dot" w:pos="8306"/>
        </w:tabs>
      </w:pPr>
      <w:hyperlink w:anchor="_Toc16040" w:history="1">
        <w:r>
          <w:rPr>
            <w:rFonts w:ascii="仿宋" w:eastAsia="仿宋" w:hAnsi="仿宋" w:cs="仿宋" w:hint="eastAsia"/>
            <w:lang w:eastAsia="zh-CN"/>
          </w:rPr>
          <w:t>(三)、绩效评估周期</w:t>
        </w:r>
        <w:r>
          <w:tab/>
        </w:r>
        <w:r>
          <w:fldChar w:fldCharType="begin"/>
        </w:r>
        <w:r>
          <w:instrText xml:space="preserve"> PAGEREF _Toc16040 \h </w:instrText>
        </w:r>
        <w:r>
          <w:fldChar w:fldCharType="separate"/>
        </w:r>
        <w:r>
          <w:t>5</w:t>
        </w:r>
        <w:r>
          <w:fldChar w:fldCharType="end"/>
        </w:r>
      </w:hyperlink>
    </w:p>
    <w:p>
      <w:pPr>
        <w:pStyle w:val="TOC1"/>
        <w:tabs>
          <w:tab w:val="right" w:leader="dot" w:pos="8306"/>
        </w:tabs>
      </w:pPr>
      <w:hyperlink w:anchor="_Toc10465" w:history="1">
        <w:r>
          <w:rPr>
            <w:rFonts w:ascii="仿宋" w:eastAsia="仿宋" w:hAnsi="仿宋" w:cs="仿宋" w:hint="eastAsia"/>
            <w:lang w:eastAsia="zh-CN"/>
          </w:rPr>
          <w:t>二、绿色照明项目可持续发展</w:t>
        </w:r>
        <w:r>
          <w:tab/>
        </w:r>
        <w:r>
          <w:fldChar w:fldCharType="begin"/>
        </w:r>
        <w:r>
          <w:instrText xml:space="preserve"> PAGEREF _Toc10465 \h </w:instrText>
        </w:r>
        <w:r>
          <w:fldChar w:fldCharType="separate"/>
        </w:r>
        <w:r>
          <w:t>6</w:t>
        </w:r>
        <w:r>
          <w:fldChar w:fldCharType="end"/>
        </w:r>
      </w:hyperlink>
    </w:p>
    <w:p>
      <w:pPr>
        <w:pStyle w:val="TOC2"/>
        <w:tabs>
          <w:tab w:val="right" w:leader="dot" w:pos="8306"/>
        </w:tabs>
      </w:pPr>
      <w:hyperlink w:anchor="_Toc4506" w:history="1">
        <w:r>
          <w:rPr>
            <w:rFonts w:ascii="仿宋" w:eastAsia="仿宋" w:hAnsi="仿宋" w:cs="仿宋" w:hint="eastAsia"/>
            <w:lang w:eastAsia="zh-CN"/>
          </w:rPr>
          <w:t>(一)、可持续战略与实践</w:t>
        </w:r>
        <w:r>
          <w:tab/>
        </w:r>
        <w:r>
          <w:fldChar w:fldCharType="begin"/>
        </w:r>
        <w:r>
          <w:instrText xml:space="preserve"> PAGEREF _Toc4506 \h </w:instrText>
        </w:r>
        <w:r>
          <w:fldChar w:fldCharType="separate"/>
        </w:r>
        <w:r>
          <w:t>6</w:t>
        </w:r>
        <w:r>
          <w:fldChar w:fldCharType="end"/>
        </w:r>
      </w:hyperlink>
    </w:p>
    <w:p>
      <w:pPr>
        <w:pStyle w:val="TOC2"/>
        <w:tabs>
          <w:tab w:val="right" w:leader="dot" w:pos="8306"/>
        </w:tabs>
      </w:pPr>
      <w:hyperlink w:anchor="_Toc23666" w:history="1">
        <w:r>
          <w:rPr>
            <w:rFonts w:ascii="仿宋" w:eastAsia="仿宋" w:hAnsi="仿宋" w:cs="仿宋" w:hint="eastAsia"/>
            <w:lang w:eastAsia="zh-CN"/>
          </w:rPr>
          <w:t>(二)、环保与社会责任</w:t>
        </w:r>
        <w:r>
          <w:tab/>
        </w:r>
        <w:r>
          <w:fldChar w:fldCharType="begin"/>
        </w:r>
        <w:r>
          <w:instrText xml:space="preserve"> PAGEREF _Toc23666 \h </w:instrText>
        </w:r>
        <w:r>
          <w:fldChar w:fldCharType="separate"/>
        </w:r>
        <w:r>
          <w:t>7</w:t>
        </w:r>
        <w:r>
          <w:fldChar w:fldCharType="end"/>
        </w:r>
      </w:hyperlink>
    </w:p>
    <w:p>
      <w:pPr>
        <w:pStyle w:val="TOC1"/>
        <w:tabs>
          <w:tab w:val="right" w:leader="dot" w:pos="8306"/>
        </w:tabs>
      </w:pPr>
      <w:hyperlink w:anchor="_Toc15190" w:history="1">
        <w:r>
          <w:rPr>
            <w:rFonts w:ascii="仿宋" w:eastAsia="仿宋" w:hAnsi="仿宋" w:cs="仿宋" w:hint="eastAsia"/>
            <w:lang w:eastAsia="zh-CN"/>
          </w:rPr>
          <w:t>三、绿色照明项目建设单位说明</w:t>
        </w:r>
        <w:r>
          <w:tab/>
        </w:r>
        <w:r>
          <w:fldChar w:fldCharType="begin"/>
        </w:r>
        <w:r>
          <w:instrText xml:space="preserve"> PAGEREF _Toc15190 \h </w:instrText>
        </w:r>
        <w:r>
          <w:fldChar w:fldCharType="separate"/>
        </w:r>
        <w:r>
          <w:t>8</w:t>
        </w:r>
        <w:r>
          <w:fldChar w:fldCharType="end"/>
        </w:r>
      </w:hyperlink>
    </w:p>
    <w:p>
      <w:pPr>
        <w:pStyle w:val="TOC2"/>
        <w:tabs>
          <w:tab w:val="right" w:leader="dot" w:pos="8306"/>
        </w:tabs>
      </w:pPr>
      <w:hyperlink w:anchor="_Toc13584" w:history="1">
        <w:r>
          <w:rPr>
            <w:rFonts w:ascii="仿宋" w:eastAsia="仿宋" w:hAnsi="仿宋" w:cs="仿宋" w:hint="eastAsia"/>
            <w:lang w:eastAsia="zh-CN"/>
          </w:rPr>
          <w:t>(一)、绿色照明项目承办单位基本情况</w:t>
        </w:r>
        <w:r>
          <w:tab/>
        </w:r>
        <w:r>
          <w:fldChar w:fldCharType="begin"/>
        </w:r>
        <w:r>
          <w:instrText xml:space="preserve"> PAGEREF _Toc13584 \h </w:instrText>
        </w:r>
        <w:r>
          <w:fldChar w:fldCharType="separate"/>
        </w:r>
        <w:r>
          <w:t>8</w:t>
        </w:r>
        <w:r>
          <w:fldChar w:fldCharType="end"/>
        </w:r>
      </w:hyperlink>
    </w:p>
    <w:p>
      <w:pPr>
        <w:pStyle w:val="TOC2"/>
        <w:tabs>
          <w:tab w:val="right" w:leader="dot" w:pos="8306"/>
        </w:tabs>
      </w:pPr>
      <w:hyperlink w:anchor="_Toc18075" w:history="1">
        <w:r>
          <w:rPr>
            <w:rFonts w:ascii="仿宋" w:eastAsia="仿宋" w:hAnsi="仿宋" w:cs="仿宋" w:hint="eastAsia"/>
            <w:lang w:eastAsia="zh-CN"/>
          </w:rPr>
          <w:t>(二)、公司经济效益分析</w:t>
        </w:r>
        <w:r>
          <w:tab/>
        </w:r>
        <w:r>
          <w:fldChar w:fldCharType="begin"/>
        </w:r>
        <w:r>
          <w:instrText xml:space="preserve"> PAGEREF _Toc18075 \h </w:instrText>
        </w:r>
        <w:r>
          <w:fldChar w:fldCharType="separate"/>
        </w:r>
        <w:r>
          <w:t>8</w:t>
        </w:r>
        <w:r>
          <w:fldChar w:fldCharType="end"/>
        </w:r>
      </w:hyperlink>
    </w:p>
    <w:p>
      <w:pPr>
        <w:pStyle w:val="TOC1"/>
        <w:tabs>
          <w:tab w:val="right" w:leader="dot" w:pos="8306"/>
        </w:tabs>
      </w:pPr>
      <w:hyperlink w:anchor="_Toc4096" w:history="1">
        <w:r>
          <w:rPr>
            <w:rFonts w:ascii="仿宋" w:eastAsia="仿宋" w:hAnsi="仿宋" w:cs="仿宋" w:hint="eastAsia"/>
            <w:lang w:eastAsia="zh-CN"/>
          </w:rPr>
          <w:t>四、绿色照明项目建设背景及必要性分析</w:t>
        </w:r>
        <w:r>
          <w:tab/>
        </w:r>
        <w:r>
          <w:fldChar w:fldCharType="begin"/>
        </w:r>
        <w:r>
          <w:instrText xml:space="preserve"> PAGEREF _Toc4096 \h </w:instrText>
        </w:r>
        <w:r>
          <w:fldChar w:fldCharType="separate"/>
        </w:r>
        <w:r>
          <w:t>9</w:t>
        </w:r>
        <w:r>
          <w:fldChar w:fldCharType="end"/>
        </w:r>
      </w:hyperlink>
    </w:p>
    <w:p>
      <w:pPr>
        <w:pStyle w:val="TOC2"/>
        <w:tabs>
          <w:tab w:val="right" w:leader="dot" w:pos="8306"/>
        </w:tabs>
      </w:pPr>
      <w:hyperlink w:anchor="_Toc2866" w:history="1">
        <w:r>
          <w:rPr>
            <w:rFonts w:ascii="仿宋" w:eastAsia="仿宋" w:hAnsi="仿宋" w:cs="仿宋" w:hint="eastAsia"/>
            <w:lang w:eastAsia="zh-CN"/>
          </w:rPr>
          <w:t>(一)、绿色照明项目背景分析</w:t>
        </w:r>
        <w:r>
          <w:tab/>
        </w:r>
        <w:r>
          <w:fldChar w:fldCharType="begin"/>
        </w:r>
        <w:r>
          <w:instrText xml:space="preserve"> PAGEREF _Toc2866 \h </w:instrText>
        </w:r>
        <w:r>
          <w:fldChar w:fldCharType="separate"/>
        </w:r>
        <w:r>
          <w:t>9</w:t>
        </w:r>
        <w:r>
          <w:fldChar w:fldCharType="end"/>
        </w:r>
      </w:hyperlink>
    </w:p>
    <w:p>
      <w:pPr>
        <w:pStyle w:val="TOC2"/>
        <w:tabs>
          <w:tab w:val="right" w:leader="dot" w:pos="8306"/>
        </w:tabs>
      </w:pPr>
      <w:hyperlink w:anchor="_Toc24364" w:history="1">
        <w:r>
          <w:rPr>
            <w:rFonts w:ascii="仿宋" w:eastAsia="仿宋" w:hAnsi="仿宋" w:cs="仿宋" w:hint="eastAsia"/>
            <w:lang w:eastAsia="zh-CN"/>
          </w:rPr>
          <w:t>(二)、绿色照明项目建设必要性分析</w:t>
        </w:r>
        <w:r>
          <w:tab/>
        </w:r>
        <w:r>
          <w:fldChar w:fldCharType="begin"/>
        </w:r>
        <w:r>
          <w:instrText xml:space="preserve"> PAGEREF _Toc24364 \h </w:instrText>
        </w:r>
        <w:r>
          <w:fldChar w:fldCharType="separate"/>
        </w:r>
        <w:r>
          <w:t>11</w:t>
        </w:r>
        <w:r>
          <w:fldChar w:fldCharType="end"/>
        </w:r>
      </w:hyperlink>
    </w:p>
    <w:p>
      <w:pPr>
        <w:pStyle w:val="TOC1"/>
        <w:tabs>
          <w:tab w:val="right" w:leader="dot" w:pos="8306"/>
        </w:tabs>
      </w:pPr>
      <w:hyperlink w:anchor="_Toc28536" w:history="1">
        <w:r>
          <w:rPr>
            <w:rFonts w:ascii="仿宋" w:eastAsia="仿宋" w:hAnsi="仿宋" w:cs="仿宋" w:hint="eastAsia"/>
            <w:lang w:eastAsia="zh-CN"/>
          </w:rPr>
          <w:t>五、产品规划分析</w:t>
        </w:r>
        <w:r>
          <w:tab/>
        </w:r>
        <w:r>
          <w:fldChar w:fldCharType="begin"/>
        </w:r>
        <w:r>
          <w:instrText xml:space="preserve"> PAGEREF _Toc28536 \h </w:instrText>
        </w:r>
        <w:r>
          <w:fldChar w:fldCharType="separate"/>
        </w:r>
        <w:r>
          <w:t>12</w:t>
        </w:r>
        <w:r>
          <w:fldChar w:fldCharType="end"/>
        </w:r>
      </w:hyperlink>
    </w:p>
    <w:p>
      <w:pPr>
        <w:pStyle w:val="TOC2"/>
        <w:tabs>
          <w:tab w:val="right" w:leader="dot" w:pos="8306"/>
        </w:tabs>
      </w:pPr>
      <w:hyperlink w:anchor="_Toc17180" w:history="1">
        <w:r>
          <w:rPr>
            <w:rFonts w:ascii="仿宋" w:eastAsia="仿宋" w:hAnsi="仿宋" w:cs="仿宋" w:hint="eastAsia"/>
            <w:lang w:eastAsia="zh-CN"/>
          </w:rPr>
          <w:t>(一)、产品规划</w:t>
        </w:r>
        <w:r>
          <w:tab/>
        </w:r>
        <w:r>
          <w:fldChar w:fldCharType="begin"/>
        </w:r>
        <w:r>
          <w:instrText xml:space="preserve"> PAGEREF _Toc17180 \h </w:instrText>
        </w:r>
        <w:r>
          <w:fldChar w:fldCharType="separate"/>
        </w:r>
        <w:r>
          <w:t>12</w:t>
        </w:r>
        <w:r>
          <w:fldChar w:fldCharType="end"/>
        </w:r>
      </w:hyperlink>
    </w:p>
    <w:p>
      <w:pPr>
        <w:pStyle w:val="TOC2"/>
        <w:tabs>
          <w:tab w:val="right" w:leader="dot" w:pos="8306"/>
        </w:tabs>
      </w:pPr>
      <w:hyperlink w:anchor="_Toc32524" w:history="1">
        <w:r>
          <w:rPr>
            <w:rFonts w:ascii="仿宋" w:eastAsia="仿宋" w:hAnsi="仿宋" w:cs="仿宋" w:hint="eastAsia"/>
            <w:lang w:eastAsia="zh-CN"/>
          </w:rPr>
          <w:t>(二)、建设规模</w:t>
        </w:r>
        <w:r>
          <w:tab/>
        </w:r>
        <w:r>
          <w:fldChar w:fldCharType="begin"/>
        </w:r>
        <w:r>
          <w:instrText xml:space="preserve"> PAGEREF _Toc32524 \h </w:instrText>
        </w:r>
        <w:r>
          <w:fldChar w:fldCharType="separate"/>
        </w:r>
        <w:r>
          <w:t>13</w:t>
        </w:r>
        <w:r>
          <w:fldChar w:fldCharType="end"/>
        </w:r>
      </w:hyperlink>
    </w:p>
    <w:p>
      <w:pPr>
        <w:pStyle w:val="TOC1"/>
        <w:tabs>
          <w:tab w:val="right" w:leader="dot" w:pos="8306"/>
        </w:tabs>
      </w:pPr>
      <w:hyperlink w:anchor="_Toc6485" w:history="1">
        <w:r>
          <w:rPr>
            <w:rFonts w:ascii="仿宋" w:eastAsia="仿宋" w:hAnsi="仿宋" w:cs="仿宋" w:hint="eastAsia"/>
            <w:lang w:eastAsia="zh-CN"/>
          </w:rPr>
          <w:t>六、绿色照明项目选址可行性分析</w:t>
        </w:r>
        <w:r>
          <w:tab/>
        </w:r>
        <w:r>
          <w:fldChar w:fldCharType="begin"/>
        </w:r>
        <w:r>
          <w:instrText xml:space="preserve"> PAGEREF _Toc6485 \h </w:instrText>
        </w:r>
        <w:r>
          <w:fldChar w:fldCharType="separate"/>
        </w:r>
        <w:r>
          <w:t>14</w:t>
        </w:r>
        <w:r>
          <w:fldChar w:fldCharType="end"/>
        </w:r>
      </w:hyperlink>
    </w:p>
    <w:p>
      <w:pPr>
        <w:pStyle w:val="TOC2"/>
        <w:tabs>
          <w:tab w:val="right" w:leader="dot" w:pos="8306"/>
        </w:tabs>
      </w:pPr>
      <w:hyperlink w:anchor="_Toc18461" w:history="1">
        <w:r>
          <w:rPr>
            <w:rFonts w:ascii="仿宋" w:eastAsia="仿宋" w:hAnsi="仿宋" w:cs="仿宋" w:hint="eastAsia"/>
            <w:lang w:eastAsia="zh-CN"/>
          </w:rPr>
          <w:t>(一)、绿色照明项目选址</w:t>
        </w:r>
        <w:r>
          <w:tab/>
        </w:r>
        <w:r>
          <w:fldChar w:fldCharType="begin"/>
        </w:r>
        <w:r>
          <w:instrText xml:space="preserve"> PAGEREF _Toc18461 \h </w:instrText>
        </w:r>
        <w:r>
          <w:fldChar w:fldCharType="separate"/>
        </w:r>
        <w:r>
          <w:t>14</w:t>
        </w:r>
        <w:r>
          <w:fldChar w:fldCharType="end"/>
        </w:r>
      </w:hyperlink>
    </w:p>
    <w:p>
      <w:pPr>
        <w:pStyle w:val="TOC2"/>
        <w:tabs>
          <w:tab w:val="right" w:leader="dot" w:pos="8306"/>
        </w:tabs>
      </w:pPr>
      <w:hyperlink w:anchor="_Toc19210" w:history="1">
        <w:r>
          <w:rPr>
            <w:rFonts w:ascii="仿宋" w:eastAsia="仿宋" w:hAnsi="仿宋" w:cs="仿宋" w:hint="eastAsia"/>
            <w:lang w:eastAsia="zh-CN"/>
          </w:rPr>
          <w:t>(二)、用地控制指标</w:t>
        </w:r>
        <w:r>
          <w:tab/>
        </w:r>
        <w:r>
          <w:fldChar w:fldCharType="begin"/>
        </w:r>
        <w:r>
          <w:instrText xml:space="preserve"> PAGEREF _Toc19210 \h </w:instrText>
        </w:r>
        <w:r>
          <w:fldChar w:fldCharType="separate"/>
        </w:r>
        <w:r>
          <w:t>14</w:t>
        </w:r>
        <w:r>
          <w:fldChar w:fldCharType="end"/>
        </w:r>
      </w:hyperlink>
    </w:p>
    <w:p>
      <w:pPr>
        <w:pStyle w:val="TOC2"/>
        <w:tabs>
          <w:tab w:val="right" w:leader="dot" w:pos="8306"/>
        </w:tabs>
      </w:pPr>
      <w:hyperlink w:anchor="_Toc15337" w:history="1">
        <w:r>
          <w:rPr>
            <w:rFonts w:ascii="仿宋" w:eastAsia="仿宋" w:hAnsi="仿宋" w:cs="仿宋" w:hint="eastAsia"/>
            <w:lang w:eastAsia="zh-CN"/>
          </w:rPr>
          <w:t>(三)、节约用地措施</w:t>
        </w:r>
        <w:r>
          <w:tab/>
        </w:r>
        <w:r>
          <w:fldChar w:fldCharType="begin"/>
        </w:r>
        <w:r>
          <w:instrText xml:space="preserve"> PAGEREF _Toc15337 \h </w:instrText>
        </w:r>
        <w:r>
          <w:fldChar w:fldCharType="separate"/>
        </w:r>
        <w:r>
          <w:t>16</w:t>
        </w:r>
        <w:r>
          <w:fldChar w:fldCharType="end"/>
        </w:r>
      </w:hyperlink>
    </w:p>
    <w:p>
      <w:pPr>
        <w:pStyle w:val="TOC2"/>
        <w:tabs>
          <w:tab w:val="right" w:leader="dot" w:pos="8306"/>
        </w:tabs>
      </w:pPr>
      <w:hyperlink w:anchor="_Toc17926" w:history="1">
        <w:r>
          <w:rPr>
            <w:rFonts w:ascii="仿宋" w:eastAsia="仿宋" w:hAnsi="仿宋" w:cs="仿宋" w:hint="eastAsia"/>
            <w:lang w:eastAsia="zh-CN"/>
          </w:rPr>
          <w:t>(四)、总图布置方案</w:t>
        </w:r>
        <w:r>
          <w:tab/>
        </w:r>
        <w:r>
          <w:fldChar w:fldCharType="begin"/>
        </w:r>
        <w:r>
          <w:instrText xml:space="preserve"> PAGEREF _Toc17926 \h </w:instrText>
        </w:r>
        <w:r>
          <w:fldChar w:fldCharType="separate"/>
        </w:r>
        <w:r>
          <w:t>17</w:t>
        </w:r>
        <w:r>
          <w:fldChar w:fldCharType="end"/>
        </w:r>
      </w:hyperlink>
    </w:p>
    <w:p>
      <w:pPr>
        <w:pStyle w:val="TOC2"/>
        <w:tabs>
          <w:tab w:val="right" w:leader="dot" w:pos="8306"/>
        </w:tabs>
      </w:pPr>
      <w:hyperlink w:anchor="_Toc29803" w:history="1">
        <w:r>
          <w:rPr>
            <w:rFonts w:ascii="仿宋" w:eastAsia="仿宋" w:hAnsi="仿宋" w:cs="仿宋" w:hint="eastAsia"/>
            <w:lang w:eastAsia="zh-CN"/>
          </w:rPr>
          <w:t>(五)、选址综合评价</w:t>
        </w:r>
        <w:r>
          <w:tab/>
        </w:r>
        <w:r>
          <w:fldChar w:fldCharType="begin"/>
        </w:r>
        <w:r>
          <w:instrText xml:space="preserve"> PAGEREF _Toc29803 \h </w:instrText>
        </w:r>
        <w:r>
          <w:fldChar w:fldCharType="separate"/>
        </w:r>
        <w:r>
          <w:t>18</w:t>
        </w:r>
        <w:r>
          <w:fldChar w:fldCharType="end"/>
        </w:r>
      </w:hyperlink>
    </w:p>
    <w:p>
      <w:pPr>
        <w:pStyle w:val="TOC1"/>
        <w:tabs>
          <w:tab w:val="right" w:leader="dot" w:pos="8306"/>
        </w:tabs>
      </w:pPr>
      <w:hyperlink w:anchor="_Toc6712" w:history="1">
        <w:r>
          <w:rPr>
            <w:rFonts w:ascii="仿宋" w:eastAsia="仿宋" w:hAnsi="仿宋" w:cs="仿宋" w:hint="eastAsia"/>
            <w:lang w:eastAsia="zh-CN"/>
          </w:rPr>
          <w:t>七、绿色照明项目技术管理</w:t>
        </w:r>
        <w:r>
          <w:tab/>
        </w:r>
        <w:r>
          <w:fldChar w:fldCharType="begin"/>
        </w:r>
        <w:r>
          <w:instrText xml:space="preserve"> PAGEREF _Toc6712 \h </w:instrText>
        </w:r>
        <w:r>
          <w:fldChar w:fldCharType="separate"/>
        </w:r>
        <w:r>
          <w:t>19</w:t>
        </w:r>
        <w:r>
          <w:fldChar w:fldCharType="end"/>
        </w:r>
      </w:hyperlink>
    </w:p>
    <w:p>
      <w:pPr>
        <w:pStyle w:val="TOC2"/>
        <w:tabs>
          <w:tab w:val="right" w:leader="dot" w:pos="8306"/>
        </w:tabs>
      </w:pPr>
      <w:hyperlink w:anchor="_Toc4174" w:history="1">
        <w:r>
          <w:rPr>
            <w:rFonts w:ascii="仿宋" w:eastAsia="仿宋" w:hAnsi="仿宋" w:cs="仿宋" w:hint="eastAsia"/>
            <w:lang w:eastAsia="zh-CN"/>
          </w:rPr>
          <w:t>(一)、技术方案选用方向</w:t>
        </w:r>
        <w:r>
          <w:tab/>
        </w:r>
        <w:r>
          <w:fldChar w:fldCharType="begin"/>
        </w:r>
        <w:r>
          <w:instrText xml:space="preserve"> PAGEREF _Toc4174 \h </w:instrText>
        </w:r>
        <w:r>
          <w:fldChar w:fldCharType="separate"/>
        </w:r>
        <w:r>
          <w:t>19</w:t>
        </w:r>
        <w:r>
          <w:fldChar w:fldCharType="end"/>
        </w:r>
      </w:hyperlink>
    </w:p>
    <w:p>
      <w:pPr>
        <w:pStyle w:val="TOC2"/>
        <w:tabs>
          <w:tab w:val="right" w:leader="dot" w:pos="8306"/>
        </w:tabs>
      </w:pPr>
      <w:hyperlink w:anchor="_Toc18504" w:history="1">
        <w:r>
          <w:rPr>
            <w:rFonts w:ascii="仿宋" w:eastAsia="仿宋" w:hAnsi="仿宋" w:cs="仿宋" w:hint="eastAsia"/>
            <w:lang w:eastAsia="zh-CN"/>
          </w:rPr>
          <w:t>(二)、工艺技术方案选用原则</w:t>
        </w:r>
        <w:r>
          <w:tab/>
        </w:r>
        <w:r>
          <w:fldChar w:fldCharType="begin"/>
        </w:r>
        <w:r>
          <w:instrText xml:space="preserve"> PAGEREF _Toc18504 \h </w:instrText>
        </w:r>
        <w:r>
          <w:fldChar w:fldCharType="separate"/>
        </w:r>
        <w:r>
          <w:t>21</w:t>
        </w:r>
        <w:r>
          <w:fldChar w:fldCharType="end"/>
        </w:r>
      </w:hyperlink>
    </w:p>
    <w:p>
      <w:pPr>
        <w:pStyle w:val="TOC2"/>
        <w:tabs>
          <w:tab w:val="right" w:leader="dot" w:pos="8306"/>
        </w:tabs>
      </w:pPr>
      <w:hyperlink w:anchor="_Toc8089" w:history="1">
        <w:r>
          <w:rPr>
            <w:rFonts w:ascii="仿宋" w:eastAsia="仿宋" w:hAnsi="仿宋" w:cs="仿宋" w:hint="eastAsia"/>
            <w:lang w:eastAsia="zh-CN"/>
          </w:rPr>
          <w:t>(三)、工艺技术方案要求</w:t>
        </w:r>
        <w:r>
          <w:tab/>
        </w:r>
        <w:r>
          <w:fldChar w:fldCharType="begin"/>
        </w:r>
        <w:r>
          <w:instrText xml:space="preserve"> PAGEREF _Toc8089 \h </w:instrText>
        </w:r>
        <w:r>
          <w:fldChar w:fldCharType="separate"/>
        </w:r>
        <w:r>
          <w:t>23</w:t>
        </w:r>
        <w:r>
          <w:fldChar w:fldCharType="end"/>
        </w:r>
      </w:hyperlink>
    </w:p>
    <w:p>
      <w:pPr>
        <w:pStyle w:val="TOC1"/>
        <w:tabs>
          <w:tab w:val="right" w:leader="dot" w:pos="8306"/>
        </w:tabs>
      </w:pPr>
      <w:hyperlink w:anchor="_Toc29207" w:history="1">
        <w:r>
          <w:rPr>
            <w:rFonts w:ascii="仿宋" w:eastAsia="仿宋" w:hAnsi="仿宋" w:cs="仿宋" w:hint="eastAsia"/>
            <w:lang w:eastAsia="zh-CN"/>
          </w:rPr>
          <w:t>八、绿色照明项目计划安排</w:t>
        </w:r>
        <w:r>
          <w:tab/>
        </w:r>
        <w:r>
          <w:fldChar w:fldCharType="begin"/>
        </w:r>
        <w:r>
          <w:instrText xml:space="preserve"> PAGEREF _Toc29207 \h </w:instrText>
        </w:r>
        <w:r>
          <w:fldChar w:fldCharType="separate"/>
        </w:r>
        <w:r>
          <w:t>25</w:t>
        </w:r>
        <w:r>
          <w:fldChar w:fldCharType="end"/>
        </w:r>
      </w:hyperlink>
    </w:p>
    <w:p>
      <w:pPr>
        <w:pStyle w:val="TOC2"/>
        <w:tabs>
          <w:tab w:val="right" w:leader="dot" w:pos="8306"/>
        </w:tabs>
      </w:pPr>
      <w:hyperlink w:anchor="_Toc11963" w:history="1">
        <w:r>
          <w:rPr>
            <w:rFonts w:ascii="仿宋" w:eastAsia="仿宋" w:hAnsi="仿宋" w:cs="仿宋" w:hint="eastAsia"/>
            <w:lang w:eastAsia="zh-CN"/>
          </w:rPr>
          <w:t>(一)、建设周期</w:t>
        </w:r>
        <w:r>
          <w:tab/>
        </w:r>
        <w:r>
          <w:fldChar w:fldCharType="begin"/>
        </w:r>
        <w:r>
          <w:instrText xml:space="preserve"> PAGEREF _Toc11963 \h </w:instrText>
        </w:r>
        <w:r>
          <w:fldChar w:fldCharType="separate"/>
        </w:r>
        <w:r>
          <w:t>25</w:t>
        </w:r>
        <w:r>
          <w:fldChar w:fldCharType="end"/>
        </w:r>
      </w:hyperlink>
    </w:p>
    <w:p>
      <w:pPr>
        <w:pStyle w:val="TOC2"/>
        <w:tabs>
          <w:tab w:val="right" w:leader="dot" w:pos="8306"/>
        </w:tabs>
      </w:pPr>
      <w:hyperlink w:anchor="_Toc25638" w:history="1">
        <w:r>
          <w:rPr>
            <w:rFonts w:ascii="仿宋" w:eastAsia="仿宋" w:hAnsi="仿宋" w:cs="仿宋" w:hint="eastAsia"/>
            <w:lang w:eastAsia="zh-CN"/>
          </w:rPr>
          <w:t>(二)、建设进度</w:t>
        </w:r>
        <w:r>
          <w:tab/>
        </w:r>
        <w:r>
          <w:fldChar w:fldCharType="begin"/>
        </w:r>
        <w:r>
          <w:instrText xml:space="preserve"> PAGEREF _Toc25638 \h </w:instrText>
        </w:r>
        <w:r>
          <w:fldChar w:fldCharType="separate"/>
        </w:r>
        <w:r>
          <w:t>26</w:t>
        </w:r>
        <w:r>
          <w:fldChar w:fldCharType="end"/>
        </w:r>
      </w:hyperlink>
    </w:p>
    <w:p>
      <w:pPr>
        <w:pStyle w:val="TOC2"/>
        <w:tabs>
          <w:tab w:val="right" w:leader="dot" w:pos="8306"/>
        </w:tabs>
      </w:pPr>
      <w:hyperlink w:anchor="_Toc10964" w:history="1">
        <w:r>
          <w:rPr>
            <w:rFonts w:ascii="仿宋" w:eastAsia="仿宋" w:hAnsi="仿宋" w:cs="仿宋" w:hint="eastAsia"/>
            <w:lang w:eastAsia="zh-CN"/>
          </w:rPr>
          <w:t>(三)、进度安排注意事项</w:t>
        </w:r>
        <w:r>
          <w:tab/>
        </w:r>
        <w:r>
          <w:fldChar w:fldCharType="begin"/>
        </w:r>
        <w:r>
          <w:instrText xml:space="preserve"> PAGEREF _Toc10964 \h </w:instrText>
        </w:r>
        <w:r>
          <w:fldChar w:fldCharType="separate"/>
        </w:r>
        <w:r>
          <w:t>27</w:t>
        </w:r>
        <w:r>
          <w:fldChar w:fldCharType="end"/>
        </w:r>
      </w:hyperlink>
    </w:p>
    <w:p>
      <w:pPr>
        <w:pStyle w:val="TOC2"/>
        <w:tabs>
          <w:tab w:val="right" w:leader="dot" w:pos="8306"/>
        </w:tabs>
      </w:pPr>
      <w:hyperlink w:anchor="_Toc26410" w:history="1">
        <w:r>
          <w:rPr>
            <w:rFonts w:ascii="仿宋" w:eastAsia="仿宋" w:hAnsi="仿宋" w:cs="仿宋" w:hint="eastAsia"/>
            <w:lang w:eastAsia="zh-CN"/>
          </w:rPr>
          <w:t>(四)、人力资源配置</w:t>
        </w:r>
        <w:r>
          <w:tab/>
        </w:r>
        <w:r>
          <w:fldChar w:fldCharType="begin"/>
        </w:r>
        <w:r>
          <w:instrText xml:space="preserve"> PAGEREF _Toc26410 \h </w:instrText>
        </w:r>
        <w:r>
          <w:fldChar w:fldCharType="separate"/>
        </w:r>
        <w:r>
          <w:t>29</w:t>
        </w:r>
        <w:r>
          <w:fldChar w:fldCharType="end"/>
        </w:r>
      </w:hyperlink>
    </w:p>
    <w:p>
      <w:pPr>
        <w:pStyle w:val="TOC1"/>
        <w:tabs>
          <w:tab w:val="right" w:leader="dot" w:pos="8306"/>
        </w:tabs>
      </w:pPr>
      <w:hyperlink w:anchor="_Toc29045" w:history="1">
        <w:r>
          <w:rPr>
            <w:rFonts w:ascii="仿宋" w:eastAsia="仿宋" w:hAnsi="仿宋" w:cs="仿宋" w:hint="eastAsia"/>
            <w:lang w:eastAsia="zh-CN"/>
          </w:rPr>
          <w:t>九、绿色照明项目风险管理</w:t>
        </w:r>
        <w:r>
          <w:tab/>
        </w:r>
        <w:r>
          <w:fldChar w:fldCharType="begin"/>
        </w:r>
        <w:r>
          <w:instrText xml:space="preserve"> PAGEREF _Toc29045 \h </w:instrText>
        </w:r>
        <w:r>
          <w:fldChar w:fldCharType="separate"/>
        </w:r>
        <w:r>
          <w:t>30</w:t>
        </w:r>
        <w:r>
          <w:fldChar w:fldCharType="end"/>
        </w:r>
      </w:hyperlink>
    </w:p>
    <w:p>
      <w:pPr>
        <w:pStyle w:val="TOC2"/>
        <w:tabs>
          <w:tab w:val="right" w:leader="dot" w:pos="8306"/>
        </w:tabs>
      </w:pPr>
      <w:hyperlink w:anchor="_Toc864" w:history="1">
        <w:r>
          <w:rPr>
            <w:rFonts w:ascii="仿宋" w:eastAsia="仿宋" w:hAnsi="仿宋" w:cs="仿宋" w:hint="eastAsia"/>
            <w:lang w:eastAsia="zh-CN"/>
          </w:rPr>
          <w:t>(一)、风险识别与评估</w:t>
        </w:r>
        <w:r>
          <w:tab/>
        </w:r>
        <w:r>
          <w:fldChar w:fldCharType="begin"/>
        </w:r>
        <w:r>
          <w:instrText xml:space="preserve"> PAGEREF _Toc864 \h </w:instrText>
        </w:r>
        <w:r>
          <w:fldChar w:fldCharType="separate"/>
        </w:r>
        <w:r>
          <w:t>30</w:t>
        </w:r>
        <w:r>
          <w:fldChar w:fldCharType="end"/>
        </w:r>
      </w:hyperlink>
    </w:p>
    <w:p>
      <w:pPr>
        <w:pStyle w:val="TOC2"/>
        <w:tabs>
          <w:tab w:val="right" w:leader="dot" w:pos="8306"/>
        </w:tabs>
      </w:pPr>
      <w:hyperlink w:anchor="_Toc12073" w:history="1">
        <w:r>
          <w:rPr>
            <w:rFonts w:ascii="仿宋" w:eastAsia="仿宋" w:hAnsi="仿宋" w:cs="仿宋" w:hint="eastAsia"/>
            <w:lang w:eastAsia="zh-CN"/>
          </w:rPr>
          <w:t>(二)、风险应对策略</w:t>
        </w:r>
        <w:r>
          <w:tab/>
        </w:r>
        <w:r>
          <w:fldChar w:fldCharType="begin"/>
        </w:r>
        <w:r>
          <w:instrText xml:space="preserve"> PAGEREF _Toc12073 \h </w:instrText>
        </w:r>
        <w:r>
          <w:fldChar w:fldCharType="separate"/>
        </w:r>
        <w:r>
          <w:t>31</w:t>
        </w:r>
        <w:r>
          <w:fldChar w:fldCharType="end"/>
        </w:r>
      </w:hyperlink>
    </w:p>
    <w:p>
      <w:pPr>
        <w:pStyle w:val="TOC2"/>
        <w:tabs>
          <w:tab w:val="right" w:leader="dot" w:pos="8306"/>
        </w:tabs>
      </w:pPr>
      <w:hyperlink w:anchor="_Toc27485" w:history="1">
        <w:r>
          <w:rPr>
            <w:rFonts w:ascii="仿宋" w:eastAsia="仿宋" w:hAnsi="仿宋" w:cs="仿宋" w:hint="eastAsia"/>
            <w:lang w:eastAsia="zh-CN"/>
          </w:rPr>
          <w:t>(三)、风险监控与控制</w:t>
        </w:r>
        <w:r>
          <w:tab/>
        </w:r>
        <w:r>
          <w:fldChar w:fldCharType="begin"/>
        </w:r>
        <w:r>
          <w:instrText xml:space="preserve"> PAGEREF _Toc27485 \h </w:instrText>
        </w:r>
        <w:r>
          <w:fldChar w:fldCharType="separate"/>
        </w:r>
        <w:r>
          <w:t>33</w:t>
        </w:r>
        <w:r>
          <w:fldChar w:fldCharType="end"/>
        </w:r>
      </w:hyperlink>
    </w:p>
    <w:p>
      <w:pPr>
        <w:pStyle w:val="TOC1"/>
        <w:tabs>
          <w:tab w:val="right" w:leader="dot" w:pos="8306"/>
        </w:tabs>
      </w:pPr>
      <w:hyperlink w:anchor="_Toc2952" w:history="1">
        <w:r>
          <w:rPr>
            <w:rFonts w:ascii="仿宋" w:eastAsia="仿宋" w:hAnsi="仿宋" w:cs="仿宋" w:hint="eastAsia"/>
            <w:lang w:eastAsia="zh-CN"/>
          </w:rPr>
          <w:t>十、绿色照明项目人力资源管理</w:t>
        </w:r>
        <w:r>
          <w:tab/>
        </w:r>
        <w:r>
          <w:fldChar w:fldCharType="begin"/>
        </w:r>
        <w:r>
          <w:instrText xml:space="preserve"> PAGEREF _Toc2952 \h </w:instrText>
        </w:r>
        <w:r>
          <w:fldChar w:fldCharType="separate"/>
        </w:r>
        <w:r>
          <w:t>34</w:t>
        </w:r>
        <w:r>
          <w:fldChar w:fldCharType="end"/>
        </w:r>
      </w:hyperlink>
    </w:p>
    <w:p>
      <w:pPr>
        <w:pStyle w:val="TOC2"/>
        <w:tabs>
          <w:tab w:val="right" w:leader="dot" w:pos="8306"/>
        </w:tabs>
      </w:pPr>
      <w:hyperlink w:anchor="_Toc12900" w:history="1">
        <w:r>
          <w:rPr>
            <w:rFonts w:ascii="仿宋" w:eastAsia="仿宋" w:hAnsi="仿宋" w:cs="仿宋" w:hint="eastAsia"/>
            <w:lang w:eastAsia="zh-CN"/>
          </w:rPr>
          <w:t>(一)、建立健全的预算管理制度</w:t>
        </w:r>
        <w:r>
          <w:tab/>
        </w:r>
        <w:r>
          <w:fldChar w:fldCharType="begin"/>
        </w:r>
        <w:r>
          <w:instrText xml:space="preserve"> PAGEREF _Toc12900 \h </w:instrText>
        </w:r>
        <w:r>
          <w:fldChar w:fldCharType="separate"/>
        </w:r>
        <w:r>
          <w:t>34</w:t>
        </w:r>
        <w:r>
          <w:fldChar w:fldCharType="end"/>
        </w:r>
      </w:hyperlink>
    </w:p>
    <w:p>
      <w:pPr>
        <w:pStyle w:val="TOC2"/>
        <w:tabs>
          <w:tab w:val="right" w:leader="dot" w:pos="8306"/>
        </w:tabs>
      </w:pPr>
      <w:hyperlink w:anchor="_Toc22181" w:history="1">
        <w:r>
          <w:rPr>
            <w:rFonts w:ascii="仿宋" w:eastAsia="仿宋" w:hAnsi="仿宋" w:cs="仿宋" w:hint="eastAsia"/>
            <w:lang w:eastAsia="zh-CN"/>
          </w:rPr>
          <w:t>(二)、加强资金流动监控</w:t>
        </w:r>
        <w:r>
          <w:tab/>
        </w:r>
        <w:r>
          <w:fldChar w:fldCharType="begin"/>
        </w:r>
        <w:r>
          <w:instrText xml:space="preserve"> PAGEREF _Toc22181 \h </w:instrText>
        </w:r>
        <w:r>
          <w:fldChar w:fldCharType="separate"/>
        </w:r>
        <w:r>
          <w:t>35</w:t>
        </w:r>
        <w:r>
          <w:fldChar w:fldCharType="end"/>
        </w:r>
      </w:hyperlink>
    </w:p>
    <w:p>
      <w:pPr>
        <w:pStyle w:val="TOC2"/>
        <w:tabs>
          <w:tab w:val="right" w:leader="dot" w:pos="8306"/>
        </w:tabs>
      </w:pPr>
      <w:hyperlink w:anchor="_Toc21143" w:history="1">
        <w:r>
          <w:rPr>
            <w:rFonts w:ascii="仿宋" w:eastAsia="仿宋" w:hAnsi="仿宋" w:cs="仿宋" w:hint="eastAsia"/>
            <w:lang w:eastAsia="zh-CN"/>
          </w:rPr>
          <w:t>(三)、制定完善的风险控制机制</w:t>
        </w:r>
        <w:r>
          <w:tab/>
        </w:r>
        <w:r>
          <w:fldChar w:fldCharType="begin"/>
        </w:r>
        <w:r>
          <w:instrText xml:space="preserve"> PAGEREF _Toc21143 \h </w:instrText>
        </w:r>
        <w:r>
          <w:fldChar w:fldCharType="separate"/>
        </w:r>
        <w:r>
          <w:t>36</w:t>
        </w:r>
        <w:r>
          <w:fldChar w:fldCharType="end"/>
        </w:r>
      </w:hyperlink>
    </w:p>
    <w:p>
      <w:pPr>
        <w:pStyle w:val="TOC2"/>
        <w:tabs>
          <w:tab w:val="right" w:leader="dot" w:pos="8306"/>
        </w:tabs>
      </w:pPr>
      <w:hyperlink w:anchor="_Toc19213" w:history="1">
        <w:r>
          <w:rPr>
            <w:rFonts w:ascii="仿宋" w:eastAsia="仿宋" w:hAnsi="仿宋" w:cs="仿宋" w:hint="eastAsia"/>
            <w:lang w:eastAsia="zh-CN"/>
          </w:rPr>
          <w:t>(四)、优化成本管理</w:t>
        </w:r>
        <w:r>
          <w:tab/>
        </w:r>
        <w:r>
          <w:fldChar w:fldCharType="begin"/>
        </w:r>
        <w:r>
          <w:instrText xml:space="preserve"> PAGEREF _Toc19213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01" w:history="1">
        <w:r>
          <w:rPr>
            <w:rFonts w:ascii="仿宋" w:eastAsia="仿宋" w:hAnsi="仿宋" w:cs="仿宋" w:hint="eastAsia"/>
            <w:lang w:eastAsia="zh-CN"/>
          </w:rPr>
          <w:t>十一、绿色照明项目人力资源培养与发展</w:t>
        </w:r>
        <w:r>
          <w:tab/>
        </w:r>
        <w:r>
          <w:fldChar w:fldCharType="begin"/>
        </w:r>
        <w:r>
          <w:instrText xml:space="preserve"> PAGEREF _Toc27001 \h </w:instrText>
        </w:r>
        <w:r>
          <w:fldChar w:fldCharType="separate"/>
        </w:r>
        <w:r>
          <w:t>39</w:t>
        </w:r>
        <w:r>
          <w:fldChar w:fldCharType="end"/>
        </w:r>
      </w:hyperlink>
    </w:p>
    <w:p>
      <w:pPr>
        <w:pStyle w:val="TOC2"/>
        <w:tabs>
          <w:tab w:val="right" w:leader="dot" w:pos="8306"/>
        </w:tabs>
      </w:pPr>
      <w:hyperlink w:anchor="_Toc20667" w:history="1">
        <w:r>
          <w:rPr>
            <w:rFonts w:ascii="仿宋" w:eastAsia="仿宋" w:hAnsi="仿宋" w:cs="仿宋" w:hint="eastAsia"/>
            <w:lang w:eastAsia="zh-CN"/>
          </w:rPr>
          <w:t>(一)、人才需求与规划</w:t>
        </w:r>
        <w:r>
          <w:tab/>
        </w:r>
        <w:r>
          <w:fldChar w:fldCharType="begin"/>
        </w:r>
        <w:r>
          <w:instrText xml:space="preserve"> PAGEREF _Toc20667 \h </w:instrText>
        </w:r>
        <w:r>
          <w:fldChar w:fldCharType="separate"/>
        </w:r>
        <w:r>
          <w:t>39</w:t>
        </w:r>
        <w:r>
          <w:fldChar w:fldCharType="end"/>
        </w:r>
      </w:hyperlink>
    </w:p>
    <w:p>
      <w:pPr>
        <w:pStyle w:val="TOC2"/>
        <w:tabs>
          <w:tab w:val="right" w:leader="dot" w:pos="8306"/>
        </w:tabs>
      </w:pPr>
      <w:hyperlink w:anchor="_Toc1426" w:history="1">
        <w:r>
          <w:rPr>
            <w:rFonts w:ascii="仿宋" w:eastAsia="仿宋" w:hAnsi="仿宋" w:cs="仿宋" w:hint="eastAsia"/>
            <w:lang w:eastAsia="zh-CN"/>
          </w:rPr>
          <w:t>(二)、培训与发展计划</w:t>
        </w:r>
        <w:r>
          <w:tab/>
        </w:r>
        <w:r>
          <w:fldChar w:fldCharType="begin"/>
        </w:r>
        <w:r>
          <w:instrText xml:space="preserve"> PAGEREF _Toc1426 \h </w:instrText>
        </w:r>
        <w:r>
          <w:fldChar w:fldCharType="separate"/>
        </w:r>
        <w:r>
          <w:t>39</w:t>
        </w:r>
        <w:r>
          <w:fldChar w:fldCharType="end"/>
        </w:r>
      </w:hyperlink>
    </w:p>
    <w:p>
      <w:pPr>
        <w:pStyle w:val="TOC1"/>
        <w:tabs>
          <w:tab w:val="right" w:leader="dot" w:pos="8306"/>
        </w:tabs>
      </w:pPr>
      <w:hyperlink w:anchor="_Toc20649" w:history="1">
        <w:r>
          <w:rPr>
            <w:rFonts w:ascii="仿宋" w:eastAsia="仿宋" w:hAnsi="仿宋" w:cs="仿宋" w:hint="eastAsia"/>
            <w:lang w:eastAsia="zh-CN"/>
          </w:rPr>
          <w:t>十二、生产安全保护</w:t>
        </w:r>
        <w:r>
          <w:tab/>
        </w:r>
        <w:r>
          <w:fldChar w:fldCharType="begin"/>
        </w:r>
        <w:r>
          <w:instrText xml:space="preserve"> PAGEREF _Toc20649 \h </w:instrText>
        </w:r>
        <w:r>
          <w:fldChar w:fldCharType="separate"/>
        </w:r>
        <w:r>
          <w:t>40</w:t>
        </w:r>
        <w:r>
          <w:fldChar w:fldCharType="end"/>
        </w:r>
      </w:hyperlink>
    </w:p>
    <w:p>
      <w:pPr>
        <w:pStyle w:val="TOC2"/>
        <w:tabs>
          <w:tab w:val="right" w:leader="dot" w:pos="8306"/>
        </w:tabs>
      </w:pPr>
      <w:hyperlink w:anchor="_Toc30270" w:history="1">
        <w:r>
          <w:rPr>
            <w:rFonts w:ascii="仿宋" w:eastAsia="仿宋" w:hAnsi="仿宋" w:cs="仿宋" w:hint="eastAsia"/>
            <w:lang w:eastAsia="zh-CN"/>
          </w:rPr>
          <w:t>(一)、消防安全</w:t>
        </w:r>
        <w:r>
          <w:tab/>
        </w:r>
        <w:r>
          <w:fldChar w:fldCharType="begin"/>
        </w:r>
        <w:r>
          <w:instrText xml:space="preserve"> PAGEREF _Toc30270 \h </w:instrText>
        </w:r>
        <w:r>
          <w:fldChar w:fldCharType="separate"/>
        </w:r>
        <w:r>
          <w:t>40</w:t>
        </w:r>
        <w:r>
          <w:fldChar w:fldCharType="end"/>
        </w:r>
      </w:hyperlink>
    </w:p>
    <w:p>
      <w:pPr>
        <w:pStyle w:val="TOC2"/>
        <w:tabs>
          <w:tab w:val="right" w:leader="dot" w:pos="8306"/>
        </w:tabs>
      </w:pPr>
      <w:hyperlink w:anchor="_Toc26085" w:history="1">
        <w:r>
          <w:rPr>
            <w:rFonts w:ascii="仿宋" w:eastAsia="仿宋" w:hAnsi="仿宋" w:cs="仿宋" w:hint="eastAsia"/>
            <w:lang w:eastAsia="zh-CN"/>
          </w:rPr>
          <w:t>(二)、防火防爆总图布置措施</w:t>
        </w:r>
        <w:r>
          <w:tab/>
        </w:r>
        <w:r>
          <w:fldChar w:fldCharType="begin"/>
        </w:r>
        <w:r>
          <w:instrText xml:space="preserve"> PAGEREF _Toc26085 \h </w:instrText>
        </w:r>
        <w:r>
          <w:fldChar w:fldCharType="separate"/>
        </w:r>
        <w:r>
          <w:t>41</w:t>
        </w:r>
        <w:r>
          <w:fldChar w:fldCharType="end"/>
        </w:r>
      </w:hyperlink>
    </w:p>
    <w:p>
      <w:pPr>
        <w:pStyle w:val="TOC2"/>
        <w:tabs>
          <w:tab w:val="right" w:leader="dot" w:pos="8306"/>
        </w:tabs>
      </w:pPr>
      <w:hyperlink w:anchor="_Toc22251" w:history="1">
        <w:r>
          <w:rPr>
            <w:rFonts w:ascii="仿宋" w:eastAsia="仿宋" w:hAnsi="仿宋" w:cs="仿宋" w:hint="eastAsia"/>
            <w:lang w:eastAsia="zh-CN"/>
          </w:rPr>
          <w:t>(三)、自然灾害防范措施</w:t>
        </w:r>
        <w:r>
          <w:tab/>
        </w:r>
        <w:r>
          <w:fldChar w:fldCharType="begin"/>
        </w:r>
        <w:r>
          <w:instrText xml:space="preserve"> PAGEREF _Toc22251 \h </w:instrText>
        </w:r>
        <w:r>
          <w:fldChar w:fldCharType="separate"/>
        </w:r>
        <w:r>
          <w:t>42</w:t>
        </w:r>
        <w:r>
          <w:fldChar w:fldCharType="end"/>
        </w:r>
      </w:hyperlink>
    </w:p>
    <w:p>
      <w:pPr>
        <w:pStyle w:val="TOC2"/>
        <w:tabs>
          <w:tab w:val="right" w:leader="dot" w:pos="8306"/>
        </w:tabs>
      </w:pPr>
      <w:hyperlink w:anchor="_Toc24662" w:history="1">
        <w:r>
          <w:rPr>
            <w:rFonts w:ascii="仿宋" w:eastAsia="仿宋" w:hAnsi="仿宋" w:cs="仿宋" w:hint="eastAsia"/>
            <w:lang w:eastAsia="zh-CN"/>
          </w:rPr>
          <w:t>(四)、安全色及安全标志使用要求</w:t>
        </w:r>
        <w:r>
          <w:tab/>
        </w:r>
        <w:r>
          <w:fldChar w:fldCharType="begin"/>
        </w:r>
        <w:r>
          <w:instrText xml:space="preserve"> PAGEREF _Toc24662 \h </w:instrText>
        </w:r>
        <w:r>
          <w:fldChar w:fldCharType="separate"/>
        </w:r>
        <w:r>
          <w:t>43</w:t>
        </w:r>
        <w:r>
          <w:fldChar w:fldCharType="end"/>
        </w:r>
      </w:hyperlink>
    </w:p>
    <w:p>
      <w:pPr>
        <w:pStyle w:val="TOC2"/>
        <w:tabs>
          <w:tab w:val="right" w:leader="dot" w:pos="8306"/>
        </w:tabs>
      </w:pPr>
      <w:hyperlink w:anchor="_Toc6483" w:history="1">
        <w:r>
          <w:rPr>
            <w:rFonts w:ascii="仿宋" w:eastAsia="仿宋" w:hAnsi="仿宋" w:cs="仿宋" w:hint="eastAsia"/>
            <w:lang w:eastAsia="zh-CN"/>
          </w:rPr>
          <w:t>(五)、防尘防毒措施</w:t>
        </w:r>
        <w:r>
          <w:tab/>
        </w:r>
        <w:r>
          <w:fldChar w:fldCharType="begin"/>
        </w:r>
        <w:r>
          <w:instrText xml:space="preserve"> PAGEREF _Toc6483 \h </w:instrText>
        </w:r>
        <w:r>
          <w:fldChar w:fldCharType="separate"/>
        </w:r>
        <w:r>
          <w:t>44</w:t>
        </w:r>
        <w:r>
          <w:fldChar w:fldCharType="end"/>
        </w:r>
      </w:hyperlink>
    </w:p>
    <w:p>
      <w:pPr>
        <w:pStyle w:val="TOC2"/>
        <w:tabs>
          <w:tab w:val="right" w:leader="dot" w:pos="8306"/>
        </w:tabs>
      </w:pPr>
      <w:hyperlink w:anchor="_Toc28302" w:history="1">
        <w:r>
          <w:rPr>
            <w:rFonts w:ascii="仿宋" w:eastAsia="仿宋" w:hAnsi="仿宋" w:cs="仿宋" w:hint="eastAsia"/>
            <w:lang w:eastAsia="zh-CN"/>
          </w:rPr>
          <w:t>(六)、防静电、触电防护及防雷措施</w:t>
        </w:r>
        <w:r>
          <w:tab/>
        </w:r>
        <w:r>
          <w:fldChar w:fldCharType="begin"/>
        </w:r>
        <w:r>
          <w:instrText xml:space="preserve"> PAGEREF _Toc28302 \h </w:instrText>
        </w:r>
        <w:r>
          <w:fldChar w:fldCharType="separate"/>
        </w:r>
        <w:r>
          <w:t>45</w:t>
        </w:r>
        <w:r>
          <w:fldChar w:fldCharType="end"/>
        </w:r>
      </w:hyperlink>
    </w:p>
    <w:p>
      <w:pPr>
        <w:pStyle w:val="TOC2"/>
        <w:tabs>
          <w:tab w:val="right" w:leader="dot" w:pos="8306"/>
        </w:tabs>
      </w:pPr>
      <w:hyperlink w:anchor="_Toc11893" w:history="1">
        <w:r>
          <w:rPr>
            <w:rFonts w:ascii="仿宋" w:eastAsia="仿宋" w:hAnsi="仿宋" w:cs="仿宋" w:hint="eastAsia"/>
            <w:lang w:eastAsia="zh-CN"/>
          </w:rPr>
          <w:t>(七)、机械设备安全保障措施</w:t>
        </w:r>
        <w:r>
          <w:tab/>
        </w:r>
        <w:r>
          <w:fldChar w:fldCharType="begin"/>
        </w:r>
        <w:r>
          <w:instrText xml:space="preserve"> PAGEREF _Toc11893 \h </w:instrText>
        </w:r>
        <w:r>
          <w:fldChar w:fldCharType="separate"/>
        </w:r>
        <w:r>
          <w:t>46</w:t>
        </w:r>
        <w:r>
          <w:fldChar w:fldCharType="end"/>
        </w:r>
      </w:hyperlink>
    </w:p>
    <w:p>
      <w:pPr>
        <w:pStyle w:val="TOC1"/>
        <w:tabs>
          <w:tab w:val="right" w:leader="dot" w:pos="8306"/>
        </w:tabs>
      </w:pPr>
      <w:hyperlink w:anchor="_Toc12134" w:history="1">
        <w:r>
          <w:rPr>
            <w:rFonts w:ascii="仿宋" w:eastAsia="仿宋" w:hAnsi="仿宋" w:cs="仿宋" w:hint="eastAsia"/>
            <w:lang w:eastAsia="zh-CN"/>
          </w:rPr>
          <w:t>十三、绿色照明项目变更管理</w:t>
        </w:r>
        <w:r>
          <w:tab/>
        </w:r>
        <w:r>
          <w:fldChar w:fldCharType="begin"/>
        </w:r>
        <w:r>
          <w:instrText xml:space="preserve"> PAGEREF _Toc12134 \h </w:instrText>
        </w:r>
        <w:r>
          <w:fldChar w:fldCharType="separate"/>
        </w:r>
        <w:r>
          <w:t>48</w:t>
        </w:r>
        <w:r>
          <w:fldChar w:fldCharType="end"/>
        </w:r>
      </w:hyperlink>
    </w:p>
    <w:p>
      <w:pPr>
        <w:pStyle w:val="TOC2"/>
        <w:tabs>
          <w:tab w:val="right" w:leader="dot" w:pos="8306"/>
        </w:tabs>
      </w:pPr>
      <w:hyperlink w:anchor="_Toc11350" w:history="1">
        <w:r>
          <w:rPr>
            <w:rFonts w:ascii="仿宋" w:eastAsia="仿宋" w:hAnsi="仿宋" w:cs="仿宋" w:hint="eastAsia"/>
            <w:lang w:eastAsia="zh-CN"/>
          </w:rPr>
          <w:t>(一)、变更申请与评估</w:t>
        </w:r>
        <w:r>
          <w:tab/>
        </w:r>
        <w:r>
          <w:fldChar w:fldCharType="begin"/>
        </w:r>
        <w:r>
          <w:instrText xml:space="preserve"> PAGEREF _Toc11350 \h </w:instrText>
        </w:r>
        <w:r>
          <w:fldChar w:fldCharType="separate"/>
        </w:r>
        <w:r>
          <w:t>48</w:t>
        </w:r>
        <w:r>
          <w:fldChar w:fldCharType="end"/>
        </w:r>
      </w:hyperlink>
    </w:p>
    <w:p>
      <w:pPr>
        <w:pStyle w:val="TOC2"/>
        <w:tabs>
          <w:tab w:val="right" w:leader="dot" w:pos="8306"/>
        </w:tabs>
      </w:pPr>
      <w:hyperlink w:anchor="_Toc12592" w:history="1">
        <w:r>
          <w:rPr>
            <w:rFonts w:ascii="仿宋" w:eastAsia="仿宋" w:hAnsi="仿宋" w:cs="仿宋" w:hint="eastAsia"/>
            <w:lang w:eastAsia="zh-CN"/>
          </w:rPr>
          <w:t>(二)、变更实施与控制</w:t>
        </w:r>
        <w:r>
          <w:tab/>
        </w:r>
        <w:r>
          <w:fldChar w:fldCharType="begin"/>
        </w:r>
        <w:r>
          <w:instrText xml:space="preserve"> PAGEREF _Toc12592 \h </w:instrText>
        </w:r>
        <w:r>
          <w:fldChar w:fldCharType="separate"/>
        </w:r>
        <w:r>
          <w:t>48</w:t>
        </w:r>
        <w:r>
          <w:fldChar w:fldCharType="end"/>
        </w:r>
      </w:hyperlink>
    </w:p>
    <w:p>
      <w:pPr>
        <w:pStyle w:val="TOC1"/>
        <w:tabs>
          <w:tab w:val="right" w:leader="dot" w:pos="8306"/>
        </w:tabs>
      </w:pPr>
      <w:hyperlink w:anchor="_Toc32467" w:history="1">
        <w:r>
          <w:rPr>
            <w:rFonts w:ascii="仿宋" w:eastAsia="仿宋" w:hAnsi="仿宋" w:cs="仿宋" w:hint="eastAsia"/>
            <w:lang w:eastAsia="zh-CN"/>
          </w:rPr>
          <w:t>十四、风险识别与分类</w:t>
        </w:r>
        <w:r>
          <w:tab/>
        </w:r>
        <w:r>
          <w:fldChar w:fldCharType="begin"/>
        </w:r>
        <w:r>
          <w:instrText xml:space="preserve"> PAGEREF _Toc32467 \h </w:instrText>
        </w:r>
        <w:r>
          <w:fldChar w:fldCharType="separate"/>
        </w:r>
        <w:r>
          <w:t>49</w:t>
        </w:r>
        <w:r>
          <w:fldChar w:fldCharType="end"/>
        </w:r>
      </w:hyperlink>
    </w:p>
    <w:p>
      <w:pPr>
        <w:pStyle w:val="TOC2"/>
        <w:tabs>
          <w:tab w:val="right" w:leader="dot" w:pos="8306"/>
        </w:tabs>
      </w:pPr>
      <w:hyperlink w:anchor="_Toc21445" w:history="1">
        <w:r>
          <w:rPr>
            <w:rFonts w:ascii="仿宋" w:eastAsia="仿宋" w:hAnsi="仿宋" w:cs="仿宋" w:hint="eastAsia"/>
            <w:lang w:eastAsia="zh-CN"/>
          </w:rPr>
          <w:t>(一)、风险识别</w:t>
        </w:r>
        <w:r>
          <w:tab/>
        </w:r>
        <w:r>
          <w:fldChar w:fldCharType="begin"/>
        </w:r>
        <w:r>
          <w:instrText xml:space="preserve"> PAGEREF _Toc21445 \h </w:instrText>
        </w:r>
        <w:r>
          <w:fldChar w:fldCharType="separate"/>
        </w:r>
        <w:r>
          <w:t>49</w:t>
        </w:r>
        <w:r>
          <w:fldChar w:fldCharType="end"/>
        </w:r>
      </w:hyperlink>
    </w:p>
    <w:p>
      <w:pPr>
        <w:pStyle w:val="TOC2"/>
        <w:tabs>
          <w:tab w:val="right" w:leader="dot" w:pos="8306"/>
        </w:tabs>
      </w:pPr>
      <w:hyperlink w:anchor="_Toc25617" w:history="1">
        <w:r>
          <w:rPr>
            <w:rFonts w:ascii="仿宋" w:eastAsia="仿宋" w:hAnsi="仿宋" w:cs="仿宋" w:hint="eastAsia"/>
            <w:lang w:eastAsia="zh-CN"/>
          </w:rPr>
          <w:t>(二)、风险分类</w:t>
        </w:r>
        <w:r>
          <w:tab/>
        </w:r>
        <w:r>
          <w:fldChar w:fldCharType="begin"/>
        </w:r>
        <w:r>
          <w:instrText xml:space="preserve"> PAGEREF _Toc25617 \h </w:instrText>
        </w:r>
        <w:r>
          <w:fldChar w:fldCharType="separate"/>
        </w:r>
        <w:r>
          <w:t>50</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十五、供应链管理</w:t>
        </w:r>
        <w:r>
          <w:tab/>
        </w:r>
        <w:r>
          <w:fldChar w:fldCharType="begin"/>
        </w:r>
        <w:r>
          <w:instrText xml:space="preserve"> PAGEREF _Toc27578 \h </w:instrText>
        </w:r>
        <w:r>
          <w:fldChar w:fldCharType="separate"/>
        </w:r>
        <w:r>
          <w:t>52</w:t>
        </w:r>
        <w:r>
          <w:fldChar w:fldCharType="end"/>
        </w:r>
      </w:hyperlink>
    </w:p>
    <w:p>
      <w:pPr>
        <w:pStyle w:val="TOC2"/>
        <w:tabs>
          <w:tab w:val="right" w:leader="dot" w:pos="8306"/>
        </w:tabs>
      </w:pPr>
      <w:hyperlink w:anchor="_Toc14662" w:history="1">
        <w:r>
          <w:rPr>
            <w:rFonts w:ascii="仿宋" w:eastAsia="仿宋" w:hAnsi="仿宋" w:cs="仿宋" w:hint="eastAsia"/>
            <w:lang w:eastAsia="zh-CN"/>
          </w:rPr>
          <w:t>(一)、供应链战略规划</w:t>
        </w:r>
        <w:r>
          <w:tab/>
        </w:r>
        <w:r>
          <w:fldChar w:fldCharType="begin"/>
        </w:r>
        <w:r>
          <w:instrText xml:space="preserve"> PAGEREF _Toc14662 \h </w:instrText>
        </w:r>
        <w:r>
          <w:fldChar w:fldCharType="separate"/>
        </w:r>
        <w:r>
          <w:t>52</w:t>
        </w:r>
        <w:r>
          <w:fldChar w:fldCharType="end"/>
        </w:r>
      </w:hyperlink>
    </w:p>
    <w:p>
      <w:pPr>
        <w:pStyle w:val="TOC2"/>
        <w:tabs>
          <w:tab w:val="right" w:leader="dot" w:pos="8306"/>
        </w:tabs>
      </w:pPr>
      <w:hyperlink w:anchor="_Toc14462" w:history="1">
        <w:r>
          <w:rPr>
            <w:rFonts w:ascii="仿宋" w:eastAsia="仿宋" w:hAnsi="仿宋" w:cs="仿宋" w:hint="eastAsia"/>
            <w:lang w:eastAsia="zh-CN"/>
          </w:rPr>
          <w:t>(二)、供应商选择与合作</w:t>
        </w:r>
        <w:r>
          <w:tab/>
        </w:r>
        <w:r>
          <w:fldChar w:fldCharType="begin"/>
        </w:r>
        <w:r>
          <w:instrText xml:space="preserve"> PAGEREF _Toc14462 \h </w:instrText>
        </w:r>
        <w:r>
          <w:fldChar w:fldCharType="separate"/>
        </w:r>
        <w:r>
          <w:t>54</w:t>
        </w:r>
        <w:r>
          <w:fldChar w:fldCharType="end"/>
        </w:r>
      </w:hyperlink>
    </w:p>
    <w:p>
      <w:pPr>
        <w:pStyle w:val="TOC2"/>
        <w:tabs>
          <w:tab w:val="right" w:leader="dot" w:pos="8306"/>
        </w:tabs>
      </w:pPr>
      <w:hyperlink w:anchor="_Toc753" w:history="1">
        <w:r>
          <w:rPr>
            <w:rFonts w:ascii="仿宋" w:eastAsia="仿宋" w:hAnsi="仿宋" w:cs="仿宋" w:hint="eastAsia"/>
            <w:lang w:eastAsia="zh-CN"/>
          </w:rPr>
          <w:t>(三)、物流与库存管理</w:t>
        </w:r>
        <w:r>
          <w:tab/>
        </w:r>
        <w:r>
          <w:fldChar w:fldCharType="begin"/>
        </w:r>
        <w:r>
          <w:instrText xml:space="preserve"> PAGEREF _Toc753 \h </w:instrText>
        </w:r>
        <w:r>
          <w:fldChar w:fldCharType="separate"/>
        </w:r>
        <w:r>
          <w:t>55</w:t>
        </w:r>
        <w:r>
          <w:fldChar w:fldCharType="end"/>
        </w:r>
      </w:hyperlink>
    </w:p>
    <w:p>
      <w:pPr>
        <w:pStyle w:val="TOC1"/>
        <w:tabs>
          <w:tab w:val="right" w:leader="dot" w:pos="8306"/>
        </w:tabs>
      </w:pPr>
      <w:hyperlink w:anchor="_Toc3124" w:history="1">
        <w:r>
          <w:rPr>
            <w:rFonts w:ascii="仿宋" w:eastAsia="仿宋" w:hAnsi="仿宋" w:cs="仿宋" w:hint="eastAsia"/>
            <w:lang w:eastAsia="zh-CN"/>
          </w:rPr>
          <w:t>十六、绿色照明项目实施保障措施</w:t>
        </w:r>
        <w:r>
          <w:tab/>
        </w:r>
        <w:r>
          <w:fldChar w:fldCharType="begin"/>
        </w:r>
        <w:r>
          <w:instrText xml:space="preserve"> PAGEREF _Toc3124 \h </w:instrText>
        </w:r>
        <w:r>
          <w:fldChar w:fldCharType="separate"/>
        </w:r>
        <w:r>
          <w:t>56</w:t>
        </w:r>
        <w:r>
          <w:fldChar w:fldCharType="end"/>
        </w:r>
      </w:hyperlink>
    </w:p>
    <w:p>
      <w:pPr>
        <w:pStyle w:val="TOC2"/>
        <w:tabs>
          <w:tab w:val="right" w:leader="dot" w:pos="8306"/>
        </w:tabs>
      </w:pPr>
      <w:hyperlink w:anchor="_Toc13251" w:history="1">
        <w:r>
          <w:rPr>
            <w:rFonts w:ascii="仿宋" w:eastAsia="仿宋" w:hAnsi="仿宋" w:cs="仿宋" w:hint="eastAsia"/>
            <w:lang w:eastAsia="zh-CN"/>
          </w:rPr>
          <w:t>(一)、绿色照明项目实施保障机制</w:t>
        </w:r>
        <w:r>
          <w:tab/>
        </w:r>
        <w:r>
          <w:fldChar w:fldCharType="begin"/>
        </w:r>
        <w:r>
          <w:instrText xml:space="preserve"> PAGEREF _Toc13251 \h </w:instrText>
        </w:r>
        <w:r>
          <w:fldChar w:fldCharType="separate"/>
        </w:r>
        <w:r>
          <w:t>56</w:t>
        </w:r>
        <w:r>
          <w:fldChar w:fldCharType="end"/>
        </w:r>
      </w:hyperlink>
    </w:p>
    <w:p>
      <w:pPr>
        <w:pStyle w:val="TOC2"/>
        <w:tabs>
          <w:tab w:val="right" w:leader="dot" w:pos="8306"/>
        </w:tabs>
      </w:pPr>
      <w:hyperlink w:anchor="_Toc15232" w:history="1">
        <w:r>
          <w:rPr>
            <w:rFonts w:ascii="仿宋" w:eastAsia="仿宋" w:hAnsi="仿宋" w:cs="仿宋" w:hint="eastAsia"/>
            <w:lang w:eastAsia="zh-CN"/>
          </w:rPr>
          <w:t>(二)、绿色照明项目法律合规要求</w:t>
        </w:r>
        <w:r>
          <w:tab/>
        </w:r>
        <w:r>
          <w:fldChar w:fldCharType="begin"/>
        </w:r>
        <w:r>
          <w:instrText xml:space="preserve"> PAGEREF _Toc15232 \h </w:instrText>
        </w:r>
        <w:r>
          <w:fldChar w:fldCharType="separate"/>
        </w:r>
        <w:r>
          <w:t>60</w:t>
        </w:r>
        <w:r>
          <w:fldChar w:fldCharType="end"/>
        </w:r>
      </w:hyperlink>
    </w:p>
    <w:p>
      <w:pPr>
        <w:pStyle w:val="TOC2"/>
        <w:tabs>
          <w:tab w:val="right" w:leader="dot" w:pos="8306"/>
        </w:tabs>
      </w:pPr>
      <w:hyperlink w:anchor="_Toc4026" w:history="1">
        <w:r>
          <w:rPr>
            <w:rFonts w:ascii="仿宋" w:eastAsia="仿宋" w:hAnsi="仿宋" w:cs="仿宋" w:hint="eastAsia"/>
            <w:lang w:eastAsia="zh-CN"/>
          </w:rPr>
          <w:t>(三)、绿色照明项目合同管理与法律事务</w:t>
        </w:r>
        <w:r>
          <w:tab/>
        </w:r>
        <w:r>
          <w:fldChar w:fldCharType="begin"/>
        </w:r>
        <w:r>
          <w:instrText xml:space="preserve"> PAGEREF _Toc4026 \h </w:instrText>
        </w:r>
        <w:r>
          <w:fldChar w:fldCharType="separate"/>
        </w:r>
        <w:r>
          <w:t>64</w:t>
        </w:r>
        <w:r>
          <w:fldChar w:fldCharType="end"/>
        </w:r>
      </w:hyperlink>
    </w:p>
    <w:p>
      <w:pPr>
        <w:pStyle w:val="TOC2"/>
        <w:tabs>
          <w:tab w:val="right" w:leader="dot" w:pos="8306"/>
        </w:tabs>
      </w:pPr>
      <w:hyperlink w:anchor="_Toc23717" w:history="1">
        <w:r>
          <w:rPr>
            <w:rFonts w:ascii="仿宋" w:eastAsia="仿宋" w:hAnsi="仿宋" w:cs="仿宋" w:hint="eastAsia"/>
            <w:lang w:eastAsia="zh-CN"/>
          </w:rPr>
          <w:t>(四)、绿色照明项目知识产权保护策略</w:t>
        </w:r>
        <w:r>
          <w:tab/>
        </w:r>
        <w:r>
          <w:fldChar w:fldCharType="begin"/>
        </w:r>
        <w:r>
          <w:instrText xml:space="preserve"> PAGEREF _Toc23717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45"/>
      <w:r>
        <w:rPr>
          <w:rFonts w:ascii="仿宋" w:eastAsia="仿宋" w:hAnsi="仿宋" w:cs="仿宋" w:hint="eastAsia"/>
          <w:sz w:val="28"/>
          <w:lang w:eastAsia="zh-CN"/>
        </w:rPr>
        <w:t>一、绿色照明项目绩效评估</w:t>
      </w:r>
      <w:bookmarkEnd w:id="2"/>
    </w:p>
    <w:p>
      <w:pPr>
        <w:pStyle w:val="Heading2"/>
        <w:rPr>
          <w:rFonts w:ascii="仿宋" w:eastAsia="仿宋" w:hAnsi="仿宋" w:cs="仿宋" w:hint="eastAsia"/>
          <w:lang w:eastAsia="zh-CN"/>
        </w:rPr>
      </w:pPr>
      <w:bookmarkStart w:id="3" w:name="_Toc267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我们设计了一套全面的绩效评估指标，以确保绿色照明项目的可控和成功交付。这些指标跨足绿色照明项目目标、成本、进度和质量等多个维度，为我们提供了全面洞察绿色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目标达成率是我们关注的首要指标。我们设定了明确的目标，并通过定期监测和评估，迅速发现并应对潜在的目标偏差。这为绿色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成本绩效是另一个核心关注点。通过实际成本与预算成本的对比分析，我们深入了解成本差异的原因，及时调整资源分配，保持绿色照明项目在经济效益方面的合理水平。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进度作为关键的绩效指标之一，得到了精心的关注。我们制定了详细的绿色照明项目进度计划，并设立了进度符合度指标，确保实际进度与计划进度保持一致。这使我们能够快速发现和解决潜在的进度问题，保持绿色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色照明项目绩效的不可或缺的一环。我们引入了一系列的质量标准和客户满意度指标，以确保绿色照明项目交付的成果在质量上达到或超越预期水平。通过持续监测这些指标，我们努力提升绿色照明项目整体质量水平，为绿色照明项目的成功交付提供有力保障。通过这些科学且全面的绩效评估，我们能够更好地引导绿色照明项目的持续改进，确保绿色照明项目目标的顺利达成。</w:t>
      </w:r>
    </w:p>
    <w:p>
      <w:pPr>
        <w:pStyle w:val="Heading2"/>
        <w:ind w:firstLine="560" w:firstLineChars="200"/>
        <w:rPr>
          <w:rFonts w:ascii="仿宋" w:eastAsia="仿宋" w:hAnsi="仿宋" w:cs="仿宋" w:hint="eastAsia"/>
          <w:sz w:val="28"/>
          <w:lang w:eastAsia="zh-CN"/>
        </w:rPr>
      </w:pPr>
      <w:bookmarkStart w:id="4" w:name="_Toc73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绩效评估是绿色照明项目中的关键环节，为确保绿色照明项目达到预期目标，我们采用了多层次、多维度的绩效评估方法。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色照明项目的战略目标对齐，确保每个决策和行动都与绿色照明项目整体目标保持一致。团队会定期召开战略对齐会议，审视当前工作与绿色照明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绿色照明项目进度、质量、成本和风险等方面。这些指标通过数据收集和分析，为绿色照明项目管理团队提供了客观的评估依据。例如，我们通过绿色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绩效评估不仅仅停留在绿色照明项目内部，还考虑了绿色照明项目对外部环境的影响。我们定期进行干系人满意度调查，以了解各利益相关方对绿色照明项目的期望和满意度，并及时做出调整。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这种多层次、多角度的绩效评估方法，使得我们能够全面了解绿色照明项目的运行状态，及时做出调整，确保绿色照明项目在不断变化的环境中保持稳健前行。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160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为了确保绿色照明项目的有效管理和不断优化，我们采用了精心设计的绩效评估周期。这个周期旨在实现灵活、实时和全面的评估，以适应绿色照明项目执行中的各种挑战。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色照明项目的不同需求，分为短期、中期和长期。短期评估关注每个迭代或工作周期，以及时发现和解决当前任务中的问题。中期评估涵盖几个迭代，深入了解整体绿色照明项目的趋势和性能。长期评估则着眼于整个绿色照明项目阶段，确保绿色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色照明项目管理工具和协作平台，团队成员能够随时更新和分享绿色照明项目数据。这种实时性的反馈机制使我们能够及时察觉潜在问题，快速调整，保持绿色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色照明项目的决策制定密不可分。每个周期的绿色照明项目回顾会议成为集体总结经验、识别问题深层次原因并找到创新解决方案的平台。这种定期的反思与调整机制使绿色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65"/>
      <w:r>
        <w:rPr>
          <w:rFonts w:ascii="仿宋" w:eastAsia="仿宋" w:hAnsi="仿宋" w:cs="仿宋" w:hint="eastAsia"/>
          <w:sz w:val="28"/>
          <w:lang w:eastAsia="zh-CN"/>
        </w:rPr>
        <w:t>二、绿色照明项目可持续发展</w:t>
      </w:r>
      <w:bookmarkEnd w:id="6"/>
    </w:p>
    <w:p>
      <w:pPr>
        <w:pStyle w:val="Heading2"/>
        <w:rPr>
          <w:rFonts w:ascii="仿宋" w:eastAsia="仿宋" w:hAnsi="仿宋" w:cs="仿宋" w:hint="eastAsia"/>
          <w:lang w:eastAsia="zh-CN"/>
        </w:rPr>
      </w:pPr>
      <w:bookmarkStart w:id="7" w:name="_Toc450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绿色照明项目团队着眼于未来，明确了可持续发展的战略方向。制定的具体可持续发展目标包括降低资源使用、采用环保技术、最大化社会效益等。这一步骤不仅有助于绿色照明项目在环保和社会责任方面达到最高标准，也为未来提供了明确的指引，确保绿色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可持续实践的融入绿色照明项目管理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照明项目管理周期。从绿色照明项目规划开始，绿色照明项目团队就考虑了环境和社会的因素。在执行阶段，绿色照明项目团队积极推动绿色技术的应用，优化资源利用。此外，关注员工的社会责任，通过培训和沟通活动提高员工对可持续发展的认知，使他们能够在日常工作中践行可持续实践。这些举措不仅为绿色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66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扎根于绿色照明项目的可持续发展理念，我们深信环保与社会责任是绿色照明项目成功的关键支柱。在绿色照明项目的每一步，我们都致力于通过创新和实践，履行对环境和社会的坚定责任。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团队通过引入先进的环保技术、建立高效的废物处理系统以及推动能源节约措施，积极履行环保责任。定期的环保监测和评估确保绿色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不仅致力于自身可持续发展，还注重对社会的回馈。通过支持社区绿色照明项目、参与慈善事业、提供培训机会等方式，绿色照明项目积极履行社会责任。与当地社区建立积极互动，关注员工的工作与生活平衡，以及员工的身心健康，是绿色照明项目在社会责任层面的关键举措。这样的实践不仅增强了绿色照明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5190"/>
      <w:r>
        <w:rPr>
          <w:rFonts w:ascii="仿宋" w:eastAsia="仿宋" w:hAnsi="仿宋" w:cs="仿宋" w:hint="eastAsia"/>
          <w:sz w:val="28"/>
          <w:lang w:eastAsia="zh-CN"/>
        </w:rPr>
        <w:t>三、绿色照明项目建设单位说明</w:t>
      </w:r>
      <w:bookmarkEnd w:id="9"/>
    </w:p>
    <w:p>
      <w:pPr>
        <w:pStyle w:val="Heading2"/>
        <w:rPr>
          <w:rFonts w:ascii="仿宋" w:eastAsia="仿宋" w:hAnsi="仿宋" w:cs="仿宋" w:hint="eastAsia"/>
          <w:lang w:eastAsia="zh-CN"/>
        </w:rPr>
      </w:pPr>
      <w:bookmarkStart w:id="10" w:name="_Toc13584"/>
      <w:r>
        <w:rPr>
          <w:rFonts w:ascii="仿宋" w:eastAsia="仿宋" w:hAnsi="仿宋" w:cs="仿宋" w:hint="eastAsia"/>
          <w:lang w:eastAsia="zh-CN"/>
        </w:rPr>
        <w:t>(一)、绿色照明项目承办单位基本情况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0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照明项目承办单位的XXXX，我们着眼于实现可持续的经济效益。通过技术创新和解决方案的提供，公司预计在绿色照明项目执行期间将获得可观的收入增长。这一收入来源主要包括绿色照明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同时，我们注重成本控制和效率提升，以确保绿色照明项目的可持续盈利。透过精细的管理和资源优化，公司期望实现绿色照明项目利润最大化。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照明项目实施进行全面的投资评估，包括绿色照明项目启动阶段的资金投入和后续运营成本。通过对绿色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绿色照明项目实施过程中具备足够的资金流动性，公司将进行详尽的现金流分析。这包括资金需求的合理预测、绿色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096"/>
      <w:r>
        <w:rPr>
          <w:rFonts w:ascii="仿宋" w:eastAsia="仿宋" w:hAnsi="仿宋" w:cs="仿宋" w:hint="eastAsia"/>
          <w:sz w:val="28"/>
          <w:lang w:eastAsia="zh-CN"/>
        </w:rPr>
        <w:t>四、绿色照明项目建设背景及必要性分析</w:t>
      </w:r>
      <w:bookmarkEnd w:id="12"/>
    </w:p>
    <w:p>
      <w:pPr>
        <w:pStyle w:val="Heading2"/>
        <w:rPr>
          <w:rFonts w:ascii="仿宋" w:eastAsia="仿宋" w:hAnsi="仿宋" w:cs="仿宋" w:hint="eastAsia"/>
          <w:lang w:eastAsia="zh-CN"/>
        </w:rPr>
      </w:pPr>
      <w:bookmarkStart w:id="13" w:name="_Toc2866"/>
      <w:r>
        <w:rPr>
          <w:rFonts w:ascii="仿宋" w:eastAsia="仿宋" w:hAnsi="仿宋" w:cs="仿宋" w:hint="eastAsia"/>
          <w:lang w:eastAsia="zh-CN"/>
        </w:rPr>
        <w:t>(一)、绿色照明项目背景分析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绿色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照明项目在这个潮流中的定位。同时，我们将关注行业内涌现的新兴机遇，以便绿色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照明项目提供了强大的发展动力。我们将聚焦于行业内最新的技术发展趋势，包括但不限于人工智能、大数据分析、物联网等领域。通过深度的技术研究，我们将确保绿色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照明项目发展的源泉。我们将投入更多的精力对市场需求进行深入剖析，超越表面的需求，深入挖掘潜在的市场痛点和机遇。通过对市场需求的细致了解，绿色照明项目将更有针对性地设计解决方案，满足市场的多样化需求，从而更好地促进绿色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绿色照明项目战略至关重要。我们将对竞争态势进行更为深入的分析，包括但不限于市场份额、产品特点、客户满意度等多个维度。通过深度的竞争分析，绿色照明项目将能够更准确地把握市场脉搏，制定具有竞争力的绿色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色照明项目的发展具有直接的影响。我们将进行更为全面的法规和政策分析，了解行业发展中的潜在法律风险和合规挑战。通过充分了解和遵守相关法规，绿色照明项目将确保在法律框架内合法合规运营，为绿色照明项目的稳健发展提供有力支持。</w:t>
      </w:r>
    </w:p>
    <w:p>
      <w:pPr>
        <w:pStyle w:val="Heading2"/>
        <w:ind w:firstLine="560" w:firstLineChars="200"/>
        <w:rPr>
          <w:rFonts w:ascii="仿宋" w:eastAsia="仿宋" w:hAnsi="仿宋" w:cs="仿宋" w:hint="eastAsia"/>
          <w:sz w:val="28"/>
          <w:lang w:eastAsia="zh-CN"/>
        </w:rPr>
      </w:pPr>
      <w:bookmarkStart w:id="14" w:name="_Toc24364"/>
      <w:r>
        <w:rPr>
          <w:rFonts w:ascii="仿宋" w:eastAsia="仿宋" w:hAnsi="仿宋" w:cs="仿宋" w:hint="eastAsia"/>
          <w:sz w:val="28"/>
          <w:lang w:eastAsia="zh-CN"/>
        </w:rPr>
        <w:t>(二)、绿色照明项目建设必要性分析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的迫切性源于对行业发展趋势的深刻洞察。我们正处于一个行业变革的时代，科技创新、数字化转型成为企业发展的关键动力。绿色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不仅仅是为了跟上潮流，更是为了通过技术创新推动企业的持续发展。通过引入先进的技术和解决方案，绿色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照明项目的建设成为必然选择，通过提高产品质量、拓展服务领域，从而在竞争中获得更多的机会。绿色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色照明项目建设的必要性体现在对客户需求更精准的满足。通过绿色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建设的背后是对企业持续创新的追求。只有通过不断创新，企业才能在竞争中立于不败之地。绿色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536"/>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718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绿色照明项目的主要产品是XXXX，预计年产值为XXX万元。这一产品在市场中占据着重要的地位，其广泛的应用范围使得该绿色照明项目的市场前景非常广阔。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色照明项目的xxx产品作为重要的原材料之一，将在多个领域发挥关键作用。其在建筑、交通、能源等方面的广泛应用将为整个产业链提供强大的支持，形成产业协同效应。绿色照明项目的年产值XXX万XXX万XXX万万元不仅反映了其在市场上的巨大潜力，更预示着它对国民经济的积极贡献。这种关联度高、涉及面广的产业关系，使得该绿色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52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征地面积为XXXX平方米，相当于约XX.XX亩，其中净用地面积为XXXX平方米，红线范围内相当于约XX.XX亩。这一用地规模充分考虑了绿色照明项目的建设需求，保障了绿色照明项目在合适的空间内得以充分发展。绿色照明项目规划的总建筑面积为XXXX平方米，其中主体工程建设占XXXX平方米，计容建筑面积达XXXX平方米。预计建筑工程的投资将达到XXXX万元，为绿色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购置的设备共计XXXX台（套），设备购置费用为XXXX万元。这一设备购置计划充分考虑到绿色照明项目的生产需求和技术要求，确保了绿色照明项目在生产运营中具备先进的技术装备和高效的生产能力。设备的合理配置将为绿色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总投资为XXXX万元，预计年实现营业收入为XXXX万元。这一产能规模的设定旨在确保绿色照明项目能够在投资与回报之间取得平衡，实现长期可持续的发展。绿色照明项目的总投资充分考虑到各个方面的需求，包括用地建设、设备购置等多个环节，以确保绿色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485"/>
      <w:r>
        <w:rPr>
          <w:rFonts w:ascii="仿宋" w:eastAsia="仿宋" w:hAnsi="仿宋" w:cs="仿宋" w:hint="eastAsia"/>
          <w:sz w:val="28"/>
          <w:lang w:eastAsia="zh-CN"/>
        </w:rPr>
        <w:t>六、绿色照明项目选址可行性分析</w:t>
      </w:r>
      <w:bookmarkEnd w:id="18"/>
    </w:p>
    <w:p>
      <w:pPr>
        <w:pStyle w:val="Heading2"/>
        <w:rPr>
          <w:rFonts w:ascii="仿宋" w:eastAsia="仿宋" w:hAnsi="仿宋" w:cs="仿宋" w:hint="eastAsia"/>
          <w:lang w:eastAsia="zh-CN"/>
        </w:rPr>
      </w:pPr>
      <w:bookmarkStart w:id="19" w:name="_Toc18461"/>
      <w:r>
        <w:rPr>
          <w:rFonts w:ascii="仿宋" w:eastAsia="仿宋" w:hAnsi="仿宋" w:cs="仿宋" w:hint="eastAsia"/>
          <w:lang w:eastAsia="zh-CN"/>
        </w:rPr>
        <w:t>(一)、绿色照明项目选址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该绿色照明项目选址位于XX省XX市XX区XXX街道</w:t>
      </w:r>
    </w:p>
    <w:p>
      <w:pPr>
        <w:pStyle w:val="Heading2"/>
        <w:ind w:firstLine="560" w:firstLineChars="200"/>
        <w:rPr>
          <w:rFonts w:ascii="仿宋" w:eastAsia="仿宋" w:hAnsi="仿宋" w:cs="仿宋" w:hint="eastAsia"/>
          <w:sz w:val="28"/>
          <w:lang w:eastAsia="zh-CN"/>
        </w:rPr>
      </w:pPr>
      <w:bookmarkStart w:id="20" w:name="_Toc1921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绿色照明项目的征地面积将根据绿色照明项目的实际规模和需求进行精确规划。具体面积XXX平方米，旨在确保绿色照明项目不仅能够满足当前的发展需求，还能够预留空间以适应未来的扩展。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净用地面积是在征地面积基础上去除不可利用面积后的实际可开发用地。具体面积XXX平方米，考虑到环保、交通、安全等多方面因素，以确保绿色照明项目在整体利用效率上达到最优。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绿色照明项目计划建设的建筑总规模具体面积XXX平方米。这一规模的确定综合考虑了绿色照明项目的性质、规模，以及城市规划的相关要求，确保建筑布局与周边环境协调一致。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绿地率是绿色照明项目用地中被规划为绿地的比例。具体面积XXX平方米，旨在通过合理规划绿地，改善绿色照明项目周边环境，提升居民生活质量，并符合城市整体绿化规划。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确保绿色照明项目选址与当地城市规划相一致，具体面积XXX平方米。通过与城市规划部门深入沟通，确保绿色照明项目不仅符合城市的整体发展方向，还能够融入城市的发展布局，为城市的长远发展贡献力量。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色照明项目选址符合当地产业政策，具体面积XXX平方米。这包括绿色照明项目对当地经济的促进作用，以及对相关产业的带动效应，确保绿色照明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用地总体要求必须符合环保和可持续发展的原则，具体面积XXX平方米。通过采用绿色建筑设计、节能减排等措施，确保绿色照明项目在建设和运营过程中对环境的影响最小化，达到可持续发展的要求。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确保绿色照明项目选址具备必要的公共设施配套，具体面积XXX平方米。这包括交通便利性、教育、医疗等基础设施，以提高居民生活品质，使得绿色照明项目选址更具吸引力。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考虑用地总体要求对当地社会稳定性的影响，具体面积XXX平方米。通过深入了解当地社区反馈，确保绿色照明项目的选址和建设过程对当地社会和谐稳定产生积极作用。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色照明项目选址不仅符合法规和规划，还在实际操作中具有可行性。这一全面规划将为绿色照明项目的成功实施提供坚实的基础，确保绿色照明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33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https://d.book118.com/347130056145006026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A6A22"/>
    <w:rsid w:val="3F4A6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300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2024-01-08T14:07:00Z</dcterms:created>
  <dcterms:modified xsi:type="dcterms:W3CDTF">2024-01-08T14:07:37Z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74DC6686F8124870B667F8F1C1EC898A_11</vt:lpwstr>
  </property>
  <property fmtid="{D5CDD505-2E9C-101B-9397-08002B2CF9AE}" pid="3" name="KSOProductBuildVer">
    <vt:lpwstr>2052-12.1.0.16120</vt:lpwstr>
  </property>
</Properties>
</file>