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核桃油项目可行性建设方案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954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_Toc954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241" w:history="1">
        <w:r>
          <w:rPr>
            <w:rFonts w:ascii="仿宋" w:eastAsia="仿宋" w:hAnsi="仿宋" w:cs="仿宋" w:hint="eastAsia"/>
            <w:lang w:eastAsia="zh-CN"/>
          </w:rPr>
          <w:t>一、环境和生态影响分析</w:t>
        </w:r>
        <w:r>
          <w:tab/>
        </w:r>
        <w:r>
          <w:fldChar w:fldCharType="begin"/>
        </w:r>
        <w:r>
          <w:instrText xml:space="preserve"> PAGEREF _Toc24241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44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_Toc29644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31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_Toc13031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82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_Toc26882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68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_Toc24668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75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_Toc4475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460" w:history="1">
        <w:r>
          <w:rPr>
            <w:rFonts w:ascii="仿宋" w:eastAsia="仿宋" w:hAnsi="仿宋" w:cs="仿宋" w:hint="eastAsia"/>
            <w:lang w:eastAsia="zh-CN"/>
          </w:rPr>
          <w:t>二、经济影响分析</w:t>
        </w:r>
        <w:r>
          <w:tab/>
        </w:r>
        <w:r>
          <w:fldChar w:fldCharType="begin"/>
        </w:r>
        <w:r>
          <w:instrText xml:space="preserve"> PAGEREF _Toc19460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41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_Toc14441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13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_Toc20013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89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_Toc12089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28" w:history="1">
        <w:r>
          <w:rPr>
            <w:rFonts w:ascii="仿宋" w:eastAsia="仿宋" w:hAnsi="仿宋" w:cs="仿宋" w:hint="eastAsia"/>
            <w:lang w:eastAsia="zh-CN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_Toc19328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05" w:history="1">
        <w:r>
          <w:rPr>
            <w:rFonts w:ascii="仿宋" w:eastAsia="仿宋" w:hAnsi="仿宋" w:cs="仿宋" w:hint="eastAsia"/>
            <w:lang w:eastAsia="zh-CN"/>
          </w:rPr>
          <w:t>三、建设风险评估分析</w:t>
        </w:r>
        <w:r>
          <w:tab/>
        </w:r>
        <w:r>
          <w:fldChar w:fldCharType="begin"/>
        </w:r>
        <w:r>
          <w:instrText xml:space="preserve"> PAGEREF _Toc1305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1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_Toc1781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41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_Toc10141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41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_Toc31841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65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_Toc7565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24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_Toc20624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96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_Toc21796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8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_Toc2818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6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_Toc2376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75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_Toc11975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555" w:history="1">
        <w:r>
          <w:rPr>
            <w:rFonts w:ascii="仿宋" w:eastAsia="仿宋" w:hAnsi="仿宋" w:cs="仿宋" w:hint="eastAsia"/>
            <w:lang w:eastAsia="zh-CN"/>
          </w:rPr>
          <w:t>四、背景、必要性分析</w:t>
        </w:r>
        <w:r>
          <w:tab/>
        </w:r>
        <w:r>
          <w:fldChar w:fldCharType="begin"/>
        </w:r>
        <w:r>
          <w:instrText xml:space="preserve"> PAGEREF _Toc7555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75" w:history="1">
        <w:r>
          <w:rPr>
            <w:rFonts w:ascii="仿宋" w:eastAsia="仿宋" w:hAnsi="仿宋" w:cs="仿宋" w:hint="eastAsia"/>
            <w:lang w:eastAsia="zh-CN"/>
          </w:rPr>
          <w:t>(一)、项目建设背景</w:t>
        </w:r>
        <w:r>
          <w:tab/>
        </w:r>
        <w:r>
          <w:fldChar w:fldCharType="begin"/>
        </w:r>
        <w:r>
          <w:instrText xml:space="preserve"> PAGEREF _Toc13075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83" w:history="1">
        <w:r>
          <w:rPr>
            <w:rFonts w:ascii="仿宋" w:eastAsia="仿宋" w:hAnsi="仿宋" w:cs="仿宋" w:hint="eastAsia"/>
            <w:lang w:eastAsia="zh-CN"/>
          </w:rPr>
          <w:t>(二)、必要性分析</w:t>
        </w:r>
        <w:r>
          <w:tab/>
        </w:r>
        <w:r>
          <w:fldChar w:fldCharType="begin"/>
        </w:r>
        <w:r>
          <w:instrText xml:space="preserve"> PAGEREF _Toc3783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65" w:history="1">
        <w:r>
          <w:rPr>
            <w:rFonts w:ascii="仿宋" w:eastAsia="仿宋" w:hAnsi="仿宋" w:cs="仿宋" w:hint="eastAsia"/>
            <w:lang w:eastAsia="zh-CN"/>
          </w:rPr>
          <w:t>(三)、项目建设有利条件</w:t>
        </w:r>
        <w:r>
          <w:tab/>
        </w:r>
        <w:r>
          <w:fldChar w:fldCharType="begin"/>
        </w:r>
        <w:r>
          <w:instrText xml:space="preserve"> PAGEREF _Toc8565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236" w:history="1">
        <w:r>
          <w:rPr>
            <w:rFonts w:ascii="仿宋" w:eastAsia="仿宋" w:hAnsi="仿宋" w:cs="仿宋" w:hint="eastAsia"/>
            <w:lang w:eastAsia="zh-CN"/>
          </w:rPr>
          <w:t>五、资源开发及综合利用分析</w:t>
        </w:r>
        <w:r>
          <w:tab/>
        </w:r>
        <w:r>
          <w:fldChar w:fldCharType="begin"/>
        </w:r>
        <w:r>
          <w:instrText xml:space="preserve"> PAGEREF _Toc18236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09" w:history="1">
        <w:r>
          <w:rPr>
            <w:rFonts w:ascii="仿宋" w:eastAsia="仿宋" w:hAnsi="仿宋" w:cs="仿宋" w:hint="eastAsia"/>
            <w:lang w:eastAsia="zh-CN"/>
          </w:rPr>
          <w:t>(一)、资源开发方案</w:t>
        </w:r>
        <w:r>
          <w:tab/>
        </w:r>
        <w:r>
          <w:fldChar w:fldCharType="begin"/>
        </w:r>
        <w:r>
          <w:instrText xml:space="preserve"> PAGEREF _Toc3809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40" w:history="1">
        <w:r>
          <w:rPr>
            <w:rFonts w:ascii="仿宋" w:eastAsia="仿宋" w:hAnsi="仿宋" w:cs="仿宋" w:hint="eastAsia"/>
            <w:lang w:eastAsia="zh-CN"/>
          </w:rPr>
          <w:t>(二)、资源利用方案</w:t>
        </w:r>
        <w:r>
          <w:tab/>
        </w:r>
        <w:r>
          <w:fldChar w:fldCharType="begin"/>
        </w:r>
        <w:r>
          <w:instrText xml:space="preserve"> PAGEREF _Toc21940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61" w:history="1">
        <w:r>
          <w:rPr>
            <w:rFonts w:ascii="仿宋" w:eastAsia="仿宋" w:hAnsi="仿宋" w:cs="仿宋" w:hint="eastAsia"/>
            <w:lang w:eastAsia="zh-CN"/>
          </w:rPr>
          <w:t>(三)、资源节约措施</w:t>
        </w:r>
        <w:r>
          <w:tab/>
        </w:r>
        <w:r>
          <w:fldChar w:fldCharType="begin"/>
        </w:r>
        <w:r>
          <w:instrText xml:space="preserve"> PAGEREF _Toc3561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824" w:history="1">
        <w:r>
          <w:rPr>
            <w:rFonts w:ascii="仿宋" w:eastAsia="仿宋" w:hAnsi="仿宋" w:cs="仿宋" w:hint="eastAsia"/>
            <w:lang w:eastAsia="zh-CN"/>
          </w:rPr>
          <w:t>六、财务管理与成本控制</w:t>
        </w:r>
        <w:r>
          <w:tab/>
        </w:r>
        <w:r>
          <w:fldChar w:fldCharType="begin"/>
        </w:r>
        <w:r>
          <w:instrText xml:space="preserve"> PAGEREF _Toc19824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07" w:history="1">
        <w:r>
          <w:rPr>
            <w:rFonts w:ascii="仿宋" w:eastAsia="仿宋" w:hAnsi="仿宋" w:cs="仿宋" w:hint="eastAsia"/>
            <w:lang w:eastAsia="zh-CN"/>
          </w:rPr>
          <w:t>(一)、财务管理体系建设</w:t>
        </w:r>
        <w:r>
          <w:tab/>
        </w:r>
        <w:r>
          <w:fldChar w:fldCharType="begin"/>
        </w:r>
        <w:r>
          <w:instrText xml:space="preserve"> PAGEREF _Toc27607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68" w:history="1">
        <w:r>
          <w:rPr>
            <w:rFonts w:ascii="仿宋" w:eastAsia="仿宋" w:hAnsi="仿宋" w:cs="仿宋" w:hint="eastAsia"/>
            <w:lang w:eastAsia="zh-CN"/>
          </w:rPr>
          <w:t>(二)、成本控制措施</w:t>
        </w:r>
        <w:r>
          <w:tab/>
        </w:r>
        <w:r>
          <w:fldChar w:fldCharType="begin"/>
        </w:r>
        <w:r>
          <w:instrText xml:space="preserve"> PAGEREF _Toc31068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412" w:history="1">
        <w:r>
          <w:rPr>
            <w:rFonts w:ascii="仿宋" w:eastAsia="仿宋" w:hAnsi="仿宋" w:cs="仿宋" w:hint="eastAsia"/>
            <w:lang w:eastAsia="zh-CN"/>
          </w:rPr>
          <w:t>七、项目变更管理</w:t>
        </w:r>
        <w:r>
          <w:tab/>
        </w:r>
        <w:r>
          <w:fldChar w:fldCharType="begin"/>
        </w:r>
        <w:r>
          <w:instrText xml:space="preserve"> PAGEREF _Toc22412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16" w:history="1">
        <w:r>
          <w:rPr>
            <w:rFonts w:ascii="仿宋" w:eastAsia="仿宋" w:hAnsi="仿宋" w:cs="仿宋" w:hint="eastAsia"/>
            <w:lang w:eastAsia="zh-CN"/>
          </w:rPr>
          <w:t>(一)、变更控制流程</w:t>
        </w:r>
        <w:r>
          <w:tab/>
        </w:r>
        <w:r>
          <w:fldChar w:fldCharType="begin"/>
        </w:r>
        <w:r>
          <w:instrText xml:space="preserve"> PAGEREF _Toc9716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01" w:history="1">
        <w:r>
          <w:rPr>
            <w:rFonts w:ascii="仿宋" w:eastAsia="仿宋" w:hAnsi="仿宋" w:cs="仿宋" w:hint="eastAsia"/>
            <w:lang w:eastAsia="zh-CN"/>
          </w:rPr>
          <w:t>(二)、影响评估与处理</w:t>
        </w:r>
        <w:r>
          <w:tab/>
        </w:r>
        <w:r>
          <w:fldChar w:fldCharType="begin"/>
        </w:r>
        <w:r>
          <w:instrText xml:space="preserve"> PAGEREF _Toc18501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35" w:history="1">
        <w:r>
          <w:rPr>
            <w:rFonts w:ascii="仿宋" w:eastAsia="仿宋" w:hAnsi="仿宋" w:cs="仿宋" w:hint="eastAsia"/>
            <w:lang w:eastAsia="zh-CN"/>
          </w:rPr>
          <w:t>(三)、变更记录与追踪</w:t>
        </w:r>
        <w:r>
          <w:tab/>
        </w:r>
        <w:r>
          <w:fldChar w:fldCharType="begin"/>
        </w:r>
        <w:r>
          <w:instrText xml:space="preserve"> PAGEREF _Toc8035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87" w:history="1">
        <w:r>
          <w:rPr>
            <w:rFonts w:ascii="仿宋" w:eastAsia="仿宋" w:hAnsi="仿宋" w:cs="仿宋" w:hint="eastAsia"/>
            <w:lang w:eastAsia="zh-CN"/>
          </w:rPr>
          <w:t>(四)、变更管理策略</w:t>
        </w:r>
        <w:r>
          <w:tab/>
        </w:r>
        <w:r>
          <w:fldChar w:fldCharType="begin"/>
        </w:r>
        <w:r>
          <w:instrText xml:space="preserve"> PAGEREF _Toc27587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687" w:history="1">
        <w:r>
          <w:rPr>
            <w:rFonts w:ascii="仿宋" w:eastAsia="仿宋" w:hAnsi="仿宋" w:cs="仿宋" w:hint="eastAsia"/>
            <w:lang w:eastAsia="zh-CN"/>
          </w:rPr>
          <w:t>八、项目质量与标准</w:t>
        </w:r>
        <w:r>
          <w:tab/>
        </w:r>
        <w:r>
          <w:fldChar w:fldCharType="begin"/>
        </w:r>
        <w:r>
          <w:instrText xml:space="preserve"> PAGEREF _Toc11687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61" w:history="1">
        <w:r>
          <w:rPr>
            <w:rFonts w:ascii="仿宋" w:eastAsia="仿宋" w:hAnsi="仿宋" w:cs="仿宋" w:hint="eastAsia"/>
            <w:lang w:eastAsia="zh-CN"/>
          </w:rPr>
          <w:t>(一)、质量保障体系</w:t>
        </w:r>
        <w:r>
          <w:tab/>
        </w:r>
        <w:r>
          <w:fldChar w:fldCharType="begin"/>
        </w:r>
        <w:r>
          <w:instrText xml:space="preserve"> PAGEREF _Toc24161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94" w:history="1">
        <w:r>
          <w:rPr>
            <w:rFonts w:ascii="仿宋" w:eastAsia="仿宋" w:hAnsi="仿宋" w:cs="仿宋" w:hint="eastAsia"/>
            <w:lang w:eastAsia="zh-CN"/>
          </w:rPr>
          <w:t>(二)、标准化作业流程</w:t>
        </w:r>
        <w:r>
          <w:tab/>
        </w:r>
        <w:r>
          <w:fldChar w:fldCharType="begin"/>
        </w:r>
        <w:r>
          <w:instrText xml:space="preserve"> PAGEREF _Toc26294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7687" w:history="1">
        <w:r>
          <w:rPr>
            <w:rFonts w:ascii="仿宋" w:eastAsia="仿宋" w:hAnsi="仿宋" w:cs="仿宋" w:hint="eastAsia"/>
            <w:lang w:eastAsia="zh-CN"/>
          </w:rPr>
          <w:t>(三)、质量监控与评估</w:t>
        </w:r>
        <w:r>
          <w:tab/>
        </w:r>
        <w:r>
          <w:fldChar w:fldCharType="begin"/>
        </w:r>
        <w:r>
          <w:instrText xml:space="preserve"> PAGEREF _Toc17687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34" w:history="1">
        <w:r>
          <w:rPr>
            <w:rFonts w:ascii="仿宋" w:eastAsia="仿宋" w:hAnsi="仿宋" w:cs="仿宋" w:hint="eastAsia"/>
            <w:lang w:eastAsia="zh-CN"/>
          </w:rPr>
          <w:t>(四)、质量改进计划</w:t>
        </w:r>
        <w:r>
          <w:tab/>
        </w:r>
        <w:r>
          <w:fldChar w:fldCharType="begin"/>
        </w:r>
        <w:r>
          <w:instrText xml:space="preserve"> PAGEREF _Toc12034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716" w:history="1">
        <w:r>
          <w:rPr>
            <w:rFonts w:ascii="仿宋" w:eastAsia="仿宋" w:hAnsi="仿宋" w:cs="仿宋" w:hint="eastAsia"/>
            <w:lang w:eastAsia="zh-CN"/>
          </w:rPr>
          <w:t>九、环境保护与治理方案</w:t>
        </w:r>
        <w:r>
          <w:tab/>
        </w:r>
        <w:r>
          <w:fldChar w:fldCharType="begin"/>
        </w:r>
        <w:r>
          <w:instrText xml:space="preserve"> PAGEREF _Toc24716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90" w:history="1">
        <w:r>
          <w:rPr>
            <w:rFonts w:ascii="仿宋" w:eastAsia="仿宋" w:hAnsi="仿宋" w:cs="仿宋" w:hint="eastAsia"/>
            <w:lang w:eastAsia="zh-CN"/>
          </w:rPr>
          <w:t>(一)、项目环境影响评估</w:t>
        </w:r>
        <w:r>
          <w:tab/>
        </w:r>
        <w:r>
          <w:fldChar w:fldCharType="begin"/>
        </w:r>
        <w:r>
          <w:instrText xml:space="preserve"> PAGEREF _Toc17090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44" w:history="1">
        <w:r>
          <w:rPr>
            <w:rFonts w:ascii="仿宋" w:eastAsia="仿宋" w:hAnsi="仿宋" w:cs="仿宋" w:hint="eastAsia"/>
            <w:lang w:eastAsia="zh-CN"/>
          </w:rPr>
          <w:t>(二)、环境保护措施与治理方案</w:t>
        </w:r>
        <w:r>
          <w:tab/>
        </w:r>
        <w:r>
          <w:fldChar w:fldCharType="begin"/>
        </w:r>
        <w:r>
          <w:instrText xml:space="preserve"> PAGEREF _Toc10644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064" w:history="1">
        <w:r>
          <w:rPr>
            <w:rFonts w:ascii="仿宋" w:eastAsia="仿宋" w:hAnsi="仿宋" w:cs="仿宋" w:hint="eastAsia"/>
            <w:lang w:eastAsia="zh-CN"/>
          </w:rPr>
          <w:t>十、资金管理与财务规划</w:t>
        </w:r>
        <w:r>
          <w:tab/>
        </w:r>
        <w:r>
          <w:fldChar w:fldCharType="begin"/>
        </w:r>
        <w:r>
          <w:instrText xml:space="preserve"> PAGEREF _Toc14064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58" w:history="1">
        <w:r>
          <w:rPr>
            <w:rFonts w:ascii="仿宋" w:eastAsia="仿宋" w:hAnsi="仿宋" w:cs="仿宋" w:hint="eastAsia"/>
            <w:lang w:eastAsia="zh-CN"/>
          </w:rPr>
          <w:t>(一)、项目资金来源与筹措</w:t>
        </w:r>
        <w:r>
          <w:tab/>
        </w:r>
        <w:r>
          <w:fldChar w:fldCharType="begin"/>
        </w:r>
        <w:r>
          <w:instrText xml:space="preserve"> PAGEREF _Toc19158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60" w:history="1">
        <w:r>
          <w:rPr>
            <w:rFonts w:ascii="仿宋" w:eastAsia="仿宋" w:hAnsi="仿宋" w:cs="仿宋" w:hint="eastAsia"/>
            <w:lang w:eastAsia="zh-CN"/>
          </w:rPr>
          <w:t>(二)、资金使用与监管</w:t>
        </w:r>
        <w:r>
          <w:tab/>
        </w:r>
        <w:r>
          <w:fldChar w:fldCharType="begin"/>
        </w:r>
        <w:r>
          <w:instrText xml:space="preserve"> PAGEREF _Toc5860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50" w:history="1">
        <w:r>
          <w:rPr>
            <w:rFonts w:ascii="仿宋" w:eastAsia="仿宋" w:hAnsi="仿宋" w:cs="仿宋" w:hint="eastAsia"/>
            <w:lang w:eastAsia="zh-CN"/>
          </w:rPr>
          <w:t>(三)、财务规划与预测</w:t>
        </w:r>
        <w:r>
          <w:tab/>
        </w:r>
        <w:r>
          <w:fldChar w:fldCharType="begin"/>
        </w:r>
        <w:r>
          <w:instrText xml:space="preserve"> PAGEREF _Toc10350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232" w:history="1">
        <w:r>
          <w:rPr>
            <w:rFonts w:ascii="仿宋" w:eastAsia="仿宋" w:hAnsi="仿宋" w:cs="仿宋" w:hint="eastAsia"/>
            <w:lang w:eastAsia="zh-CN"/>
          </w:rPr>
          <w:t>十一、技术创新与产业升级</w:t>
        </w:r>
        <w:r>
          <w:tab/>
        </w:r>
        <w:r>
          <w:fldChar w:fldCharType="begin"/>
        </w:r>
        <w:r>
          <w:instrText xml:space="preserve"> PAGEREF _Toc11232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99" w:history="1">
        <w:r>
          <w:rPr>
            <w:rFonts w:ascii="仿宋" w:eastAsia="仿宋" w:hAnsi="仿宋" w:cs="仿宋" w:hint="eastAsia"/>
            <w:lang w:eastAsia="zh-CN"/>
          </w:rPr>
          <w:t>(一)、技术创新方向与目标</w:t>
        </w:r>
        <w:r>
          <w:tab/>
        </w:r>
        <w:r>
          <w:fldChar w:fldCharType="begin"/>
        </w:r>
        <w:r>
          <w:instrText xml:space="preserve"> PAGEREF _Toc28099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60" w:history="1">
        <w:r>
          <w:rPr>
            <w:rFonts w:ascii="仿宋" w:eastAsia="仿宋" w:hAnsi="仿宋" w:cs="仿宋" w:hint="eastAsia"/>
            <w:lang w:eastAsia="zh-CN"/>
          </w:rPr>
          <w:t>(二)、产业升级路径与措施</w:t>
        </w:r>
        <w:r>
          <w:tab/>
        </w:r>
        <w:r>
          <w:fldChar w:fldCharType="begin"/>
        </w:r>
        <w:r>
          <w:instrText xml:space="preserve"> PAGEREF _Toc9760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891" w:history="1">
        <w:r>
          <w:rPr>
            <w:rFonts w:ascii="仿宋" w:eastAsia="仿宋" w:hAnsi="仿宋" w:cs="仿宋" w:hint="eastAsia"/>
            <w:lang w:eastAsia="zh-CN"/>
          </w:rPr>
          <w:t>十二、安全与应急管理</w:t>
        </w:r>
        <w:r>
          <w:tab/>
        </w:r>
        <w:r>
          <w:fldChar w:fldCharType="begin"/>
        </w:r>
        <w:r>
          <w:instrText xml:space="preserve"> PAGEREF _Toc6891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21" w:history="1">
        <w:r>
          <w:rPr>
            <w:rFonts w:ascii="仿宋" w:eastAsia="仿宋" w:hAnsi="仿宋" w:cs="仿宋" w:hint="eastAsia"/>
            <w:lang w:eastAsia="zh-CN"/>
          </w:rPr>
          <w:t>(一)、安全生产管理</w:t>
        </w:r>
        <w:r>
          <w:tab/>
        </w:r>
        <w:r>
          <w:fldChar w:fldCharType="begin"/>
        </w:r>
        <w:r>
          <w:instrText xml:space="preserve"> PAGEREF _Toc23321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12" w:history="1">
        <w:r>
          <w:rPr>
            <w:rFonts w:ascii="仿宋" w:eastAsia="仿宋" w:hAnsi="仿宋" w:cs="仿宋" w:hint="eastAsia"/>
            <w:lang w:eastAsia="zh-CN"/>
          </w:rPr>
          <w:t>(二)、应急预案与响应</w:t>
        </w:r>
        <w:r>
          <w:tab/>
        </w:r>
        <w:r>
          <w:fldChar w:fldCharType="begin"/>
        </w:r>
        <w:r>
          <w:instrText xml:space="preserve"> PAGEREF _Toc5712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029" w:history="1">
        <w:r>
          <w:rPr>
            <w:rFonts w:ascii="仿宋" w:eastAsia="仿宋" w:hAnsi="仿宋" w:cs="仿宋" w:hint="eastAsia"/>
            <w:lang w:eastAsia="zh-CN"/>
          </w:rPr>
          <w:t>十三、创新驱动与持续发展</w:t>
        </w:r>
        <w:r>
          <w:tab/>
        </w:r>
        <w:r>
          <w:fldChar w:fldCharType="begin"/>
        </w:r>
        <w:r>
          <w:instrText xml:space="preserve"> PAGEREF _Toc11029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88" w:history="1">
        <w:r>
          <w:rPr>
            <w:rFonts w:ascii="仿宋" w:eastAsia="仿宋" w:hAnsi="仿宋" w:cs="仿宋" w:hint="eastAsia"/>
            <w:lang w:eastAsia="zh-CN"/>
          </w:rPr>
          <w:t>(一)、创新驱动战略实施</w:t>
        </w:r>
        <w:r>
          <w:tab/>
        </w:r>
        <w:r>
          <w:fldChar w:fldCharType="begin"/>
        </w:r>
        <w:r>
          <w:instrText xml:space="preserve"> PAGEREF _Toc11388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50" w:history="1">
        <w:r>
          <w:rPr>
            <w:rFonts w:ascii="仿宋" w:eastAsia="仿宋" w:hAnsi="仿宋" w:cs="仿宋" w:hint="eastAsia"/>
            <w:lang w:eastAsia="zh-CN"/>
          </w:rPr>
          <w:t>(二)、持续发展路径探索</w:t>
        </w:r>
        <w:r>
          <w:tab/>
        </w:r>
        <w:r>
          <w:fldChar w:fldCharType="begin"/>
        </w:r>
        <w:r>
          <w:instrText xml:space="preserve"> PAGEREF _Toc28750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513" w:history="1">
        <w:r>
          <w:rPr>
            <w:rFonts w:ascii="仿宋" w:eastAsia="仿宋" w:hAnsi="仿宋" w:cs="仿宋" w:hint="eastAsia"/>
            <w:lang w:eastAsia="zh-CN"/>
          </w:rPr>
          <w:t>十四、企业合规与伦理</w:t>
        </w:r>
        <w:r>
          <w:tab/>
        </w:r>
        <w:r>
          <w:fldChar w:fldCharType="begin"/>
        </w:r>
        <w:r>
          <w:instrText xml:space="preserve"> PAGEREF _Toc30513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12" w:history="1">
        <w:r>
          <w:rPr>
            <w:rFonts w:ascii="仿宋" w:eastAsia="仿宋" w:hAnsi="仿宋" w:cs="仿宋" w:hint="eastAsia"/>
            <w:lang w:eastAsia="zh-CN"/>
          </w:rPr>
          <w:t>(一)、合规政策与程序</w:t>
        </w:r>
        <w:r>
          <w:tab/>
        </w:r>
        <w:r>
          <w:fldChar w:fldCharType="begin"/>
        </w:r>
        <w:r>
          <w:instrText xml:space="preserve"> PAGEREF _Toc11312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21" w:history="1">
        <w:r>
          <w:rPr>
            <w:rFonts w:ascii="仿宋" w:eastAsia="仿宋" w:hAnsi="仿宋" w:cs="仿宋" w:hint="eastAsia"/>
            <w:lang w:eastAsia="zh-CN"/>
          </w:rPr>
          <w:t>(二)、伦理规范与培训</w:t>
        </w:r>
        <w:r>
          <w:tab/>
        </w:r>
        <w:r>
          <w:fldChar w:fldCharType="begin"/>
        </w:r>
        <w:r>
          <w:instrText xml:space="preserve"> PAGEREF _Toc11821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1" w:history="1">
        <w:r>
          <w:rPr>
            <w:rFonts w:ascii="仿宋" w:eastAsia="仿宋" w:hAnsi="仿宋" w:cs="仿宋" w:hint="eastAsia"/>
            <w:lang w:eastAsia="zh-CN"/>
          </w:rPr>
          <w:t>(三)、合规风险评估</w:t>
        </w:r>
        <w:r>
          <w:tab/>
        </w:r>
        <w:r>
          <w:fldChar w:fldCharType="begin"/>
        </w:r>
        <w:r>
          <w:instrText xml:space="preserve"> PAGEREF _Toc2931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73" w:history="1">
        <w:r>
          <w:rPr>
            <w:rFonts w:ascii="仿宋" w:eastAsia="仿宋" w:hAnsi="仿宋" w:cs="仿宋" w:hint="eastAsia"/>
            <w:lang w:eastAsia="zh-CN"/>
          </w:rPr>
          <w:t>(四)、合规监督与执行</w:t>
        </w:r>
        <w:r>
          <w:tab/>
        </w:r>
        <w:r>
          <w:fldChar w:fldCharType="begin"/>
        </w:r>
        <w:r>
          <w:instrText xml:space="preserve"> PAGEREF _Toc14173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609" w:history="1">
        <w:r>
          <w:rPr>
            <w:rFonts w:ascii="仿宋" w:eastAsia="仿宋" w:hAnsi="仿宋" w:cs="仿宋" w:hint="eastAsia"/>
            <w:lang w:eastAsia="zh-CN"/>
          </w:rPr>
          <w:t>十五、人力资源管理与开发</w:t>
        </w:r>
        <w:r>
          <w:tab/>
        </w:r>
        <w:r>
          <w:fldChar w:fldCharType="begin"/>
        </w:r>
        <w:r>
          <w:instrText xml:space="preserve"> PAGEREF _Toc24609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56" w:history="1">
        <w:r>
          <w:rPr>
            <w:rFonts w:ascii="仿宋" w:eastAsia="仿宋" w:hAnsi="仿宋" w:cs="仿宋" w:hint="eastAsia"/>
            <w:lang w:eastAsia="zh-CN"/>
          </w:rPr>
          <w:t>(一)、人力资源规划</w:t>
        </w:r>
        <w:r>
          <w:tab/>
        </w:r>
        <w:r>
          <w:fldChar w:fldCharType="begin"/>
        </w:r>
        <w:r>
          <w:instrText xml:space="preserve"> PAGEREF _Toc14656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31" w:history="1">
        <w:r>
          <w:rPr>
            <w:rFonts w:ascii="仿宋" w:eastAsia="仿宋" w:hAnsi="仿宋" w:cs="仿宋" w:hint="eastAsia"/>
            <w:lang w:eastAsia="zh-CN"/>
          </w:rPr>
          <w:t>(二)、人力资源开发与培训</w:t>
        </w:r>
        <w:r>
          <w:tab/>
        </w:r>
        <w:r>
          <w:fldChar w:fldCharType="begin"/>
        </w:r>
        <w:r>
          <w:instrText xml:space="preserve"> PAGEREF _Toc26831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892" w:history="1">
        <w:r>
          <w:rPr>
            <w:rFonts w:ascii="仿宋" w:eastAsia="仿宋" w:hAnsi="仿宋" w:cs="仿宋" w:hint="eastAsia"/>
            <w:lang w:eastAsia="zh-CN"/>
          </w:rPr>
          <w:t>十六、法律法规与政策遵循</w:t>
        </w:r>
        <w:r>
          <w:tab/>
        </w:r>
        <w:r>
          <w:fldChar w:fldCharType="begin"/>
        </w:r>
        <w:r>
          <w:instrText xml:space="preserve"> PAGEREF _Toc18892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63" w:history="1">
        <w:r>
          <w:rPr>
            <w:rFonts w:ascii="仿宋" w:eastAsia="仿宋" w:hAnsi="仿宋" w:cs="仿宋" w:hint="eastAsia"/>
            <w:lang w:eastAsia="zh-CN"/>
          </w:rPr>
          <w:t>(一)、法律法规遵守</w:t>
        </w:r>
        <w:r>
          <w:tab/>
        </w:r>
        <w:r>
          <w:fldChar w:fldCharType="begin"/>
        </w:r>
        <w:r>
          <w:instrText xml:space="preserve"> PAGEREF _Toc13963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77" w:history="1">
        <w:r>
          <w:rPr>
            <w:rFonts w:ascii="仿宋" w:eastAsia="仿宋" w:hAnsi="仿宋" w:cs="仿宋" w:hint="eastAsia"/>
            <w:lang w:eastAsia="zh-CN"/>
          </w:rPr>
          <w:t>(二)、政策导向与利用</w:t>
        </w:r>
        <w:r>
          <w:tab/>
        </w:r>
        <w:r>
          <w:fldChar w:fldCharType="begin"/>
        </w:r>
        <w:r>
          <w:instrText xml:space="preserve"> PAGEREF _Toc25877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305" w:history="1">
        <w:r>
          <w:rPr>
            <w:rFonts w:ascii="仿宋" w:eastAsia="仿宋" w:hAnsi="仿宋" w:cs="仿宋" w:hint="eastAsia"/>
            <w:lang w:eastAsia="zh-CN"/>
          </w:rPr>
          <w:t>十七、产业协同与集群发展</w:t>
        </w:r>
        <w:r>
          <w:tab/>
        </w:r>
        <w:r>
          <w:fldChar w:fldCharType="begin"/>
        </w:r>
        <w:r>
          <w:instrText xml:space="preserve"> PAGEREF _Toc20305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11" w:history="1">
        <w:r>
          <w:rPr>
            <w:rFonts w:ascii="仿宋" w:eastAsia="仿宋" w:hAnsi="仿宋" w:cs="仿宋" w:hint="eastAsia"/>
            <w:lang w:eastAsia="zh-CN"/>
          </w:rPr>
          <w:t>(一)、产业协同机制建设</w:t>
        </w:r>
        <w:r>
          <w:tab/>
        </w:r>
        <w:r>
          <w:fldChar w:fldCharType="begin"/>
        </w:r>
        <w:r>
          <w:instrText xml:space="preserve"> PAGEREF _Toc29311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84" w:history="1">
        <w:r>
          <w:rPr>
            <w:rFonts w:ascii="仿宋" w:eastAsia="仿宋" w:hAnsi="仿宋" w:cs="仿宋" w:hint="eastAsia"/>
            <w:lang w:eastAsia="zh-CN"/>
          </w:rPr>
          <w:t>(二)、产业集群培育与发展</w:t>
        </w:r>
        <w:r>
          <w:tab/>
        </w:r>
        <w:r>
          <w:fldChar w:fldCharType="begin"/>
        </w:r>
        <w:r>
          <w:instrText xml:space="preserve"> PAGEREF _Toc22784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198" w:history="1">
        <w:r>
          <w:rPr>
            <w:rFonts w:ascii="仿宋" w:eastAsia="仿宋" w:hAnsi="仿宋" w:cs="仿宋" w:hint="eastAsia"/>
            <w:lang w:eastAsia="zh-CN"/>
          </w:rPr>
          <w:t>十八、设施与设备管理</w:t>
        </w:r>
        <w:r>
          <w:tab/>
        </w:r>
        <w:r>
          <w:fldChar w:fldCharType="begin"/>
        </w:r>
        <w:r>
          <w:instrText xml:space="preserve"> PAGEREF _Toc5198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31" w:history="1">
        <w:r>
          <w:rPr>
            <w:rFonts w:ascii="仿宋" w:eastAsia="仿宋" w:hAnsi="仿宋" w:cs="仿宋" w:hint="eastAsia"/>
            <w:lang w:eastAsia="zh-CN"/>
          </w:rPr>
          <w:t>(一)、设施规划与配置</w:t>
        </w:r>
        <w:r>
          <w:tab/>
        </w:r>
        <w:r>
          <w:fldChar w:fldCharType="begin"/>
        </w:r>
        <w:r>
          <w:instrText xml:space="preserve"> PAGEREF _Toc14631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62" w:history="1">
        <w:r>
          <w:rPr>
            <w:rFonts w:ascii="仿宋" w:eastAsia="仿宋" w:hAnsi="仿宋" w:cs="仿宋" w:hint="eastAsia"/>
            <w:lang w:eastAsia="zh-CN"/>
          </w:rPr>
          <w:t>(二)、设备采购与维护管理</w:t>
        </w:r>
        <w:r>
          <w:tab/>
        </w:r>
        <w:r>
          <w:fldChar w:fldCharType="begin"/>
        </w:r>
        <w:r>
          <w:instrText xml:space="preserve"> PAGEREF _Toc7362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80" w:history="1">
        <w:r>
          <w:rPr>
            <w:rFonts w:ascii="仿宋" w:eastAsia="仿宋" w:hAnsi="仿宋" w:cs="仿宋" w:hint="eastAsia"/>
            <w:lang w:eastAsia="zh-CN"/>
          </w:rPr>
          <w:t>(三)、设施设备升级策略</w:t>
        </w:r>
        <w:r>
          <w:tab/>
        </w:r>
        <w:r>
          <w:fldChar w:fldCharType="begin"/>
        </w:r>
        <w:r>
          <w:instrText xml:space="preserve"> PAGEREF _Toc14380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472" w:history="1">
        <w:r>
          <w:rPr>
            <w:rFonts w:ascii="仿宋" w:eastAsia="仿宋" w:hAnsi="仿宋" w:cs="仿宋" w:hint="eastAsia"/>
            <w:lang w:eastAsia="zh-CN"/>
          </w:rPr>
          <w:t>十九、合作与交流机制建立</w:t>
        </w:r>
        <w:r>
          <w:tab/>
        </w:r>
        <w:r>
          <w:fldChar w:fldCharType="begin"/>
        </w:r>
        <w:r>
          <w:instrText xml:space="preserve"> PAGEREF _Toc7472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77" w:history="1">
        <w:r>
          <w:rPr>
            <w:rFonts w:ascii="仿宋" w:eastAsia="仿宋" w:hAnsi="仿宋" w:cs="仿宋" w:hint="eastAsia"/>
            <w:lang w:eastAsia="zh-CN"/>
          </w:rPr>
          <w:t>(一)、合作伙伴选择与合作方式</w:t>
        </w:r>
        <w:r>
          <w:tab/>
        </w:r>
        <w:r>
          <w:fldChar w:fldCharType="begin"/>
        </w:r>
        <w:r>
          <w:instrText xml:space="preserve"> PAGEREF _Toc27277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86" w:history="1">
        <w:r>
          <w:rPr>
            <w:rFonts w:ascii="仿宋" w:eastAsia="仿宋" w:hAnsi="仿宋" w:cs="仿宋" w:hint="eastAsia"/>
            <w:lang w:eastAsia="zh-CN"/>
          </w:rPr>
          <w:t>(二)、交流与合作平台搭建</w:t>
        </w:r>
        <w:r>
          <w:tab/>
        </w:r>
        <w:r>
          <w:fldChar w:fldCharType="begin"/>
        </w:r>
        <w:r>
          <w:instrText xml:space="preserve"> PAGEREF _Toc26286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954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建设方案旨在规划与实施一个完整的项目，以解决特定问题或达成特定目标。本方案概述了项目的目标、范围、计划和实施策略，并提供了必要的资源和时间安排。请注意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4241"/>
      <w:r>
        <w:rPr>
          <w:rFonts w:ascii="仿宋" w:eastAsia="仿宋" w:hAnsi="仿宋" w:cs="仿宋" w:hint="eastAsia"/>
          <w:sz w:val="28"/>
          <w:lang w:eastAsia="zh-CN"/>
        </w:rPr>
        <w:t>一、环境和生态影响分析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9644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核桃油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核桃油项目将进行详细的生态影响评估，确保不会对当地的动植物种群和自然栖息地造成负面影响。如果项目地点附近有重要的生物栖息地或生态敏感区，项目将重新考虑建设地点或采取相应的保护措施。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核桃油项目将积极采用可持续材料，如再生塑料和生物降解材料，以减少对环境的影响。项目还将推行废物减量和回收计划，例如通过再利用工业废料或建立回收系统。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核桃油项目还将参与当地的环保活动和计划，如资助当地的环境保护项目或与社区合作进行环保宣传活动。通过这些活动，项目不仅能够提高自身的环境表现，还能在当地社区中树立积极的环保形象。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3031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核桃油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核桃油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空气质量和气候影响：核桃油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6882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核桃油项目将采用绿色屋顶和生态墙等环境友好型建筑设计，这些设计不仅有助于改善空气质量，还能为城市野生动植物提供栖息地。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核桃油项目将建立高效的废水处理系统，确保所有工业废水在排放前都经过适当处理，达到或超过环保标准。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核桃油项目将致力于使用清洁能源，如太阳能和风能，减少对化石燃料的依赖。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核桃油项目将举办环保教育研讨会，向员工和当地社区普及环保知识，提升对环境保护重要性的认识。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24668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在核桃油项目启动前，将进行一系列深入的地质调查，包括钻探和土壤取样，以深入了解项目区域的地层结构和土壤组成。特别是对于土壤的承载能力和地下水位的深度进行详细评估。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核桃油项目将通过地下水位监测系统定期检测水位变化，以预测和预防由高地下水位可能引起的地基问题。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核桃油项目将进行详尽的水文和地形分析，以识别可能的洪水和泥石流风险区。基于这些分析，项目将设计防洪设施，如提高地基、构建防洪墙和排水沟。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核桃油项目还将考虑建设排水系统，以减少地表水对土壤稳定性的影响。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完成初始的地质风险评估后，核桃油项目将安装长期地质监测设备，如倾斜仪、裂缝计和地下水位计，以持续监测地质条件的变化。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4475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位于极端气候条件下时，将特别关注建筑和基础设施的设计，以适应高温、严寒或多风等条件。例如，在高温地区，将采用高效隔热材料和先进的冷却系统，而在寒冷地区，项目重点将放在加强保温和有效供暖上。此外，面对多风或多雨的挑战，建筑将采用能抵抗强风和暴雨的设计和材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项目地处地形特殊的环境，如山区或沿海地区，将采取针对性措施确保建筑稳定和地形保护。在山区或丘陵地区，项目将采用特殊的地基处理技术和防滑坡措施，同时在沿海地区，则重点关注潮汐和侵蚀的潜在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在生态敏感区域，如湿地或珊瑚礁附近开展项目，将采取谨慎措施以保护这些敏感生态。这包括限制在敏感区域的建设活动，使用环保材料和技术，并最大限度地利用现有基础设施。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项目区域内的文化和历史遗址，项目将调整规划和设计，以避免对这些遗址的破坏，并与相关文化部门合作，确保在整个项目周期中对遗址的保护。同时，项目将探索将文化和历史元素融入设计中，以提升项目的文化价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核桃油项目将通过这些措施来适应和尊重特殊环境条件，确保项目的可持续发展，同时减少对环境的负面影响。这不仅有助于保护自然和文化遗产，还能提升项目在社会责任方面的表现和形象。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9460"/>
      <w:r>
        <w:rPr>
          <w:rFonts w:ascii="仿宋" w:eastAsia="仿宋" w:hAnsi="仿宋" w:cs="仿宋" w:hint="eastAsia"/>
          <w:sz w:val="28"/>
          <w:lang w:eastAsia="zh-CN"/>
        </w:rPr>
        <w:t>二、经济影响分析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14441"/>
      <w:r>
        <w:rPr>
          <w:rFonts w:ascii="仿宋" w:eastAsia="仿宋" w:hAnsi="仿宋" w:cs="仿宋" w:hint="eastAsia"/>
          <w:lang w:eastAsia="zh-CN"/>
        </w:rPr>
        <w:t>(一)、经济费用效益或费用效果分析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项目总成本评估：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初始投资成本：假设土地购置成本为XX万元，建筑和基础设施建设成本为XX万元，设备采购和安装费用为XX万元。因此，项目的总初始投资成本估计为XX万元。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运营成本：每年的运营成本包括人力资源成本XX万元，原材料采购XX万元，能源消耗XX万元，维护和修理XX万元。因此，项目的年运营成本估计为XX万元。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环境和社会成本：环境保护措施预计年费用为XX万元，社区补偿和支持预算为XX万元，因此总计为XX万元。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预期收益分析：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直接收益：假设核桃油项目的产品或服务年销售收入为XX万元。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 xml:space="preserve">  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间接收益：包括提高品牌价值和市场份额，假设间接经济效益为XX万元。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社会和环境效益：虽难以量化，但假设其长期价值估计为XX万元。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成本效果比较：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假设项目的总成本（初始投资成本加上预计五年的运营成本和环境社会成本）为XX万元。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预期收益（直接收益加上五年的间接收益和社会环境效益）为XX万元。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因此，项目的成本效果比为XX万元（总成本）对比XX万元（总收益）。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投资回收期分析：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假设项目的总初始投资为XX万元，年运营成本为XX万元，而年直接收益为XX万元。假定直接收益和运营成本保持恒定，则项目的投资回收期为：（总初始投资） / （年直接收益 年运营成本）= XX年。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净现值（NPV）和内部收益率（IRR）分析：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净现值（NPV）是评估项目总收益与总成本现值的差额。假设项目预计持续XX年，每年的净收益为（年直接收益 年运营成本），折现率假定为XX%，则NPV计算为：NPV = ∑ [（年净收益） / （1 + 折现率）^年份] 初始投资成本。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内部收益率（IRR）是使得NPV为零的折现率，这是项目盈利能力的一个重要指标。通过财务软件或手工计算可得出IRR值。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https://d.book118.com/347143151130006036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核桃油项目可行性建设方案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核桃油项目可行性建设方案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核桃油项目可行性建设方案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核桃油项目可行性建设方案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核桃油项目可行性建设方案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核桃油项目可行性建设方案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核桃油项目可行性建设方案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核桃油项目可行性建设方案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核桃油项目可行性建设方案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核桃油项目可行性建设方案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核桃油项目可行性建设方案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核桃油项目可行性建设方案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75C22F1"/>
    <w:rsid w:val="575C22F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347143151130006036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2024-01-25T06:05:00Z</dcterms:created>
  <dcterms:modified xsi:type="dcterms:W3CDTF">2024-01-25T06:05:38Z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A7BD3F40AE1846C5BF139EC8764421D1_11</vt:lpwstr>
  </property>
  <property fmtid="{D5CDD505-2E9C-101B-9397-08002B2CF9AE}" pid="3" name="KSOProductBuildVer">
    <vt:lpwstr>2052-12.1.0.16250</vt:lpwstr>
  </property>
</Properties>
</file>