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游戏周边项目计划设计方案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97" w:history="1">
        <w:r>
          <w:rPr>
            <w:rFonts w:ascii="仿宋" w:eastAsia="仿宋" w:hAnsi="仿宋" w:cs="仿宋" w:hint="eastAsia"/>
            <w:lang w:eastAsia="zh-CN"/>
          </w:rPr>
          <w:t>概论</w:t>
        </w:r>
        <w:r>
          <w:tab/>
        </w:r>
        <w:r>
          <w:fldChar w:fldCharType="begin"/>
        </w:r>
        <w:r>
          <w:instrText xml:space="preserve"> PAGEREF _Toc12797 \h </w:instrText>
        </w:r>
        <w:r>
          <w:fldChar w:fldCharType="separate"/>
        </w:r>
        <w:r>
          <w:t>3</w:t>
        </w:r>
        <w:r>
          <w:fldChar w:fldCharType="end"/>
        </w:r>
      </w:hyperlink>
    </w:p>
    <w:p>
      <w:pPr>
        <w:pStyle w:val="TOC1"/>
        <w:tabs>
          <w:tab w:val="right" w:leader="dot" w:pos="8306"/>
        </w:tabs>
      </w:pPr>
      <w:hyperlink w:anchor="_Toc15822" w:history="1">
        <w:r>
          <w:rPr>
            <w:rFonts w:ascii="仿宋" w:eastAsia="仿宋" w:hAnsi="仿宋" w:cs="仿宋" w:hint="eastAsia"/>
            <w:lang w:eastAsia="zh-CN"/>
          </w:rPr>
          <w:t>一、产品规划分析</w:t>
        </w:r>
        <w:r>
          <w:tab/>
        </w:r>
        <w:r>
          <w:fldChar w:fldCharType="begin"/>
        </w:r>
        <w:r>
          <w:instrText xml:space="preserve"> PAGEREF _Toc15822 \h </w:instrText>
        </w:r>
        <w:r>
          <w:fldChar w:fldCharType="separate"/>
        </w:r>
        <w:r>
          <w:t>3</w:t>
        </w:r>
        <w:r>
          <w:fldChar w:fldCharType="end"/>
        </w:r>
      </w:hyperlink>
    </w:p>
    <w:p>
      <w:pPr>
        <w:pStyle w:val="TOC2"/>
        <w:tabs>
          <w:tab w:val="right" w:leader="dot" w:pos="8306"/>
        </w:tabs>
      </w:pPr>
      <w:hyperlink w:anchor="_Toc15167" w:history="1">
        <w:r>
          <w:rPr>
            <w:rFonts w:ascii="仿宋" w:eastAsia="仿宋" w:hAnsi="仿宋" w:cs="仿宋" w:hint="eastAsia"/>
            <w:lang w:eastAsia="zh-CN"/>
          </w:rPr>
          <w:t>(一)、产品规划</w:t>
        </w:r>
        <w:r>
          <w:tab/>
        </w:r>
        <w:r>
          <w:fldChar w:fldCharType="begin"/>
        </w:r>
        <w:r>
          <w:instrText xml:space="preserve"> PAGEREF _Toc15167 \h </w:instrText>
        </w:r>
        <w:r>
          <w:fldChar w:fldCharType="separate"/>
        </w:r>
        <w:r>
          <w:t>3</w:t>
        </w:r>
        <w:r>
          <w:fldChar w:fldCharType="end"/>
        </w:r>
      </w:hyperlink>
    </w:p>
    <w:p>
      <w:pPr>
        <w:pStyle w:val="TOC2"/>
        <w:tabs>
          <w:tab w:val="right" w:leader="dot" w:pos="8306"/>
        </w:tabs>
      </w:pPr>
      <w:hyperlink w:anchor="_Toc18088" w:history="1">
        <w:r>
          <w:rPr>
            <w:rFonts w:ascii="仿宋" w:eastAsia="仿宋" w:hAnsi="仿宋" w:cs="仿宋" w:hint="eastAsia"/>
            <w:lang w:eastAsia="zh-CN"/>
          </w:rPr>
          <w:t>(二)、建设规模</w:t>
        </w:r>
        <w:r>
          <w:tab/>
        </w:r>
        <w:r>
          <w:fldChar w:fldCharType="begin"/>
        </w:r>
        <w:r>
          <w:instrText xml:space="preserve"> PAGEREF _Toc18088 \h </w:instrText>
        </w:r>
        <w:r>
          <w:fldChar w:fldCharType="separate"/>
        </w:r>
        <w:r>
          <w:t>4</w:t>
        </w:r>
        <w:r>
          <w:fldChar w:fldCharType="end"/>
        </w:r>
      </w:hyperlink>
    </w:p>
    <w:p>
      <w:pPr>
        <w:pStyle w:val="TOC1"/>
        <w:tabs>
          <w:tab w:val="right" w:leader="dot" w:pos="8306"/>
        </w:tabs>
      </w:pPr>
      <w:hyperlink w:anchor="_Toc9708" w:history="1">
        <w:r>
          <w:rPr>
            <w:rFonts w:ascii="仿宋" w:eastAsia="仿宋" w:hAnsi="仿宋" w:cs="仿宋" w:hint="eastAsia"/>
            <w:lang w:eastAsia="zh-CN"/>
          </w:rPr>
          <w:t>二、游戏周边项目土建工程</w:t>
        </w:r>
        <w:r>
          <w:tab/>
        </w:r>
        <w:r>
          <w:fldChar w:fldCharType="begin"/>
        </w:r>
        <w:r>
          <w:instrText xml:space="preserve"> PAGEREF _Toc9708 \h </w:instrText>
        </w:r>
        <w:r>
          <w:fldChar w:fldCharType="separate"/>
        </w:r>
        <w:r>
          <w:t>5</w:t>
        </w:r>
        <w:r>
          <w:fldChar w:fldCharType="end"/>
        </w:r>
      </w:hyperlink>
    </w:p>
    <w:p>
      <w:pPr>
        <w:pStyle w:val="TOC2"/>
        <w:tabs>
          <w:tab w:val="right" w:leader="dot" w:pos="8306"/>
        </w:tabs>
      </w:pPr>
      <w:hyperlink w:anchor="_Toc7574" w:history="1">
        <w:r>
          <w:rPr>
            <w:rFonts w:ascii="仿宋" w:eastAsia="仿宋" w:hAnsi="仿宋" w:cs="仿宋" w:hint="eastAsia"/>
            <w:lang w:eastAsia="zh-CN"/>
          </w:rPr>
          <w:t>(一)、建筑工程设计原则</w:t>
        </w:r>
        <w:r>
          <w:tab/>
        </w:r>
        <w:r>
          <w:fldChar w:fldCharType="begin"/>
        </w:r>
        <w:r>
          <w:instrText xml:space="preserve"> PAGEREF _Toc7574 \h </w:instrText>
        </w:r>
        <w:r>
          <w:fldChar w:fldCharType="separate"/>
        </w:r>
        <w:r>
          <w:t>5</w:t>
        </w:r>
        <w:r>
          <w:fldChar w:fldCharType="end"/>
        </w:r>
      </w:hyperlink>
    </w:p>
    <w:p>
      <w:pPr>
        <w:pStyle w:val="TOC2"/>
        <w:tabs>
          <w:tab w:val="right" w:leader="dot" w:pos="8306"/>
        </w:tabs>
      </w:pPr>
      <w:hyperlink w:anchor="_Toc26725" w:history="1">
        <w:r>
          <w:rPr>
            <w:rFonts w:ascii="仿宋" w:eastAsia="仿宋" w:hAnsi="仿宋" w:cs="仿宋" w:hint="eastAsia"/>
            <w:lang w:eastAsia="zh-CN"/>
          </w:rPr>
          <w:t>(二)、土建工程设计年限及安全等级</w:t>
        </w:r>
        <w:r>
          <w:tab/>
        </w:r>
        <w:r>
          <w:fldChar w:fldCharType="begin"/>
        </w:r>
        <w:r>
          <w:instrText xml:space="preserve"> PAGEREF _Toc26725 \h </w:instrText>
        </w:r>
        <w:r>
          <w:fldChar w:fldCharType="separate"/>
        </w:r>
        <w:r>
          <w:t>6</w:t>
        </w:r>
        <w:r>
          <w:fldChar w:fldCharType="end"/>
        </w:r>
      </w:hyperlink>
    </w:p>
    <w:p>
      <w:pPr>
        <w:pStyle w:val="TOC2"/>
        <w:tabs>
          <w:tab w:val="right" w:leader="dot" w:pos="8306"/>
        </w:tabs>
      </w:pPr>
      <w:hyperlink w:anchor="_Toc23556" w:history="1">
        <w:r>
          <w:rPr>
            <w:rFonts w:ascii="仿宋" w:eastAsia="仿宋" w:hAnsi="仿宋" w:cs="仿宋" w:hint="eastAsia"/>
            <w:lang w:eastAsia="zh-CN"/>
          </w:rPr>
          <w:t>(三)、建筑工程设计总体要求</w:t>
        </w:r>
        <w:r>
          <w:tab/>
        </w:r>
        <w:r>
          <w:fldChar w:fldCharType="begin"/>
        </w:r>
        <w:r>
          <w:instrText xml:space="preserve"> PAGEREF _Toc23556 \h </w:instrText>
        </w:r>
        <w:r>
          <w:fldChar w:fldCharType="separate"/>
        </w:r>
        <w:r>
          <w:t>7</w:t>
        </w:r>
        <w:r>
          <w:fldChar w:fldCharType="end"/>
        </w:r>
      </w:hyperlink>
    </w:p>
    <w:p>
      <w:pPr>
        <w:pStyle w:val="TOC2"/>
        <w:tabs>
          <w:tab w:val="right" w:leader="dot" w:pos="8306"/>
        </w:tabs>
      </w:pPr>
      <w:hyperlink w:anchor="_Toc2224" w:history="1">
        <w:r>
          <w:rPr>
            <w:rFonts w:ascii="仿宋" w:eastAsia="仿宋" w:hAnsi="仿宋" w:cs="仿宋" w:hint="eastAsia"/>
            <w:lang w:eastAsia="zh-CN"/>
          </w:rPr>
          <w:t>(四)、土建工程建设指标</w:t>
        </w:r>
        <w:r>
          <w:tab/>
        </w:r>
        <w:r>
          <w:fldChar w:fldCharType="begin"/>
        </w:r>
        <w:r>
          <w:instrText xml:space="preserve"> PAGEREF _Toc2224 \h </w:instrText>
        </w:r>
        <w:r>
          <w:fldChar w:fldCharType="separate"/>
        </w:r>
        <w:r>
          <w:t>8</w:t>
        </w:r>
        <w:r>
          <w:fldChar w:fldCharType="end"/>
        </w:r>
      </w:hyperlink>
    </w:p>
    <w:p>
      <w:pPr>
        <w:pStyle w:val="TOC1"/>
        <w:tabs>
          <w:tab w:val="right" w:leader="dot" w:pos="8306"/>
        </w:tabs>
      </w:pPr>
      <w:hyperlink w:anchor="_Toc8451" w:history="1">
        <w:r>
          <w:rPr>
            <w:rFonts w:ascii="仿宋" w:eastAsia="仿宋" w:hAnsi="仿宋" w:cs="仿宋" w:hint="eastAsia"/>
            <w:lang w:eastAsia="zh-CN"/>
          </w:rPr>
          <w:t>三、游戏周边项目建设单位说明</w:t>
        </w:r>
        <w:r>
          <w:tab/>
        </w:r>
        <w:r>
          <w:fldChar w:fldCharType="begin"/>
        </w:r>
        <w:r>
          <w:instrText xml:space="preserve"> PAGEREF _Toc8451 \h </w:instrText>
        </w:r>
        <w:r>
          <w:fldChar w:fldCharType="separate"/>
        </w:r>
        <w:r>
          <w:t>8</w:t>
        </w:r>
        <w:r>
          <w:fldChar w:fldCharType="end"/>
        </w:r>
      </w:hyperlink>
    </w:p>
    <w:p>
      <w:pPr>
        <w:pStyle w:val="TOC2"/>
        <w:tabs>
          <w:tab w:val="right" w:leader="dot" w:pos="8306"/>
        </w:tabs>
      </w:pPr>
      <w:hyperlink w:anchor="_Toc7733" w:history="1">
        <w:r>
          <w:rPr>
            <w:rFonts w:ascii="仿宋" w:eastAsia="仿宋" w:hAnsi="仿宋" w:cs="仿宋" w:hint="eastAsia"/>
            <w:lang w:eastAsia="zh-CN"/>
          </w:rPr>
          <w:t>(一)、游戏周边项目承办单位基本情况</w:t>
        </w:r>
        <w:r>
          <w:tab/>
        </w:r>
        <w:r>
          <w:fldChar w:fldCharType="begin"/>
        </w:r>
        <w:r>
          <w:instrText xml:space="preserve"> PAGEREF _Toc7733 \h </w:instrText>
        </w:r>
        <w:r>
          <w:fldChar w:fldCharType="separate"/>
        </w:r>
        <w:r>
          <w:t>8</w:t>
        </w:r>
        <w:r>
          <w:fldChar w:fldCharType="end"/>
        </w:r>
      </w:hyperlink>
    </w:p>
    <w:p>
      <w:pPr>
        <w:pStyle w:val="TOC2"/>
        <w:tabs>
          <w:tab w:val="right" w:leader="dot" w:pos="8306"/>
        </w:tabs>
      </w:pPr>
      <w:hyperlink w:anchor="_Toc12427" w:history="1">
        <w:r>
          <w:rPr>
            <w:rFonts w:ascii="仿宋" w:eastAsia="仿宋" w:hAnsi="仿宋" w:cs="仿宋" w:hint="eastAsia"/>
            <w:lang w:eastAsia="zh-CN"/>
          </w:rPr>
          <w:t>(二)、公司经济效益分析</w:t>
        </w:r>
        <w:r>
          <w:tab/>
        </w:r>
        <w:r>
          <w:fldChar w:fldCharType="begin"/>
        </w:r>
        <w:r>
          <w:instrText xml:space="preserve"> PAGEREF _Toc12427 \h </w:instrText>
        </w:r>
        <w:r>
          <w:fldChar w:fldCharType="separate"/>
        </w:r>
        <w:r>
          <w:t>9</w:t>
        </w:r>
        <w:r>
          <w:fldChar w:fldCharType="end"/>
        </w:r>
      </w:hyperlink>
    </w:p>
    <w:p>
      <w:pPr>
        <w:pStyle w:val="TOC1"/>
        <w:tabs>
          <w:tab w:val="right" w:leader="dot" w:pos="8306"/>
        </w:tabs>
      </w:pPr>
      <w:hyperlink w:anchor="_Toc1657" w:history="1">
        <w:r>
          <w:rPr>
            <w:rFonts w:ascii="仿宋" w:eastAsia="仿宋" w:hAnsi="仿宋" w:cs="仿宋" w:hint="eastAsia"/>
            <w:lang w:eastAsia="zh-CN"/>
          </w:rPr>
          <w:t>四、游戏周边项目文档管理</w:t>
        </w:r>
        <w:r>
          <w:tab/>
        </w:r>
        <w:r>
          <w:fldChar w:fldCharType="begin"/>
        </w:r>
        <w:r>
          <w:instrText xml:space="preserve"> PAGEREF _Toc1657 \h </w:instrText>
        </w:r>
        <w:r>
          <w:fldChar w:fldCharType="separate"/>
        </w:r>
        <w:r>
          <w:t>10</w:t>
        </w:r>
        <w:r>
          <w:fldChar w:fldCharType="end"/>
        </w:r>
      </w:hyperlink>
    </w:p>
    <w:p>
      <w:pPr>
        <w:pStyle w:val="TOC2"/>
        <w:tabs>
          <w:tab w:val="right" w:leader="dot" w:pos="8306"/>
        </w:tabs>
      </w:pPr>
      <w:hyperlink w:anchor="_Toc7632" w:history="1">
        <w:r>
          <w:rPr>
            <w:rFonts w:ascii="仿宋" w:eastAsia="仿宋" w:hAnsi="仿宋" w:cs="仿宋" w:hint="eastAsia"/>
            <w:lang w:eastAsia="zh-CN"/>
          </w:rPr>
          <w:t>(一)、文档编制与审查</w:t>
        </w:r>
        <w:r>
          <w:tab/>
        </w:r>
        <w:r>
          <w:fldChar w:fldCharType="begin"/>
        </w:r>
        <w:r>
          <w:instrText xml:space="preserve"> PAGEREF _Toc7632 \h </w:instrText>
        </w:r>
        <w:r>
          <w:fldChar w:fldCharType="separate"/>
        </w:r>
        <w:r>
          <w:t>10</w:t>
        </w:r>
        <w:r>
          <w:fldChar w:fldCharType="end"/>
        </w:r>
      </w:hyperlink>
    </w:p>
    <w:p>
      <w:pPr>
        <w:pStyle w:val="TOC2"/>
        <w:tabs>
          <w:tab w:val="right" w:leader="dot" w:pos="8306"/>
        </w:tabs>
      </w:pPr>
      <w:hyperlink w:anchor="_Toc3220" w:history="1">
        <w:r>
          <w:rPr>
            <w:rFonts w:ascii="仿宋" w:eastAsia="仿宋" w:hAnsi="仿宋" w:cs="仿宋" w:hint="eastAsia"/>
            <w:lang w:eastAsia="zh-CN"/>
          </w:rPr>
          <w:t>(二)、文档发布与分发</w:t>
        </w:r>
        <w:r>
          <w:tab/>
        </w:r>
        <w:r>
          <w:fldChar w:fldCharType="begin"/>
        </w:r>
        <w:r>
          <w:instrText xml:space="preserve"> PAGEREF _Toc3220 \h </w:instrText>
        </w:r>
        <w:r>
          <w:fldChar w:fldCharType="separate"/>
        </w:r>
        <w:r>
          <w:t>11</w:t>
        </w:r>
        <w:r>
          <w:fldChar w:fldCharType="end"/>
        </w:r>
      </w:hyperlink>
    </w:p>
    <w:p>
      <w:pPr>
        <w:pStyle w:val="TOC2"/>
        <w:tabs>
          <w:tab w:val="right" w:leader="dot" w:pos="8306"/>
        </w:tabs>
      </w:pPr>
      <w:hyperlink w:anchor="_Toc24925" w:history="1">
        <w:r>
          <w:rPr>
            <w:rFonts w:ascii="仿宋" w:eastAsia="仿宋" w:hAnsi="仿宋" w:cs="仿宋" w:hint="eastAsia"/>
            <w:lang w:eastAsia="zh-CN"/>
          </w:rPr>
          <w:t>(三)、文档存档与归档</w:t>
        </w:r>
        <w:r>
          <w:tab/>
        </w:r>
        <w:r>
          <w:fldChar w:fldCharType="begin"/>
        </w:r>
        <w:r>
          <w:instrText xml:space="preserve"> PAGEREF _Toc24925 \h </w:instrText>
        </w:r>
        <w:r>
          <w:fldChar w:fldCharType="separate"/>
        </w:r>
        <w:r>
          <w:t>12</w:t>
        </w:r>
        <w:r>
          <w:fldChar w:fldCharType="end"/>
        </w:r>
      </w:hyperlink>
    </w:p>
    <w:p>
      <w:pPr>
        <w:pStyle w:val="TOC1"/>
        <w:tabs>
          <w:tab w:val="right" w:leader="dot" w:pos="8306"/>
        </w:tabs>
      </w:pPr>
      <w:hyperlink w:anchor="_Toc373" w:history="1">
        <w:r>
          <w:rPr>
            <w:rFonts w:ascii="仿宋" w:eastAsia="仿宋" w:hAnsi="仿宋" w:cs="仿宋" w:hint="eastAsia"/>
            <w:lang w:eastAsia="zh-CN"/>
          </w:rPr>
          <w:t>五、市场分析、调研</w:t>
        </w:r>
        <w:r>
          <w:tab/>
        </w:r>
        <w:r>
          <w:fldChar w:fldCharType="begin"/>
        </w:r>
        <w:r>
          <w:instrText xml:space="preserve"> PAGEREF _Toc373 \h </w:instrText>
        </w:r>
        <w:r>
          <w:fldChar w:fldCharType="separate"/>
        </w:r>
        <w:r>
          <w:t>13</w:t>
        </w:r>
        <w:r>
          <w:fldChar w:fldCharType="end"/>
        </w:r>
      </w:hyperlink>
    </w:p>
    <w:p>
      <w:pPr>
        <w:pStyle w:val="TOC2"/>
        <w:tabs>
          <w:tab w:val="right" w:leader="dot" w:pos="8306"/>
        </w:tabs>
      </w:pPr>
      <w:hyperlink w:anchor="_Toc199" w:history="1">
        <w:r>
          <w:rPr>
            <w:rFonts w:ascii="仿宋" w:eastAsia="仿宋" w:hAnsi="仿宋" w:cs="仿宋" w:hint="eastAsia"/>
            <w:lang w:eastAsia="zh-CN"/>
          </w:rPr>
          <w:t>(一)、游戏周边行业分析</w:t>
        </w:r>
        <w:r>
          <w:tab/>
        </w:r>
        <w:r>
          <w:fldChar w:fldCharType="begin"/>
        </w:r>
        <w:r>
          <w:instrText xml:space="preserve"> PAGEREF _Toc199 \h </w:instrText>
        </w:r>
        <w:r>
          <w:fldChar w:fldCharType="separate"/>
        </w:r>
        <w:r>
          <w:t>13</w:t>
        </w:r>
        <w:r>
          <w:fldChar w:fldCharType="end"/>
        </w:r>
      </w:hyperlink>
    </w:p>
    <w:p>
      <w:pPr>
        <w:pStyle w:val="TOC2"/>
        <w:tabs>
          <w:tab w:val="right" w:leader="dot" w:pos="8306"/>
        </w:tabs>
      </w:pPr>
      <w:hyperlink w:anchor="_Toc29492" w:history="1">
        <w:r>
          <w:rPr>
            <w:rFonts w:ascii="仿宋" w:eastAsia="仿宋" w:hAnsi="仿宋" w:cs="仿宋" w:hint="eastAsia"/>
            <w:lang w:eastAsia="zh-CN"/>
          </w:rPr>
          <w:t>(二)、游戏周边市场分析预测</w:t>
        </w:r>
        <w:r>
          <w:tab/>
        </w:r>
        <w:r>
          <w:fldChar w:fldCharType="begin"/>
        </w:r>
        <w:r>
          <w:instrText xml:space="preserve"> PAGEREF _Toc29492 \h </w:instrText>
        </w:r>
        <w:r>
          <w:fldChar w:fldCharType="separate"/>
        </w:r>
        <w:r>
          <w:t>14</w:t>
        </w:r>
        <w:r>
          <w:fldChar w:fldCharType="end"/>
        </w:r>
      </w:hyperlink>
    </w:p>
    <w:p>
      <w:pPr>
        <w:pStyle w:val="TOC1"/>
        <w:tabs>
          <w:tab w:val="right" w:leader="dot" w:pos="8306"/>
        </w:tabs>
      </w:pPr>
      <w:hyperlink w:anchor="_Toc23863" w:history="1">
        <w:r>
          <w:rPr>
            <w:rFonts w:ascii="仿宋" w:eastAsia="仿宋" w:hAnsi="仿宋" w:cs="仿宋" w:hint="eastAsia"/>
            <w:lang w:eastAsia="zh-CN"/>
          </w:rPr>
          <w:t>六、游戏周边项目危机管理</w:t>
        </w:r>
        <w:r>
          <w:tab/>
        </w:r>
        <w:r>
          <w:fldChar w:fldCharType="begin"/>
        </w:r>
        <w:r>
          <w:instrText xml:space="preserve"> PAGEREF _Toc23863 \h </w:instrText>
        </w:r>
        <w:r>
          <w:fldChar w:fldCharType="separate"/>
        </w:r>
        <w:r>
          <w:t>15</w:t>
        </w:r>
        <w:r>
          <w:fldChar w:fldCharType="end"/>
        </w:r>
      </w:hyperlink>
    </w:p>
    <w:p>
      <w:pPr>
        <w:pStyle w:val="TOC2"/>
        <w:tabs>
          <w:tab w:val="right" w:leader="dot" w:pos="8306"/>
        </w:tabs>
      </w:pPr>
      <w:hyperlink w:anchor="_Toc25598" w:history="1">
        <w:r>
          <w:rPr>
            <w:rFonts w:ascii="仿宋" w:eastAsia="仿宋" w:hAnsi="仿宋" w:cs="仿宋" w:hint="eastAsia"/>
            <w:lang w:eastAsia="zh-CN"/>
          </w:rPr>
          <w:t>(一)、危机预警与识别</w:t>
        </w:r>
        <w:r>
          <w:tab/>
        </w:r>
        <w:r>
          <w:fldChar w:fldCharType="begin"/>
        </w:r>
        <w:r>
          <w:instrText xml:space="preserve"> PAGEREF _Toc25598 \h </w:instrText>
        </w:r>
        <w:r>
          <w:fldChar w:fldCharType="separate"/>
        </w:r>
        <w:r>
          <w:t>15</w:t>
        </w:r>
        <w:r>
          <w:fldChar w:fldCharType="end"/>
        </w:r>
      </w:hyperlink>
    </w:p>
    <w:p>
      <w:pPr>
        <w:pStyle w:val="TOC2"/>
        <w:tabs>
          <w:tab w:val="right" w:leader="dot" w:pos="8306"/>
        </w:tabs>
      </w:pPr>
      <w:hyperlink w:anchor="_Toc10022" w:history="1">
        <w:r>
          <w:rPr>
            <w:rFonts w:ascii="仿宋" w:eastAsia="仿宋" w:hAnsi="仿宋" w:cs="仿宋" w:hint="eastAsia"/>
            <w:lang w:eastAsia="zh-CN"/>
          </w:rPr>
          <w:t>(二)、危机应对与恢复</w:t>
        </w:r>
        <w:r>
          <w:tab/>
        </w:r>
        <w:r>
          <w:fldChar w:fldCharType="begin"/>
        </w:r>
        <w:r>
          <w:instrText xml:space="preserve"> PAGEREF _Toc10022 \h </w:instrText>
        </w:r>
        <w:r>
          <w:fldChar w:fldCharType="separate"/>
        </w:r>
        <w:r>
          <w:t>16</w:t>
        </w:r>
        <w:r>
          <w:fldChar w:fldCharType="end"/>
        </w:r>
      </w:hyperlink>
    </w:p>
    <w:p>
      <w:pPr>
        <w:pStyle w:val="TOC1"/>
        <w:tabs>
          <w:tab w:val="right" w:leader="dot" w:pos="8306"/>
        </w:tabs>
      </w:pPr>
      <w:hyperlink w:anchor="_Toc9573" w:history="1">
        <w:r>
          <w:rPr>
            <w:rFonts w:ascii="仿宋" w:eastAsia="仿宋" w:hAnsi="仿宋" w:cs="仿宋" w:hint="eastAsia"/>
            <w:lang w:eastAsia="zh-CN"/>
          </w:rPr>
          <w:t>七、游戏周边项目人力资源培养与发展</w:t>
        </w:r>
        <w:r>
          <w:tab/>
        </w:r>
        <w:r>
          <w:fldChar w:fldCharType="begin"/>
        </w:r>
        <w:r>
          <w:instrText xml:space="preserve"> PAGEREF _Toc9573 \h </w:instrText>
        </w:r>
        <w:r>
          <w:fldChar w:fldCharType="separate"/>
        </w:r>
        <w:r>
          <w:t>17</w:t>
        </w:r>
        <w:r>
          <w:fldChar w:fldCharType="end"/>
        </w:r>
      </w:hyperlink>
    </w:p>
    <w:p>
      <w:pPr>
        <w:pStyle w:val="TOC2"/>
        <w:tabs>
          <w:tab w:val="right" w:leader="dot" w:pos="8306"/>
        </w:tabs>
      </w:pPr>
      <w:hyperlink w:anchor="_Toc10484" w:history="1">
        <w:r>
          <w:rPr>
            <w:rFonts w:ascii="仿宋" w:eastAsia="仿宋" w:hAnsi="仿宋" w:cs="仿宋" w:hint="eastAsia"/>
            <w:lang w:eastAsia="zh-CN"/>
          </w:rPr>
          <w:t>(一)、人才需求与规划</w:t>
        </w:r>
        <w:r>
          <w:tab/>
        </w:r>
        <w:r>
          <w:fldChar w:fldCharType="begin"/>
        </w:r>
        <w:r>
          <w:instrText xml:space="preserve"> PAGEREF _Toc10484 \h </w:instrText>
        </w:r>
        <w:r>
          <w:fldChar w:fldCharType="separate"/>
        </w:r>
        <w:r>
          <w:t>17</w:t>
        </w:r>
        <w:r>
          <w:fldChar w:fldCharType="end"/>
        </w:r>
      </w:hyperlink>
    </w:p>
    <w:p>
      <w:pPr>
        <w:pStyle w:val="TOC2"/>
        <w:tabs>
          <w:tab w:val="right" w:leader="dot" w:pos="8306"/>
        </w:tabs>
      </w:pPr>
      <w:hyperlink w:anchor="_Toc25362" w:history="1">
        <w:r>
          <w:rPr>
            <w:rFonts w:ascii="仿宋" w:eastAsia="仿宋" w:hAnsi="仿宋" w:cs="仿宋" w:hint="eastAsia"/>
            <w:lang w:eastAsia="zh-CN"/>
          </w:rPr>
          <w:t>(二)、培训与发展计划</w:t>
        </w:r>
        <w:r>
          <w:tab/>
        </w:r>
        <w:r>
          <w:fldChar w:fldCharType="begin"/>
        </w:r>
        <w:r>
          <w:instrText xml:space="preserve"> PAGEREF _Toc25362 \h </w:instrText>
        </w:r>
        <w:r>
          <w:fldChar w:fldCharType="separate"/>
        </w:r>
        <w:r>
          <w:t>17</w:t>
        </w:r>
        <w:r>
          <w:fldChar w:fldCharType="end"/>
        </w:r>
      </w:hyperlink>
    </w:p>
    <w:p>
      <w:pPr>
        <w:pStyle w:val="TOC1"/>
        <w:tabs>
          <w:tab w:val="right" w:leader="dot" w:pos="8306"/>
        </w:tabs>
      </w:pPr>
      <w:hyperlink w:anchor="_Toc26439" w:history="1">
        <w:r>
          <w:rPr>
            <w:rFonts w:ascii="仿宋" w:eastAsia="仿宋" w:hAnsi="仿宋" w:cs="仿宋" w:hint="eastAsia"/>
            <w:lang w:eastAsia="zh-CN"/>
          </w:rPr>
          <w:t>八、游戏周边项目技术管理</w:t>
        </w:r>
        <w:r>
          <w:tab/>
        </w:r>
        <w:r>
          <w:fldChar w:fldCharType="begin"/>
        </w:r>
        <w:r>
          <w:instrText xml:space="preserve"> PAGEREF _Toc26439 \h </w:instrText>
        </w:r>
        <w:r>
          <w:fldChar w:fldCharType="separate"/>
        </w:r>
        <w:r>
          <w:t>18</w:t>
        </w:r>
        <w:r>
          <w:fldChar w:fldCharType="end"/>
        </w:r>
      </w:hyperlink>
    </w:p>
    <w:p>
      <w:pPr>
        <w:pStyle w:val="TOC2"/>
        <w:tabs>
          <w:tab w:val="right" w:leader="dot" w:pos="8306"/>
        </w:tabs>
      </w:pPr>
      <w:hyperlink w:anchor="_Toc46" w:history="1">
        <w:r>
          <w:rPr>
            <w:rFonts w:ascii="仿宋" w:eastAsia="仿宋" w:hAnsi="仿宋" w:cs="仿宋" w:hint="eastAsia"/>
            <w:lang w:eastAsia="zh-CN"/>
          </w:rPr>
          <w:t>(一)、技术方案选用方向</w:t>
        </w:r>
        <w:r>
          <w:tab/>
        </w:r>
        <w:r>
          <w:fldChar w:fldCharType="begin"/>
        </w:r>
        <w:r>
          <w:instrText xml:space="preserve"> PAGEREF _Toc46 \h </w:instrText>
        </w:r>
        <w:r>
          <w:fldChar w:fldCharType="separate"/>
        </w:r>
        <w:r>
          <w:t>18</w:t>
        </w:r>
        <w:r>
          <w:fldChar w:fldCharType="end"/>
        </w:r>
      </w:hyperlink>
    </w:p>
    <w:p>
      <w:pPr>
        <w:pStyle w:val="TOC2"/>
        <w:tabs>
          <w:tab w:val="right" w:leader="dot" w:pos="8306"/>
        </w:tabs>
      </w:pPr>
      <w:hyperlink w:anchor="_Toc19796" w:history="1">
        <w:r>
          <w:rPr>
            <w:rFonts w:ascii="仿宋" w:eastAsia="仿宋" w:hAnsi="仿宋" w:cs="仿宋" w:hint="eastAsia"/>
            <w:lang w:eastAsia="zh-CN"/>
          </w:rPr>
          <w:t>(二)、工艺技术方案选用原则</w:t>
        </w:r>
        <w:r>
          <w:tab/>
        </w:r>
        <w:r>
          <w:fldChar w:fldCharType="begin"/>
        </w:r>
        <w:r>
          <w:instrText xml:space="preserve"> PAGEREF _Toc19796 \h </w:instrText>
        </w:r>
        <w:r>
          <w:fldChar w:fldCharType="separate"/>
        </w:r>
        <w:r>
          <w:t>20</w:t>
        </w:r>
        <w:r>
          <w:fldChar w:fldCharType="end"/>
        </w:r>
      </w:hyperlink>
    </w:p>
    <w:p>
      <w:pPr>
        <w:pStyle w:val="TOC2"/>
        <w:tabs>
          <w:tab w:val="right" w:leader="dot" w:pos="8306"/>
        </w:tabs>
      </w:pPr>
      <w:hyperlink w:anchor="_Toc17667" w:history="1">
        <w:r>
          <w:rPr>
            <w:rFonts w:ascii="仿宋" w:eastAsia="仿宋" w:hAnsi="仿宋" w:cs="仿宋" w:hint="eastAsia"/>
            <w:lang w:eastAsia="zh-CN"/>
          </w:rPr>
          <w:t>(三)、工艺技术方案要求</w:t>
        </w:r>
        <w:r>
          <w:tab/>
        </w:r>
        <w:r>
          <w:fldChar w:fldCharType="begin"/>
        </w:r>
        <w:r>
          <w:instrText xml:space="preserve"> PAGEREF _Toc17667 \h </w:instrText>
        </w:r>
        <w:r>
          <w:fldChar w:fldCharType="separate"/>
        </w:r>
        <w:r>
          <w:t>22</w:t>
        </w:r>
        <w:r>
          <w:fldChar w:fldCharType="end"/>
        </w:r>
      </w:hyperlink>
    </w:p>
    <w:p>
      <w:pPr>
        <w:pStyle w:val="TOC1"/>
        <w:tabs>
          <w:tab w:val="right" w:leader="dot" w:pos="8306"/>
        </w:tabs>
      </w:pPr>
      <w:hyperlink w:anchor="_Toc3200" w:history="1">
        <w:r>
          <w:rPr>
            <w:rFonts w:ascii="仿宋" w:eastAsia="仿宋" w:hAnsi="仿宋" w:cs="仿宋" w:hint="eastAsia"/>
            <w:lang w:eastAsia="zh-CN"/>
          </w:rPr>
          <w:t>九、游戏周边项目人力资源管理</w:t>
        </w:r>
        <w:r>
          <w:tab/>
        </w:r>
        <w:r>
          <w:fldChar w:fldCharType="begin"/>
        </w:r>
        <w:r>
          <w:instrText xml:space="preserve"> PAGEREF _Toc3200 \h </w:instrText>
        </w:r>
        <w:r>
          <w:fldChar w:fldCharType="separate"/>
        </w:r>
        <w:r>
          <w:t>24</w:t>
        </w:r>
        <w:r>
          <w:fldChar w:fldCharType="end"/>
        </w:r>
      </w:hyperlink>
    </w:p>
    <w:p>
      <w:pPr>
        <w:pStyle w:val="TOC2"/>
        <w:tabs>
          <w:tab w:val="right" w:leader="dot" w:pos="8306"/>
        </w:tabs>
      </w:pPr>
      <w:hyperlink w:anchor="_Toc1692" w:history="1">
        <w:r>
          <w:rPr>
            <w:rFonts w:ascii="仿宋" w:eastAsia="仿宋" w:hAnsi="仿宋" w:cs="仿宋" w:hint="eastAsia"/>
            <w:lang w:eastAsia="zh-CN"/>
          </w:rPr>
          <w:t>(一)、建立健全的预算管理制度</w:t>
        </w:r>
        <w:r>
          <w:tab/>
        </w:r>
        <w:r>
          <w:fldChar w:fldCharType="begin"/>
        </w:r>
        <w:r>
          <w:instrText xml:space="preserve"> PAGEREF _Toc1692 \h </w:instrText>
        </w:r>
        <w:r>
          <w:fldChar w:fldCharType="separate"/>
        </w:r>
        <w:r>
          <w:t>24</w:t>
        </w:r>
        <w:r>
          <w:fldChar w:fldCharType="end"/>
        </w:r>
      </w:hyperlink>
    </w:p>
    <w:p>
      <w:pPr>
        <w:pStyle w:val="TOC2"/>
        <w:tabs>
          <w:tab w:val="right" w:leader="dot" w:pos="8306"/>
        </w:tabs>
      </w:pPr>
      <w:hyperlink w:anchor="_Toc20989" w:history="1">
        <w:r>
          <w:rPr>
            <w:rFonts w:ascii="仿宋" w:eastAsia="仿宋" w:hAnsi="仿宋" w:cs="仿宋" w:hint="eastAsia"/>
            <w:lang w:eastAsia="zh-CN"/>
          </w:rPr>
          <w:t>(二)、加强资金流动监控</w:t>
        </w:r>
        <w:r>
          <w:tab/>
        </w:r>
        <w:r>
          <w:fldChar w:fldCharType="begin"/>
        </w:r>
        <w:r>
          <w:instrText xml:space="preserve"> PAGEREF _Toc20989 \h </w:instrText>
        </w:r>
        <w:r>
          <w:fldChar w:fldCharType="separate"/>
        </w:r>
        <w:r>
          <w:t>26</w:t>
        </w:r>
        <w:r>
          <w:fldChar w:fldCharType="end"/>
        </w:r>
      </w:hyperlink>
    </w:p>
    <w:p>
      <w:pPr>
        <w:pStyle w:val="TOC2"/>
        <w:tabs>
          <w:tab w:val="right" w:leader="dot" w:pos="8306"/>
        </w:tabs>
      </w:pPr>
      <w:hyperlink w:anchor="_Toc111" w:history="1">
        <w:r>
          <w:rPr>
            <w:rFonts w:ascii="仿宋" w:eastAsia="仿宋" w:hAnsi="仿宋" w:cs="仿宋" w:hint="eastAsia"/>
            <w:lang w:eastAsia="zh-CN"/>
          </w:rPr>
          <w:t>(三)、制定完善的风险控制机制</w:t>
        </w:r>
        <w:r>
          <w:tab/>
        </w:r>
        <w:r>
          <w:fldChar w:fldCharType="begin"/>
        </w:r>
        <w:r>
          <w:instrText xml:space="preserve"> PAGEREF _Toc111 \h </w:instrText>
        </w:r>
        <w:r>
          <w:fldChar w:fldCharType="separate"/>
        </w:r>
        <w:r>
          <w:t>27</w:t>
        </w:r>
        <w:r>
          <w:fldChar w:fldCharType="end"/>
        </w:r>
      </w:hyperlink>
    </w:p>
    <w:p>
      <w:pPr>
        <w:pStyle w:val="TOC2"/>
        <w:tabs>
          <w:tab w:val="right" w:leader="dot" w:pos="8306"/>
        </w:tabs>
      </w:pPr>
      <w:hyperlink w:anchor="_Toc19017" w:history="1">
        <w:r>
          <w:rPr>
            <w:rFonts w:ascii="仿宋" w:eastAsia="仿宋" w:hAnsi="仿宋" w:cs="仿宋" w:hint="eastAsia"/>
            <w:lang w:eastAsia="zh-CN"/>
          </w:rPr>
          <w:t>(四)、优化成本管理</w:t>
        </w:r>
        <w:r>
          <w:tab/>
        </w:r>
        <w:r>
          <w:fldChar w:fldCharType="begin"/>
        </w:r>
        <w:r>
          <w:instrText xml:space="preserve"> PAGEREF _Toc19017 \h </w:instrText>
        </w:r>
        <w:r>
          <w:fldChar w:fldCharType="separate"/>
        </w:r>
        <w:r>
          <w:t>28</w:t>
        </w:r>
        <w:r>
          <w:fldChar w:fldCharType="end"/>
        </w:r>
      </w:hyperlink>
    </w:p>
    <w:p>
      <w:pPr>
        <w:pStyle w:val="TOC1"/>
        <w:tabs>
          <w:tab w:val="right" w:leader="dot" w:pos="8306"/>
        </w:tabs>
      </w:pPr>
      <w:hyperlink w:anchor="_Toc6234" w:history="1">
        <w:r>
          <w:rPr>
            <w:rFonts w:ascii="仿宋" w:eastAsia="仿宋" w:hAnsi="仿宋" w:cs="仿宋" w:hint="eastAsia"/>
            <w:lang w:eastAsia="zh-CN"/>
          </w:rPr>
          <w:t>十、游戏周边项目计划安排</w:t>
        </w:r>
        <w:r>
          <w:tab/>
        </w:r>
        <w:r>
          <w:fldChar w:fldCharType="begin"/>
        </w:r>
        <w:r>
          <w:instrText xml:space="preserve"> PAGEREF _Toc6234 \h </w:instrText>
        </w:r>
        <w:r>
          <w:fldChar w:fldCharType="separate"/>
        </w:r>
        <w:r>
          <w:t>30</w:t>
        </w:r>
        <w:r>
          <w:fldChar w:fldCharType="end"/>
        </w:r>
      </w:hyperlink>
    </w:p>
    <w:p>
      <w:pPr>
        <w:pStyle w:val="TOC2"/>
        <w:tabs>
          <w:tab w:val="right" w:leader="dot" w:pos="8306"/>
        </w:tabs>
      </w:pPr>
      <w:hyperlink w:anchor="_Toc27071" w:history="1">
        <w:r>
          <w:rPr>
            <w:rFonts w:ascii="仿宋" w:eastAsia="仿宋" w:hAnsi="仿宋" w:cs="仿宋" w:hint="eastAsia"/>
            <w:lang w:eastAsia="zh-CN"/>
          </w:rPr>
          <w:t>(一)、建设周期</w:t>
        </w:r>
        <w:r>
          <w:tab/>
        </w:r>
        <w:r>
          <w:fldChar w:fldCharType="begin"/>
        </w:r>
        <w:r>
          <w:instrText xml:space="preserve"> PAGEREF _Toc27071 \h </w:instrText>
        </w:r>
        <w:r>
          <w:fldChar w:fldCharType="separate"/>
        </w:r>
        <w:r>
          <w:t>30</w:t>
        </w:r>
        <w:r>
          <w:fldChar w:fldCharType="end"/>
        </w:r>
      </w:hyperlink>
    </w:p>
    <w:p>
      <w:pPr>
        <w:pStyle w:val="TOC2"/>
        <w:tabs>
          <w:tab w:val="right" w:leader="dot" w:pos="8306"/>
        </w:tabs>
      </w:pPr>
      <w:hyperlink w:anchor="_Toc18291" w:history="1">
        <w:r>
          <w:rPr>
            <w:rFonts w:ascii="仿宋" w:eastAsia="仿宋" w:hAnsi="仿宋" w:cs="仿宋" w:hint="eastAsia"/>
            <w:lang w:eastAsia="zh-CN"/>
          </w:rPr>
          <w:t>(二)、建设进度</w:t>
        </w:r>
        <w:r>
          <w:tab/>
        </w:r>
        <w:r>
          <w:fldChar w:fldCharType="begin"/>
        </w:r>
        <w:r>
          <w:instrText xml:space="preserve"> PAGEREF _Toc18291 \h </w:instrText>
        </w:r>
        <w:r>
          <w:fldChar w:fldCharType="separate"/>
        </w:r>
        <w:r>
          <w:t>30</w:t>
        </w:r>
        <w:r>
          <w:fldChar w:fldCharType="end"/>
        </w:r>
      </w:hyperlink>
    </w:p>
    <w:p>
      <w:pPr>
        <w:pStyle w:val="TOC2"/>
        <w:tabs>
          <w:tab w:val="right" w:leader="dot" w:pos="8306"/>
        </w:tabs>
      </w:pPr>
      <w:hyperlink w:anchor="_Toc27292" w:history="1">
        <w:r>
          <w:rPr>
            <w:rFonts w:ascii="仿宋" w:eastAsia="仿宋" w:hAnsi="仿宋" w:cs="仿宋" w:hint="eastAsia"/>
            <w:lang w:eastAsia="zh-CN"/>
          </w:rPr>
          <w:t>(三)、进度安排注意事项</w:t>
        </w:r>
        <w:r>
          <w:tab/>
        </w:r>
        <w:r>
          <w:fldChar w:fldCharType="begin"/>
        </w:r>
        <w:r>
          <w:instrText xml:space="preserve"> PAGEREF _Toc27292 \h </w:instrText>
        </w:r>
        <w:r>
          <w:fldChar w:fldCharType="separate"/>
        </w:r>
        <w:r>
          <w:t>31</w:t>
        </w:r>
        <w:r>
          <w:fldChar w:fldCharType="end"/>
        </w:r>
      </w:hyperlink>
    </w:p>
    <w:p>
      <w:pPr>
        <w:pStyle w:val="TOC2"/>
        <w:tabs>
          <w:tab w:val="right" w:leader="dot" w:pos="8306"/>
        </w:tabs>
      </w:pPr>
      <w:hyperlink w:anchor="_Toc30338" w:history="1">
        <w:r>
          <w:rPr>
            <w:rFonts w:ascii="仿宋" w:eastAsia="仿宋" w:hAnsi="仿宋" w:cs="仿宋" w:hint="eastAsia"/>
            <w:lang w:eastAsia="zh-CN"/>
          </w:rPr>
          <w:t>(四)、人力资源配置</w:t>
        </w:r>
        <w:r>
          <w:tab/>
        </w:r>
        <w:r>
          <w:fldChar w:fldCharType="begin"/>
        </w:r>
        <w:r>
          <w:instrText xml:space="preserve"> PAGEREF _Toc30338 \h </w:instrText>
        </w:r>
        <w:r>
          <w:fldChar w:fldCharType="separate"/>
        </w:r>
        <w:r>
          <w:t>33</w:t>
        </w:r>
        <w:r>
          <w:fldChar w:fldCharType="end"/>
        </w:r>
      </w:hyperlink>
    </w:p>
    <w:p>
      <w:pPr>
        <w:pStyle w:val="TOC1"/>
        <w:tabs>
          <w:tab w:val="right" w:leader="dot" w:pos="8306"/>
        </w:tabs>
      </w:pPr>
      <w:hyperlink w:anchor="_Toc13340" w:history="1">
        <w:r>
          <w:rPr>
            <w:rFonts w:ascii="仿宋" w:eastAsia="仿宋" w:hAnsi="仿宋" w:cs="仿宋" w:hint="eastAsia"/>
            <w:lang w:eastAsia="zh-CN"/>
          </w:rPr>
          <w:t>十一、游戏周边项目风险管理</w:t>
        </w:r>
        <w:r>
          <w:tab/>
        </w:r>
        <w:r>
          <w:fldChar w:fldCharType="begin"/>
        </w:r>
        <w:r>
          <w:instrText xml:space="preserve"> PAGEREF _Toc13340 \h </w:instrText>
        </w:r>
        <w:r>
          <w:fldChar w:fldCharType="separate"/>
        </w:r>
        <w:r>
          <w:t>34</w:t>
        </w:r>
        <w:r>
          <w:fldChar w:fldCharType="end"/>
        </w:r>
      </w:hyperlink>
    </w:p>
    <w:p>
      <w:pPr>
        <w:pStyle w:val="TOC2"/>
        <w:tabs>
          <w:tab w:val="right" w:leader="dot" w:pos="8306"/>
        </w:tabs>
      </w:pPr>
      <w:hyperlink w:anchor="_Toc21276" w:history="1">
        <w:r>
          <w:rPr>
            <w:rFonts w:ascii="仿宋" w:eastAsia="仿宋" w:hAnsi="仿宋" w:cs="仿宋" w:hint="eastAsia"/>
            <w:lang w:eastAsia="zh-CN"/>
          </w:rPr>
          <w:t>(一)、风险识别与评估</w:t>
        </w:r>
        <w:r>
          <w:tab/>
        </w:r>
        <w:r>
          <w:fldChar w:fldCharType="begin"/>
        </w:r>
        <w:r>
          <w:instrText xml:space="preserve"> PAGEREF _Toc21276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66" w:history="1">
        <w:r>
          <w:rPr>
            <w:rFonts w:ascii="仿宋" w:eastAsia="仿宋" w:hAnsi="仿宋" w:cs="仿宋" w:hint="eastAsia"/>
            <w:lang w:eastAsia="zh-CN"/>
          </w:rPr>
          <w:t>(二)、风险应对策略</w:t>
        </w:r>
        <w:r>
          <w:tab/>
        </w:r>
        <w:r>
          <w:fldChar w:fldCharType="begin"/>
        </w:r>
        <w:r>
          <w:instrText xml:space="preserve"> PAGEREF _Toc15266 \h </w:instrText>
        </w:r>
        <w:r>
          <w:fldChar w:fldCharType="separate"/>
        </w:r>
        <w:r>
          <w:t>35</w:t>
        </w:r>
        <w:r>
          <w:fldChar w:fldCharType="end"/>
        </w:r>
      </w:hyperlink>
    </w:p>
    <w:p>
      <w:pPr>
        <w:pStyle w:val="TOC2"/>
        <w:tabs>
          <w:tab w:val="right" w:leader="dot" w:pos="8306"/>
        </w:tabs>
      </w:pPr>
      <w:hyperlink w:anchor="_Toc2739" w:history="1">
        <w:r>
          <w:rPr>
            <w:rFonts w:ascii="仿宋" w:eastAsia="仿宋" w:hAnsi="仿宋" w:cs="仿宋" w:hint="eastAsia"/>
            <w:lang w:eastAsia="zh-CN"/>
          </w:rPr>
          <w:t>(三)、风险监控与控制</w:t>
        </w:r>
        <w:r>
          <w:tab/>
        </w:r>
        <w:r>
          <w:fldChar w:fldCharType="begin"/>
        </w:r>
        <w:r>
          <w:instrText xml:space="preserve"> PAGEREF _Toc2739 \h </w:instrText>
        </w:r>
        <w:r>
          <w:fldChar w:fldCharType="separate"/>
        </w:r>
        <w:r>
          <w:t>37</w:t>
        </w:r>
        <w:r>
          <w:fldChar w:fldCharType="end"/>
        </w:r>
      </w:hyperlink>
    </w:p>
    <w:p>
      <w:pPr>
        <w:pStyle w:val="TOC1"/>
        <w:tabs>
          <w:tab w:val="right" w:leader="dot" w:pos="8306"/>
        </w:tabs>
      </w:pPr>
      <w:hyperlink w:anchor="_Toc14344" w:history="1">
        <w:r>
          <w:rPr>
            <w:rFonts w:ascii="仿宋" w:eastAsia="仿宋" w:hAnsi="仿宋" w:cs="仿宋" w:hint="eastAsia"/>
            <w:lang w:eastAsia="zh-CN"/>
          </w:rPr>
          <w:t>十二、游戏周边项目社会影响</w:t>
        </w:r>
        <w:r>
          <w:tab/>
        </w:r>
        <w:r>
          <w:fldChar w:fldCharType="begin"/>
        </w:r>
        <w:r>
          <w:instrText xml:space="preserve"> PAGEREF _Toc14344 \h </w:instrText>
        </w:r>
        <w:r>
          <w:fldChar w:fldCharType="separate"/>
        </w:r>
        <w:r>
          <w:t>38</w:t>
        </w:r>
        <w:r>
          <w:fldChar w:fldCharType="end"/>
        </w:r>
      </w:hyperlink>
    </w:p>
    <w:p>
      <w:pPr>
        <w:pStyle w:val="TOC2"/>
        <w:tabs>
          <w:tab w:val="right" w:leader="dot" w:pos="8306"/>
        </w:tabs>
      </w:pPr>
      <w:hyperlink w:anchor="_Toc798" w:history="1">
        <w:r>
          <w:rPr>
            <w:rFonts w:ascii="仿宋" w:eastAsia="仿宋" w:hAnsi="仿宋" w:cs="仿宋" w:hint="eastAsia"/>
            <w:lang w:eastAsia="zh-CN"/>
          </w:rPr>
          <w:t>(一)、社会责任与义务</w:t>
        </w:r>
        <w:r>
          <w:tab/>
        </w:r>
        <w:r>
          <w:fldChar w:fldCharType="begin"/>
        </w:r>
        <w:r>
          <w:instrText xml:space="preserve"> PAGEREF _Toc798 \h </w:instrText>
        </w:r>
        <w:r>
          <w:fldChar w:fldCharType="separate"/>
        </w:r>
        <w:r>
          <w:t>38</w:t>
        </w:r>
        <w:r>
          <w:fldChar w:fldCharType="end"/>
        </w:r>
      </w:hyperlink>
    </w:p>
    <w:p>
      <w:pPr>
        <w:pStyle w:val="TOC2"/>
        <w:tabs>
          <w:tab w:val="right" w:leader="dot" w:pos="8306"/>
        </w:tabs>
      </w:pPr>
      <w:hyperlink w:anchor="_Toc139" w:history="1">
        <w:r>
          <w:rPr>
            <w:rFonts w:ascii="仿宋" w:eastAsia="仿宋" w:hAnsi="仿宋" w:cs="仿宋" w:hint="eastAsia"/>
            <w:lang w:eastAsia="zh-CN"/>
          </w:rPr>
          <w:t>(二)、社会参与与沟通</w:t>
        </w:r>
        <w:r>
          <w:tab/>
        </w:r>
        <w:r>
          <w:fldChar w:fldCharType="begin"/>
        </w:r>
        <w:r>
          <w:instrText xml:space="preserve"> PAGEREF _Toc139 \h </w:instrText>
        </w:r>
        <w:r>
          <w:fldChar w:fldCharType="separate"/>
        </w:r>
        <w:r>
          <w:t>38</w:t>
        </w:r>
        <w:r>
          <w:fldChar w:fldCharType="end"/>
        </w:r>
      </w:hyperlink>
    </w:p>
    <w:p>
      <w:pPr>
        <w:pStyle w:val="TOC1"/>
        <w:tabs>
          <w:tab w:val="right" w:leader="dot" w:pos="8306"/>
        </w:tabs>
      </w:pPr>
      <w:hyperlink w:anchor="_Toc9316" w:history="1">
        <w:r>
          <w:rPr>
            <w:rFonts w:ascii="仿宋" w:eastAsia="仿宋" w:hAnsi="仿宋" w:cs="仿宋" w:hint="eastAsia"/>
            <w:lang w:eastAsia="zh-CN"/>
          </w:rPr>
          <w:t>十三、游戏周边项目工程方案分析</w:t>
        </w:r>
        <w:r>
          <w:tab/>
        </w:r>
        <w:r>
          <w:fldChar w:fldCharType="begin"/>
        </w:r>
        <w:r>
          <w:instrText xml:space="preserve"> PAGEREF _Toc9316 \h </w:instrText>
        </w:r>
        <w:r>
          <w:fldChar w:fldCharType="separate"/>
        </w:r>
        <w:r>
          <w:t>39</w:t>
        </w:r>
        <w:r>
          <w:fldChar w:fldCharType="end"/>
        </w:r>
      </w:hyperlink>
    </w:p>
    <w:p>
      <w:pPr>
        <w:pStyle w:val="TOC2"/>
        <w:tabs>
          <w:tab w:val="right" w:leader="dot" w:pos="8306"/>
        </w:tabs>
      </w:pPr>
      <w:hyperlink w:anchor="_Toc31725" w:history="1">
        <w:r>
          <w:rPr>
            <w:rFonts w:ascii="仿宋" w:eastAsia="仿宋" w:hAnsi="仿宋" w:cs="仿宋" w:hint="eastAsia"/>
            <w:lang w:eastAsia="zh-CN"/>
          </w:rPr>
          <w:t>(一)、建筑工程设计原则</w:t>
        </w:r>
        <w:r>
          <w:tab/>
        </w:r>
        <w:r>
          <w:fldChar w:fldCharType="begin"/>
        </w:r>
        <w:r>
          <w:instrText xml:space="preserve"> PAGEREF _Toc31725 \h </w:instrText>
        </w:r>
        <w:r>
          <w:fldChar w:fldCharType="separate"/>
        </w:r>
        <w:r>
          <w:t>39</w:t>
        </w:r>
        <w:r>
          <w:fldChar w:fldCharType="end"/>
        </w:r>
      </w:hyperlink>
    </w:p>
    <w:p>
      <w:pPr>
        <w:pStyle w:val="TOC2"/>
        <w:tabs>
          <w:tab w:val="right" w:leader="dot" w:pos="8306"/>
        </w:tabs>
      </w:pPr>
      <w:hyperlink w:anchor="_Toc9673" w:history="1">
        <w:r>
          <w:rPr>
            <w:rFonts w:ascii="仿宋" w:eastAsia="仿宋" w:hAnsi="仿宋" w:cs="仿宋" w:hint="eastAsia"/>
            <w:lang w:eastAsia="zh-CN"/>
          </w:rPr>
          <w:t>(二)、土建工程建设指标</w:t>
        </w:r>
        <w:r>
          <w:tab/>
        </w:r>
        <w:r>
          <w:fldChar w:fldCharType="begin"/>
        </w:r>
        <w:r>
          <w:instrText xml:space="preserve"> PAGEREF _Toc9673 \h </w:instrText>
        </w:r>
        <w:r>
          <w:fldChar w:fldCharType="separate"/>
        </w:r>
        <w:r>
          <w:t>43</w:t>
        </w:r>
        <w:r>
          <w:fldChar w:fldCharType="end"/>
        </w:r>
      </w:hyperlink>
    </w:p>
    <w:p>
      <w:pPr>
        <w:pStyle w:val="TOC1"/>
        <w:tabs>
          <w:tab w:val="right" w:leader="dot" w:pos="8306"/>
        </w:tabs>
      </w:pPr>
      <w:hyperlink w:anchor="_Toc27069" w:history="1">
        <w:r>
          <w:rPr>
            <w:rFonts w:ascii="仿宋" w:eastAsia="仿宋" w:hAnsi="仿宋" w:cs="仿宋" w:hint="eastAsia"/>
            <w:lang w:eastAsia="zh-CN"/>
          </w:rPr>
          <w:t>十四、游戏周边项目实施时间节点</w:t>
        </w:r>
        <w:r>
          <w:tab/>
        </w:r>
        <w:r>
          <w:fldChar w:fldCharType="begin"/>
        </w:r>
        <w:r>
          <w:instrText xml:space="preserve"> PAGEREF _Toc27069 \h </w:instrText>
        </w:r>
        <w:r>
          <w:fldChar w:fldCharType="separate"/>
        </w:r>
        <w:r>
          <w:t>44</w:t>
        </w:r>
        <w:r>
          <w:fldChar w:fldCharType="end"/>
        </w:r>
      </w:hyperlink>
    </w:p>
    <w:p>
      <w:pPr>
        <w:pStyle w:val="TOC2"/>
        <w:tabs>
          <w:tab w:val="right" w:leader="dot" w:pos="8306"/>
        </w:tabs>
      </w:pPr>
      <w:hyperlink w:anchor="_Toc8311" w:history="1">
        <w:r>
          <w:rPr>
            <w:rFonts w:ascii="仿宋" w:eastAsia="仿宋" w:hAnsi="仿宋" w:cs="仿宋" w:hint="eastAsia"/>
            <w:lang w:eastAsia="zh-CN"/>
          </w:rPr>
          <w:t>(一)、游戏周边项目启动阶段时间节点</w:t>
        </w:r>
        <w:r>
          <w:tab/>
        </w:r>
        <w:r>
          <w:fldChar w:fldCharType="begin"/>
        </w:r>
        <w:r>
          <w:instrText xml:space="preserve"> PAGEREF _Toc8311 \h </w:instrText>
        </w:r>
        <w:r>
          <w:fldChar w:fldCharType="separate"/>
        </w:r>
        <w:r>
          <w:t>44</w:t>
        </w:r>
        <w:r>
          <w:fldChar w:fldCharType="end"/>
        </w:r>
      </w:hyperlink>
    </w:p>
    <w:p>
      <w:pPr>
        <w:pStyle w:val="TOC2"/>
        <w:tabs>
          <w:tab w:val="right" w:leader="dot" w:pos="8306"/>
        </w:tabs>
      </w:pPr>
      <w:hyperlink w:anchor="_Toc24306" w:history="1">
        <w:r>
          <w:rPr>
            <w:rFonts w:ascii="仿宋" w:eastAsia="仿宋" w:hAnsi="仿宋" w:cs="仿宋" w:hint="eastAsia"/>
            <w:lang w:eastAsia="zh-CN"/>
          </w:rPr>
          <w:t>(二)、游戏周边项目执行阶段时间节点</w:t>
        </w:r>
        <w:r>
          <w:tab/>
        </w:r>
        <w:r>
          <w:fldChar w:fldCharType="begin"/>
        </w:r>
        <w:r>
          <w:instrText xml:space="preserve"> PAGEREF _Toc24306 \h </w:instrText>
        </w:r>
        <w:r>
          <w:fldChar w:fldCharType="separate"/>
        </w:r>
        <w:r>
          <w:t>45</w:t>
        </w:r>
        <w:r>
          <w:fldChar w:fldCharType="end"/>
        </w:r>
      </w:hyperlink>
    </w:p>
    <w:p>
      <w:pPr>
        <w:pStyle w:val="TOC2"/>
        <w:tabs>
          <w:tab w:val="right" w:leader="dot" w:pos="8306"/>
        </w:tabs>
      </w:pPr>
      <w:hyperlink w:anchor="_Toc31800" w:history="1">
        <w:r>
          <w:rPr>
            <w:rFonts w:ascii="仿宋" w:eastAsia="仿宋" w:hAnsi="仿宋" w:cs="仿宋" w:hint="eastAsia"/>
            <w:lang w:eastAsia="zh-CN"/>
          </w:rPr>
          <w:t>(三)、游戏周边项目完成阶段时间节点</w:t>
        </w:r>
        <w:r>
          <w:tab/>
        </w:r>
        <w:r>
          <w:fldChar w:fldCharType="begin"/>
        </w:r>
        <w:r>
          <w:instrText xml:space="preserve"> PAGEREF _Toc31800 \h </w:instrText>
        </w:r>
        <w:r>
          <w:fldChar w:fldCharType="separate"/>
        </w:r>
        <w:r>
          <w:t>46</w:t>
        </w:r>
        <w:r>
          <w:fldChar w:fldCharType="end"/>
        </w:r>
      </w:hyperlink>
    </w:p>
    <w:p>
      <w:pPr>
        <w:pStyle w:val="TOC1"/>
        <w:tabs>
          <w:tab w:val="right" w:leader="dot" w:pos="8306"/>
        </w:tabs>
      </w:pPr>
      <w:hyperlink w:anchor="_Toc22578" w:history="1">
        <w:r>
          <w:rPr>
            <w:rFonts w:ascii="仿宋" w:eastAsia="仿宋" w:hAnsi="仿宋" w:cs="仿宋" w:hint="eastAsia"/>
            <w:lang w:eastAsia="zh-CN"/>
          </w:rPr>
          <w:t>十五、游戏周边项目实施保障措施</w:t>
        </w:r>
        <w:r>
          <w:tab/>
        </w:r>
        <w:r>
          <w:fldChar w:fldCharType="begin"/>
        </w:r>
        <w:r>
          <w:instrText xml:space="preserve"> PAGEREF _Toc22578 \h </w:instrText>
        </w:r>
        <w:r>
          <w:fldChar w:fldCharType="separate"/>
        </w:r>
        <w:r>
          <w:t>47</w:t>
        </w:r>
        <w:r>
          <w:fldChar w:fldCharType="end"/>
        </w:r>
      </w:hyperlink>
    </w:p>
    <w:p>
      <w:pPr>
        <w:pStyle w:val="TOC2"/>
        <w:tabs>
          <w:tab w:val="right" w:leader="dot" w:pos="8306"/>
        </w:tabs>
      </w:pPr>
      <w:hyperlink w:anchor="_Toc12049" w:history="1">
        <w:r>
          <w:rPr>
            <w:rFonts w:ascii="仿宋" w:eastAsia="仿宋" w:hAnsi="仿宋" w:cs="仿宋" w:hint="eastAsia"/>
            <w:lang w:eastAsia="zh-CN"/>
          </w:rPr>
          <w:t>(一)、游戏周边项目实施保障机制</w:t>
        </w:r>
        <w:r>
          <w:tab/>
        </w:r>
        <w:r>
          <w:fldChar w:fldCharType="begin"/>
        </w:r>
        <w:r>
          <w:instrText xml:space="preserve"> PAGEREF _Toc12049 \h </w:instrText>
        </w:r>
        <w:r>
          <w:fldChar w:fldCharType="separate"/>
        </w:r>
        <w:r>
          <w:t>47</w:t>
        </w:r>
        <w:r>
          <w:fldChar w:fldCharType="end"/>
        </w:r>
      </w:hyperlink>
    </w:p>
    <w:p>
      <w:pPr>
        <w:pStyle w:val="TOC2"/>
        <w:tabs>
          <w:tab w:val="right" w:leader="dot" w:pos="8306"/>
        </w:tabs>
      </w:pPr>
      <w:hyperlink w:anchor="_Toc6013" w:history="1">
        <w:r>
          <w:rPr>
            <w:rFonts w:ascii="仿宋" w:eastAsia="仿宋" w:hAnsi="仿宋" w:cs="仿宋" w:hint="eastAsia"/>
            <w:lang w:eastAsia="zh-CN"/>
          </w:rPr>
          <w:t>(二)、游戏周边项目法律合规要求</w:t>
        </w:r>
        <w:r>
          <w:tab/>
        </w:r>
        <w:r>
          <w:fldChar w:fldCharType="begin"/>
        </w:r>
        <w:r>
          <w:instrText xml:space="preserve"> PAGEREF _Toc6013 \h </w:instrText>
        </w:r>
        <w:r>
          <w:fldChar w:fldCharType="separate"/>
        </w:r>
        <w:r>
          <w:t>51</w:t>
        </w:r>
        <w:r>
          <w:fldChar w:fldCharType="end"/>
        </w:r>
      </w:hyperlink>
    </w:p>
    <w:p>
      <w:pPr>
        <w:pStyle w:val="TOC2"/>
        <w:tabs>
          <w:tab w:val="right" w:leader="dot" w:pos="8306"/>
        </w:tabs>
      </w:pPr>
      <w:hyperlink w:anchor="_Toc20172" w:history="1">
        <w:r>
          <w:rPr>
            <w:rFonts w:ascii="仿宋" w:eastAsia="仿宋" w:hAnsi="仿宋" w:cs="仿宋" w:hint="eastAsia"/>
            <w:lang w:eastAsia="zh-CN"/>
          </w:rPr>
          <w:t>(三)、游戏周边项目合同管理与法律事务</w:t>
        </w:r>
        <w:r>
          <w:tab/>
        </w:r>
        <w:r>
          <w:fldChar w:fldCharType="begin"/>
        </w:r>
        <w:r>
          <w:instrText xml:space="preserve"> PAGEREF _Toc20172 \h </w:instrText>
        </w:r>
        <w:r>
          <w:fldChar w:fldCharType="separate"/>
        </w:r>
        <w:r>
          <w:t>55</w:t>
        </w:r>
        <w:r>
          <w:fldChar w:fldCharType="end"/>
        </w:r>
      </w:hyperlink>
    </w:p>
    <w:p>
      <w:pPr>
        <w:pStyle w:val="TOC2"/>
        <w:tabs>
          <w:tab w:val="right" w:leader="dot" w:pos="8306"/>
        </w:tabs>
      </w:pPr>
      <w:hyperlink w:anchor="_Toc28699" w:history="1">
        <w:r>
          <w:rPr>
            <w:rFonts w:ascii="仿宋" w:eastAsia="仿宋" w:hAnsi="仿宋" w:cs="仿宋" w:hint="eastAsia"/>
            <w:lang w:eastAsia="zh-CN"/>
          </w:rPr>
          <w:t>(四)、游戏周边项目知识产权保护策略</w:t>
        </w:r>
        <w:r>
          <w:tab/>
        </w:r>
        <w:r>
          <w:fldChar w:fldCharType="begin"/>
        </w:r>
        <w:r>
          <w:instrText xml:space="preserve"> PAGEREF _Toc28699 \h </w:instrText>
        </w:r>
        <w:r>
          <w:fldChar w:fldCharType="separate"/>
        </w:r>
        <w:r>
          <w:t>61</w:t>
        </w:r>
        <w:r>
          <w:fldChar w:fldCharType="end"/>
        </w:r>
      </w:hyperlink>
    </w:p>
    <w:p>
      <w:pPr>
        <w:pStyle w:val="TOC1"/>
        <w:tabs>
          <w:tab w:val="right" w:leader="dot" w:pos="8306"/>
        </w:tabs>
      </w:pPr>
      <w:hyperlink w:anchor="_Toc11178" w:history="1">
        <w:r>
          <w:rPr>
            <w:rFonts w:ascii="仿宋" w:eastAsia="仿宋" w:hAnsi="仿宋" w:cs="仿宋" w:hint="eastAsia"/>
            <w:lang w:eastAsia="zh-CN"/>
          </w:rPr>
          <w:t>十六、风险识别与分类</w:t>
        </w:r>
        <w:r>
          <w:tab/>
        </w:r>
        <w:r>
          <w:fldChar w:fldCharType="begin"/>
        </w:r>
        <w:r>
          <w:instrText xml:space="preserve"> PAGEREF _Toc11178 \h </w:instrText>
        </w:r>
        <w:r>
          <w:fldChar w:fldCharType="separate"/>
        </w:r>
        <w:r>
          <w:t>64</w:t>
        </w:r>
        <w:r>
          <w:fldChar w:fldCharType="end"/>
        </w:r>
      </w:hyperlink>
    </w:p>
    <w:p>
      <w:pPr>
        <w:pStyle w:val="TOC2"/>
        <w:tabs>
          <w:tab w:val="right" w:leader="dot" w:pos="8306"/>
        </w:tabs>
      </w:pPr>
      <w:hyperlink w:anchor="_Toc31478" w:history="1">
        <w:r>
          <w:rPr>
            <w:rFonts w:ascii="仿宋" w:eastAsia="仿宋" w:hAnsi="仿宋" w:cs="仿宋" w:hint="eastAsia"/>
            <w:lang w:eastAsia="zh-CN"/>
          </w:rPr>
          <w:t>(一)、风险识别</w:t>
        </w:r>
        <w:r>
          <w:tab/>
        </w:r>
        <w:r>
          <w:fldChar w:fldCharType="begin"/>
        </w:r>
        <w:r>
          <w:instrText xml:space="preserve"> PAGEREF _Toc31478 \h </w:instrText>
        </w:r>
        <w:r>
          <w:fldChar w:fldCharType="separate"/>
        </w:r>
        <w:r>
          <w:t>64</w:t>
        </w:r>
        <w:r>
          <w:fldChar w:fldCharType="end"/>
        </w:r>
      </w:hyperlink>
    </w:p>
    <w:p>
      <w:pPr>
        <w:pStyle w:val="TOC2"/>
        <w:tabs>
          <w:tab w:val="right" w:leader="dot" w:pos="8306"/>
        </w:tabs>
      </w:pPr>
      <w:hyperlink w:anchor="_Toc9689" w:history="1">
        <w:r>
          <w:rPr>
            <w:rFonts w:ascii="仿宋" w:eastAsia="仿宋" w:hAnsi="仿宋" w:cs="仿宋" w:hint="eastAsia"/>
            <w:lang w:eastAsia="zh-CN"/>
          </w:rPr>
          <w:t>(二)、风险分类</w:t>
        </w:r>
        <w:r>
          <w:tab/>
        </w:r>
        <w:r>
          <w:fldChar w:fldCharType="begin"/>
        </w:r>
        <w:r>
          <w:instrText xml:space="preserve"> PAGEREF _Toc9689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82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16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游戏周边项目的主要产品是XXXX，预计年产值为XXX万元。这一产品在市场中占据着重要的地位，其广泛的应用范围使得该游戏周边项目的市场前景非常广阔。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游戏周边项目的xxx产品作为重要的原材料之一，将在多个领域发挥关键作用。其在建筑、交通、能源等方面的广泛应用将为整个产业链提供强大的支持，形成产业协同效应。游戏周边项目的年产值XXX万XXX万XXX万万元不仅反映了其在市场上的巨大潜力，更预示着它对国民经济的积极贡献。这种关联度高、涉及面广的产业关系，使得该游戏周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08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周边项目总征地面积为XXXX平方米，相当于约XX.XX亩，其中净用地面积为XXXX平方米，红线范围内相当于约XX.XX亩。这一用地规模充分考虑了游戏周边项目的建设需求，保障了游戏周边项目在合适的空间内得以充分发展。游戏周边项目规划的总建筑面积为XXXX平方米，其中主体工程建设占XXXX平方米，计容建筑面积达XXXX平方米。预计建筑工程的投资将达到XXXX万元，为游戏周边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周边项目计划购置的设备共计XXXX台（套），设备购置费用为XXXX万元。这一设备购置计划充分考虑到游戏周边项目的生产需求和技术要求，确保了游戏周边项目在生产运营中具备先进的技术装备和高效的生产能力。设备的合理配置将为游戏周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戏周边项目计划总投资为XXXX万元，预计年实现营业收入为XXXX万元。这一产能规模的设定旨在确保游戏周边项目能够在投资与回报之间取得平衡，实现长期可持续的发展。游戏周边项目的总投资充分考虑到各个方面的需求，包括用地建设、设备购置等多个环节，以确保游戏周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708"/>
      <w:r>
        <w:rPr>
          <w:rFonts w:ascii="仿宋" w:eastAsia="仿宋" w:hAnsi="仿宋" w:cs="仿宋" w:hint="eastAsia"/>
          <w:sz w:val="28"/>
          <w:lang w:eastAsia="zh-CN"/>
        </w:rPr>
        <w:t>二、游戏周边项目土建工程</w:t>
      </w:r>
      <w:bookmarkEnd w:id="5"/>
    </w:p>
    <w:p>
      <w:pPr>
        <w:pStyle w:val="Heading2"/>
        <w:rPr>
          <w:rFonts w:ascii="仿宋" w:eastAsia="仿宋" w:hAnsi="仿宋" w:cs="仿宋" w:hint="eastAsia"/>
          <w:lang w:eastAsia="zh-CN"/>
        </w:rPr>
      </w:pPr>
      <w:bookmarkStart w:id="6" w:name="_Toc757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在游戏周边项目的建筑工程设计中，我们将秉承一系列重要的设计原则，以确保游戏周边项目建筑在功能、美观、可持续性等方面达到最佳效果。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首要原则是确保建筑的功能性得到最大化的发挥。我们将充分理解游戏周边项目的实际需求，合理布局各个功能区域，保证建筑在满足业务需求的同时，提供高效的工作环境。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在建筑设计中，我们将综合考虑建设和运营成本。通过精细的经济效益分析，确保设计方案在高效利用资源的同时，对游戏周边项目的长期盈利能力有积极的贡献。</w:t>
      </w:r>
    </w:p>
    <w:p>
      <w:pPr>
        <w:pStyle w:val="Heading2"/>
        <w:ind w:firstLine="560" w:firstLineChars="200"/>
        <w:rPr>
          <w:rFonts w:ascii="仿宋" w:eastAsia="仿宋" w:hAnsi="仿宋" w:cs="仿宋" w:hint="eastAsia"/>
          <w:sz w:val="28"/>
          <w:lang w:eastAsia="zh-CN"/>
        </w:rPr>
      </w:pPr>
      <w:bookmarkStart w:id="7" w:name="_Toc2672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游戏周边项目的土建工程设计中，我们将精准设定设计年限，结合游戏周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游戏周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355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游戏周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游戏周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游戏周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2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本期工程游戏周边项目预计总建筑面积XXX平方米，其中：计容建筑面积XXX平方米，计划建筑工程投资XX万元，占游戏周边项目总投资的XX%。</w:t>
      </w:r>
    </w:p>
    <w:p>
      <w:pPr>
        <w:pStyle w:val="Heading1"/>
        <w:ind w:firstLine="560" w:firstLineChars="200"/>
        <w:rPr>
          <w:rFonts w:ascii="仿宋" w:eastAsia="仿宋" w:hAnsi="仿宋" w:cs="仿宋" w:hint="eastAsia"/>
          <w:sz w:val="28"/>
          <w:lang w:eastAsia="zh-CN"/>
        </w:rPr>
      </w:pPr>
      <w:bookmarkStart w:id="10" w:name="_Toc8451"/>
      <w:r>
        <w:rPr>
          <w:rFonts w:ascii="仿宋" w:eastAsia="仿宋" w:hAnsi="仿宋" w:cs="仿宋" w:hint="eastAsia"/>
          <w:sz w:val="28"/>
          <w:lang w:eastAsia="zh-CN"/>
        </w:rPr>
        <w:t>三、游戏周边项目建设单位说明</w:t>
      </w:r>
      <w:bookmarkEnd w:id="10"/>
    </w:p>
    <w:p>
      <w:pPr>
        <w:pStyle w:val="Heading2"/>
        <w:rPr>
          <w:rFonts w:ascii="仿宋" w:eastAsia="仿宋" w:hAnsi="仿宋" w:cs="仿宋" w:hint="eastAsia"/>
          <w:lang w:eastAsia="zh-CN"/>
        </w:rPr>
      </w:pPr>
      <w:bookmarkStart w:id="11" w:name="_Toc7733"/>
      <w:r>
        <w:rPr>
          <w:rFonts w:ascii="仿宋" w:eastAsia="仿宋" w:hAnsi="仿宋" w:cs="仿宋" w:hint="eastAsia"/>
          <w:lang w:eastAsia="zh-CN"/>
        </w:rPr>
        <w:t>(一)、游戏周边项目承办单位基本情况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2427"/>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游戏周边项目承办单位的XXXX，我们着眼于实现可持续的经济效益。通过技术创新和解决方案的提供，公司预计在游戏周边项目执行期间将获得可观的收入增长。这一收入来源主要包括游戏周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同时，我们注重成本控制和效率提升，以确保游戏周边项目的可持续盈利。透过精细的管理和资源优化，公司期望实现游戏周边项目利润最大化。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游戏周边项目实施进行全面的投资评估，包括游戏周边项目启动阶段的资金投入和后续运营成本。通过对游戏周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游戏周边项目实施过程中具备足够的资金流动性，公司将进行详尽的现金流分析。这包括资金需求的合理预测、游戏周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1657"/>
      <w:r>
        <w:rPr>
          <w:rFonts w:ascii="仿宋" w:eastAsia="仿宋" w:hAnsi="仿宋" w:cs="仿宋" w:hint="eastAsia"/>
          <w:sz w:val="28"/>
          <w:lang w:eastAsia="zh-CN"/>
        </w:rPr>
        <w:t>四、游戏周边项目文档管理</w:t>
      </w:r>
      <w:bookmarkEnd w:id="13"/>
    </w:p>
    <w:p>
      <w:pPr>
        <w:pStyle w:val="Heading2"/>
        <w:rPr>
          <w:rFonts w:ascii="仿宋" w:eastAsia="仿宋" w:hAnsi="仿宋" w:cs="仿宋" w:hint="eastAsia"/>
          <w:lang w:eastAsia="zh-CN"/>
        </w:rPr>
      </w:pPr>
      <w:bookmarkStart w:id="14" w:name="_Toc7632"/>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游戏周边项目高度重视文档的质量和准确性，以支持游戏周边项目的各项活动和决策。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周边项目文档的编制始于游戏周边项目计划的初期，我们制定了详细的文档编制计划，明确了每个文档的内容、格式和编写责任人。在游戏周边项目启动阶段，我们首先编制了游戏周边项目章程，明确定义了游戏周边项目的目标、范围、风险等关键要素。随后，游戏周边项目团队根据计划陆续编制了需求文档、设计文档、测试文档等各类文档，确保游戏周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游戏周边项目管理中的重要环节，旨在确保游戏周边项目文档符合质量标准和游戏周边项目需求。在游戏周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除了内部审查，我们还进行了外部审查，邀请游戏周边项目相关利益方和专业领域的专家对文档进行独立审查。这有助于获取更全面、客观的反馈，确保游戏周边项目文档不仅符合内部标准，也满足外部需求。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游戏周边项目在文档编制与审查方面建立了严格的管理机制，通过规范的流程和多维度的审查，确保游戏周边项目文档的质量、准确性和可靠性，为游戏周边项目的顺利推进提供了有力支持。</w:t>
      </w:r>
    </w:p>
    <w:p>
      <w:pPr>
        <w:pStyle w:val="Heading2"/>
        <w:ind w:firstLine="560" w:firstLineChars="200"/>
        <w:rPr>
          <w:rFonts w:ascii="仿宋" w:eastAsia="仿宋" w:hAnsi="仿宋" w:cs="仿宋" w:hint="eastAsia"/>
          <w:sz w:val="28"/>
          <w:lang w:eastAsia="zh-CN"/>
        </w:rPr>
      </w:pPr>
      <w:bookmarkStart w:id="15" w:name="_Toc3220"/>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在游戏周边项目中，我们致力于优化文档发布与分发过程，以确保信息的高效传递和团队间协作的顺畅进行。以下是我们采取的关键优化策略：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我们通过多渠道发布文档，包括电子邮件、游戏周边项目管理平台、内部网站等，以满足不同团队成员的偏好和需求。多渠道发布确保了信息的全面覆盖。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我们采用了精细的权限控制，确保只有授权人员可以访问敏感信息。这种安全措施保护了游戏周边项目文档的机密性，防止了未经授权的信息泄露。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4925"/>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文档存档与归档是游戏周边项目生命周期中一个至关重要的环节，直接关系到游戏周边项目信息的长期保存和历史记录的完整性。在游戏周边项目中，我们实施了一系列有效的文档存档与归档管理策略：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7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99"/>
      <w:r>
        <w:rPr>
          <w:rFonts w:ascii="仿宋" w:eastAsia="仿宋" w:hAnsi="仿宋" w:cs="仿宋" w:hint="eastAsia"/>
          <w:lang w:eastAsia="zh-CN"/>
        </w:rPr>
        <w:t>(一)、游戏周边行业分析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游戏周边行业一直以来都是市场的关注焦点。行业内的发展趋势、竞争态势以及潜在机会都对游戏周边项目的推进产生深远的影响。通过深入研究行业的整体概貌，我们将更好地理解行业的核心特征，为游戏周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游戏周边行业，技术一直是推动创新和发展的关键因素。我们将对当前技术趋势进行详尽分析，包括但不限于人工智能、大数据应用、先进制造技术等。这有助于游戏周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游戏周边项目成功的基础。我们将对主要竞争对手进行深入研究，包括其市场份额、产品特点、市场定位等。通过全面了解竞争对手的优势和劣势，游戏周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9492"/>
      <w:r>
        <w:rPr>
          <w:rFonts w:ascii="仿宋" w:eastAsia="仿宋" w:hAnsi="仿宋" w:cs="仿宋" w:hint="eastAsia"/>
          <w:sz w:val="28"/>
          <w:lang w:eastAsia="zh-CN"/>
        </w:rPr>
        <w:t>(二)、游戏周边市场分析预测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通过对市场规模的深入调研，我们将预测游戏周边市场未来的增长趋势。这包括市场的整体规模、各细分领域的发展趋势等。游戏周边项目可以根据市场的扩张速度和潜在机会，制定更符合市场需求的发展策略。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游戏周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游戏周边项目实施过程中需要充分考虑的因素。我们将对市场风险进行全面评估，包括但不限于政策法规风险、市场竞争风险、技术变革风险等。通过对潜在风险的深入分析，游戏周边项目可以制定相应的风险缓解策略，降低不确定性对游戏周边项目的影响。</w:t>
      </w:r>
    </w:p>
    <w:p>
      <w:pPr>
        <w:pStyle w:val="Heading1"/>
        <w:ind w:firstLine="560" w:firstLineChars="200"/>
        <w:rPr>
          <w:rFonts w:ascii="仿宋" w:eastAsia="仿宋" w:hAnsi="仿宋" w:cs="仿宋" w:hint="eastAsia"/>
          <w:sz w:val="28"/>
          <w:lang w:eastAsia="zh-CN"/>
        </w:rPr>
      </w:pPr>
      <w:bookmarkStart w:id="20" w:name="_Toc23863"/>
      <w:r>
        <w:rPr>
          <w:rFonts w:ascii="仿宋" w:eastAsia="仿宋" w:hAnsi="仿宋" w:cs="仿宋" w:hint="eastAsia"/>
          <w:sz w:val="28"/>
          <w:lang w:eastAsia="zh-CN"/>
        </w:rPr>
        <w:t>六、游戏周边项目危机管理</w:t>
      </w:r>
      <w:bookmarkEnd w:id="20"/>
    </w:p>
    <w:p>
      <w:pPr>
        <w:pStyle w:val="Heading2"/>
        <w:rPr>
          <w:rFonts w:ascii="仿宋" w:eastAsia="仿宋" w:hAnsi="仿宋" w:cs="仿宋" w:hint="eastAsia"/>
          <w:lang w:eastAsia="zh-CN"/>
        </w:rPr>
      </w:pPr>
      <w:bookmarkStart w:id="21" w:name="_Toc25598"/>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游戏周边项目危机管理中，危机预警与识别是确保游戏周边项目稳健运行的核心步骤。通过建立全面的监测机制，游戏周边项目团队旨在及时发现和理解潜在的风险和危机因素，以便采取及时的预防和应对措施，确保游戏周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首先，通过深入的风险评估，游戏周边项目团队全面分析了整个游戏周边项目和各个阶段可能存在的威胁。这包括准确评估每个潜在风险的发生概率和可能影响的程度，为后续危机预警提供了有力支持。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游戏周边项目团队着重于明确定义游戏周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游戏周边项目进展的持续监控，团队能够及时发现潜在问题并作出迅速反应。游戏周边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在这一阶段，团队的专业素养和反应速度将发挥至关重要的作用，以确保潜在危机能够在初期得到有效的处理，最大程度地减轻负面影响。通过危机预警与识别，游戏周边项目得以更有序、可控地推进。</w:t>
      </w:r>
    </w:p>
    <w:p>
      <w:pPr>
        <w:pStyle w:val="Heading2"/>
        <w:ind w:firstLine="560" w:firstLineChars="200"/>
        <w:rPr>
          <w:rFonts w:ascii="仿宋" w:eastAsia="仿宋" w:hAnsi="仿宋" w:cs="仿宋" w:hint="eastAsia"/>
          <w:sz w:val="28"/>
          <w:lang w:eastAsia="zh-CN"/>
        </w:rPr>
      </w:pPr>
      <w:bookmarkStart w:id="22" w:name="_Toc10022"/>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在危机发生时，游戏周边项目团队立即行动，成立了应急小组。该小组的任务是迅速制定并实施紧急应对措施，以最小化潜在损失。以下是采取的主要措施：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暂停游戏周边项目进度：为遏制危机蔓延，游戏周边项目暂时停止进行，以便全面评估当前状况。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资源重新分配：重新评估游戏周边项目资源的分配，确保最大限度地减小损失。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实时沟通：与关键利益相关者建立实时沟通机制，向他们传递游戏周边项目危机的实际状况，保障游戏周边项目核心利益。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在紧急应对的同时，游戏周边项目团队强调了团队协作和有效沟通的重要性。以下是团队协作的关键举措：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信息共享机制：建立了信息共享平台，确保团队成员能够及时获取游戏周边项目危机的实时信息。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领导者沟通：游戏周边项目领导者通过定期会议和即时沟通工具，指导团队应对危机，保持团队稳定运行。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https://d.book118.com/347143165035006033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游戏周边项目计划设计方案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5C7EC6"/>
    <w:rsid w:val="615C7E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7143165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2024-01-21T05:32:00Z</dcterms:created>
  <dcterms:modified xsi:type="dcterms:W3CDTF">2024-01-21T05:32:28Z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457343451420413DBC4FA0BF8D40CB8E_11</vt:lpwstr>
  </property>
  <property fmtid="{D5CDD505-2E9C-101B-9397-08002B2CF9AE}" pid="3" name="KSOProductBuildVer">
    <vt:lpwstr>2052-12.1.0.16120</vt:lpwstr>
  </property>
</Properties>
</file>