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家用通风电器具相关行业公司成立方案及可行性研究报告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一、家用通风电器具筹建公司基本信息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(一)、家用通风电器具项目选址原则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(五)、家用通风电器具项目选址综合评价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_Toc24041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(一)、家用通风电器具项目进度安排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(二)、家用通风电器具项目实施保障措施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(五)、家用通风电器具项目总投资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_Toc14607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十、家用通风电器具项目风险分析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3" w:history="1">
        <w:r>
          <w:rPr>
            <w:rFonts w:ascii="仿宋" w:eastAsia="仿宋" w:hAnsi="仿宋" w:cs="仿宋" w:hint="eastAsia"/>
            <w:lang w:eastAsia="zh-CN"/>
          </w:rPr>
          <w:t>(一)、家用通风电器具项目风险分析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(二)、家用通风电器具项目风险对策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(一)、社会责任家用通风电器具项目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_Toc6878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十二、家用通风电器具项目总结分析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90"/>
      <w:r>
        <w:rPr>
          <w:rFonts w:ascii="仿宋" w:eastAsia="仿宋" w:hAnsi="仿宋" w:cs="仿宋" w:hint="eastAsia"/>
          <w:sz w:val="28"/>
          <w:lang w:eastAsia="zh-CN"/>
        </w:rPr>
        <w:t>一、家用通风电器具筹建公司基本信息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4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6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74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3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64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经营范围：从事XXX相关业务(企业依法自主选择经营家用通风电器具项目，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开展经营活动；依法须经批准的家用通风电器具项目，经相关部门批准后依批准的内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容开展经营活动；不得从事本市产业政策禁止和限制类家用通风电器具项目的经营活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24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https://d.book118.com/348017022016006031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家用通风电器具相关行业公司成立方案及可行性研究报告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家用通风电器具相关行业公司成立方案及可行性研究报告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家用通风电器具相关行业公司成立方案及可行性研究报告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家用通风电器具相关行业公司成立方案及可行性研究报告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家用通风电器具相关行业公司成立方案及可行性研究报告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17022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2024-01-04T07:33:00Z</dcterms:created>
  <dcterms:modified xsi:type="dcterms:W3CDTF">2024-01-04T07:33:47Z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2F6BC6C1D619435CB1DAE52761A7AB27_11</vt:lpwstr>
  </property>
  <property fmtid="{D5CDD505-2E9C-101B-9397-08002B2CF9AE}" pid="3" name="KSOProductBuildVer">
    <vt:lpwstr>2052-12.1.0.16120</vt:lpwstr>
  </property>
</Properties>
</file>