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A6469" w14:paraId="0D1F64B4" w14:textId="77777777">
      <w:pPr>
        <w:widowControl/>
        <w:jc w:val="left"/>
        <w:rPr>
          <w:rFonts w:ascii="仿宋" w:eastAsia="仿宋" w:hAnsi="仿宋"/>
          <w:b/>
          <w:sz w:val="40"/>
        </w:rPr>
      </w:pPr>
    </w:p>
    <w:p w:rsidR="000A6469" w14:paraId="731D505E" w14:textId="77777777">
      <w:pPr>
        <w:widowControl/>
        <w:jc w:val="left"/>
        <w:rPr>
          <w:rFonts w:ascii="仿宋" w:eastAsia="仿宋" w:hAnsi="仿宋"/>
          <w:b/>
          <w:sz w:val="40"/>
        </w:rPr>
      </w:pPr>
    </w:p>
    <w:p w:rsidR="000A6469" w14:paraId="2F8E1957" w14:textId="77777777">
      <w:pPr>
        <w:widowControl/>
        <w:jc w:val="left"/>
        <w:rPr>
          <w:rFonts w:ascii="仿宋" w:eastAsia="仿宋" w:hAnsi="仿宋"/>
          <w:b/>
          <w:sz w:val="40"/>
        </w:rPr>
      </w:pPr>
    </w:p>
    <w:p w:rsidR="000A6469" w:rsidRPr="000A6469" w14:paraId="37EE9891" w14:textId="2AF3554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A6469">
        <w:rPr>
          <w:rFonts w:ascii="宋体" w:eastAsia="宋体" w:hAnsi="宋体" w:hint="eastAsia"/>
          <w:b/>
          <w:sz w:val="60"/>
        </w:rPr>
        <w:t>珠光材料相关项目运行指导方案</w:t>
      </w:r>
    </w:p>
    <w:p w:rsidR="000A6469" w:rsidP="000A6469" w14:paraId="7276EF81" w14:textId="6E651BF6">
      <w:pPr>
        <w:widowControl/>
        <w:jc w:val="center"/>
        <w:rPr>
          <w:rFonts w:ascii="仿宋" w:eastAsia="仿宋" w:hAnsi="仿宋" w:hint="eastAsia"/>
          <w:b/>
          <w:sz w:val="40"/>
        </w:rPr>
      </w:pPr>
      <w:r w:rsidRPr="000A6469">
        <w:rPr>
          <w:rFonts w:ascii="仿宋" w:eastAsia="仿宋" w:hAnsi="仿宋" w:hint="eastAsia"/>
          <w:b/>
          <w:sz w:val="40"/>
        </w:rPr>
        <w:t>目录</w:t>
      </w:r>
    </w:p>
    <w:p w:rsidR="000A6469" w14:paraId="68A92105" w14:textId="08D5AEF3">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_Toc153440101 \h </w:instrText>
      </w:r>
      <w:r>
        <w:rPr>
          <w:noProof/>
        </w:rPr>
        <w:fldChar w:fldCharType="separate"/>
      </w:r>
      <w:r>
        <w:rPr>
          <w:noProof/>
        </w:rPr>
        <w:t>3</w:t>
      </w:r>
      <w:r>
        <w:rPr>
          <w:noProof/>
        </w:rPr>
        <w:fldChar w:fldCharType="end"/>
      </w:r>
    </w:p>
    <w:p w:rsidR="000A6469" w14:paraId="3B64B00F" w14:textId="4549F2D4">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_Toc153440102 \h </w:instrText>
      </w:r>
      <w:r>
        <w:rPr>
          <w:noProof/>
        </w:rPr>
        <w:fldChar w:fldCharType="separate"/>
      </w:r>
      <w:r>
        <w:rPr>
          <w:noProof/>
        </w:rPr>
        <w:t>3</w:t>
      </w:r>
      <w:r>
        <w:rPr>
          <w:noProof/>
        </w:rPr>
        <w:fldChar w:fldCharType="end"/>
      </w:r>
    </w:p>
    <w:p w:rsidR="000A6469" w14:paraId="20C2F0DD" w14:textId="6F581AE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_Toc153440103 \h </w:instrText>
      </w:r>
      <w:r>
        <w:rPr>
          <w:noProof/>
        </w:rPr>
        <w:fldChar w:fldCharType="separate"/>
      </w:r>
      <w:r>
        <w:rPr>
          <w:noProof/>
        </w:rPr>
        <w:t>3</w:t>
      </w:r>
      <w:r>
        <w:rPr>
          <w:noProof/>
        </w:rPr>
        <w:fldChar w:fldCharType="end"/>
      </w:r>
    </w:p>
    <w:p w:rsidR="000A6469" w14:paraId="719F17B6" w14:textId="05D72A60">
      <w:pPr>
        <w:pStyle w:val="TOC2"/>
        <w:tabs>
          <w:tab w:val="right" w:leader="dot" w:pos="8296"/>
        </w:tabs>
        <w:rPr>
          <w:noProof/>
        </w:rPr>
      </w:pPr>
      <w:r>
        <w:rPr>
          <w:noProof/>
        </w:rPr>
        <w:t>(二)、珠光材料项目工程建设标准规范</w:t>
      </w:r>
      <w:r>
        <w:rPr>
          <w:noProof/>
        </w:rPr>
        <w:tab/>
      </w:r>
      <w:r>
        <w:rPr>
          <w:noProof/>
        </w:rPr>
        <w:fldChar w:fldCharType="begin"/>
      </w:r>
      <w:r>
        <w:rPr>
          <w:noProof/>
        </w:rPr>
        <w:instrText xml:space="preserve"> PAGEREF _Toc153440104 \h </w:instrText>
      </w:r>
      <w:r>
        <w:rPr>
          <w:noProof/>
        </w:rPr>
        <w:fldChar w:fldCharType="separate"/>
      </w:r>
      <w:r>
        <w:rPr>
          <w:noProof/>
        </w:rPr>
        <w:t>3</w:t>
      </w:r>
      <w:r>
        <w:rPr>
          <w:noProof/>
        </w:rPr>
        <w:fldChar w:fldCharType="end"/>
      </w:r>
    </w:p>
    <w:p w:rsidR="000A6469" w14:paraId="7F5DA19E" w14:textId="62E87BD0">
      <w:pPr>
        <w:pStyle w:val="TOC2"/>
        <w:tabs>
          <w:tab w:val="right" w:leader="dot" w:pos="8296"/>
        </w:tabs>
        <w:rPr>
          <w:noProof/>
        </w:rPr>
      </w:pPr>
      <w:r>
        <w:rPr>
          <w:noProof/>
        </w:rPr>
        <w:t>(三)、珠光材料项目总平面设计要求</w:t>
      </w:r>
      <w:r>
        <w:rPr>
          <w:noProof/>
        </w:rPr>
        <w:tab/>
      </w:r>
      <w:r>
        <w:rPr>
          <w:noProof/>
        </w:rPr>
        <w:fldChar w:fldCharType="begin"/>
      </w:r>
      <w:r>
        <w:rPr>
          <w:noProof/>
        </w:rPr>
        <w:instrText xml:space="preserve"> PAGEREF _Toc153440105 \h </w:instrText>
      </w:r>
      <w:r>
        <w:rPr>
          <w:noProof/>
        </w:rPr>
        <w:fldChar w:fldCharType="separate"/>
      </w:r>
      <w:r>
        <w:rPr>
          <w:noProof/>
        </w:rPr>
        <w:t>6</w:t>
      </w:r>
      <w:r>
        <w:rPr>
          <w:noProof/>
        </w:rPr>
        <w:fldChar w:fldCharType="end"/>
      </w:r>
    </w:p>
    <w:p w:rsidR="000A6469" w14:paraId="460E1805" w14:textId="059C4720">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_Toc153440106 \h </w:instrText>
      </w:r>
      <w:r>
        <w:rPr>
          <w:noProof/>
        </w:rPr>
        <w:fldChar w:fldCharType="separate"/>
      </w:r>
      <w:r>
        <w:rPr>
          <w:noProof/>
        </w:rPr>
        <w:t>6</w:t>
      </w:r>
      <w:r>
        <w:rPr>
          <w:noProof/>
        </w:rPr>
        <w:fldChar w:fldCharType="end"/>
      </w:r>
    </w:p>
    <w:p w:rsidR="000A6469" w14:paraId="25BC47C4" w14:textId="771CE407">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_Toc153440107 \h </w:instrText>
      </w:r>
      <w:r>
        <w:rPr>
          <w:noProof/>
        </w:rPr>
        <w:fldChar w:fldCharType="separate"/>
      </w:r>
      <w:r>
        <w:rPr>
          <w:noProof/>
        </w:rPr>
        <w:t>7</w:t>
      </w:r>
      <w:r>
        <w:rPr>
          <w:noProof/>
        </w:rPr>
        <w:fldChar w:fldCharType="end"/>
      </w:r>
    </w:p>
    <w:p w:rsidR="000A6469" w14:paraId="4319FCC6" w14:textId="596E4A89">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_Toc153440108 \h </w:instrText>
      </w:r>
      <w:r>
        <w:rPr>
          <w:noProof/>
        </w:rPr>
        <w:fldChar w:fldCharType="separate"/>
      </w:r>
      <w:r>
        <w:rPr>
          <w:noProof/>
        </w:rPr>
        <w:t>8</w:t>
      </w:r>
      <w:r>
        <w:rPr>
          <w:noProof/>
        </w:rPr>
        <w:fldChar w:fldCharType="end"/>
      </w:r>
    </w:p>
    <w:p w:rsidR="000A6469" w14:paraId="57031836" w14:textId="72DC6CC2">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_Toc153440109 \h </w:instrText>
      </w:r>
      <w:r>
        <w:rPr>
          <w:noProof/>
        </w:rPr>
        <w:fldChar w:fldCharType="separate"/>
      </w:r>
      <w:r>
        <w:rPr>
          <w:noProof/>
        </w:rPr>
        <w:t>9</w:t>
      </w:r>
      <w:r>
        <w:rPr>
          <w:noProof/>
        </w:rPr>
        <w:fldChar w:fldCharType="end"/>
      </w:r>
    </w:p>
    <w:p w:rsidR="000A6469" w14:paraId="2CC4B91E" w14:textId="49E1AB13">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_Toc153440110 \h </w:instrText>
      </w:r>
      <w:r>
        <w:rPr>
          <w:noProof/>
        </w:rPr>
        <w:fldChar w:fldCharType="separate"/>
      </w:r>
      <w:r>
        <w:rPr>
          <w:noProof/>
        </w:rPr>
        <w:t>9</w:t>
      </w:r>
      <w:r>
        <w:rPr>
          <w:noProof/>
        </w:rPr>
        <w:fldChar w:fldCharType="end"/>
      </w:r>
    </w:p>
    <w:p w:rsidR="000A6469" w14:paraId="11FE8426" w14:textId="59A47558">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_Toc153440111 \h </w:instrText>
      </w:r>
      <w:r>
        <w:rPr>
          <w:noProof/>
        </w:rPr>
        <w:fldChar w:fldCharType="separate"/>
      </w:r>
      <w:r>
        <w:rPr>
          <w:noProof/>
        </w:rPr>
        <w:t>9</w:t>
      </w:r>
      <w:r>
        <w:rPr>
          <w:noProof/>
        </w:rPr>
        <w:fldChar w:fldCharType="end"/>
      </w:r>
    </w:p>
    <w:p w:rsidR="000A6469" w14:paraId="6C206DE2" w14:textId="0863DEAA">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_Toc153440112 \h </w:instrText>
      </w:r>
      <w:r>
        <w:rPr>
          <w:noProof/>
        </w:rPr>
        <w:fldChar w:fldCharType="separate"/>
      </w:r>
      <w:r>
        <w:rPr>
          <w:noProof/>
        </w:rPr>
        <w:t>11</w:t>
      </w:r>
      <w:r>
        <w:rPr>
          <w:noProof/>
        </w:rPr>
        <w:fldChar w:fldCharType="end"/>
      </w:r>
    </w:p>
    <w:p w:rsidR="000A6469" w14:paraId="33246D44" w14:textId="5169FB15">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_Toc153440113 \h </w:instrText>
      </w:r>
      <w:r>
        <w:rPr>
          <w:noProof/>
        </w:rPr>
        <w:fldChar w:fldCharType="separate"/>
      </w:r>
      <w:r>
        <w:rPr>
          <w:noProof/>
        </w:rPr>
        <w:t>12</w:t>
      </w:r>
      <w:r>
        <w:rPr>
          <w:noProof/>
        </w:rPr>
        <w:fldChar w:fldCharType="end"/>
      </w:r>
    </w:p>
    <w:p w:rsidR="000A6469" w14:paraId="17808E6A" w14:textId="48882486">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_Toc153440114 \h </w:instrText>
      </w:r>
      <w:r>
        <w:rPr>
          <w:noProof/>
        </w:rPr>
        <w:fldChar w:fldCharType="separate"/>
      </w:r>
      <w:r>
        <w:rPr>
          <w:noProof/>
        </w:rPr>
        <w:t>12</w:t>
      </w:r>
      <w:r>
        <w:rPr>
          <w:noProof/>
        </w:rPr>
        <w:fldChar w:fldCharType="end"/>
      </w:r>
    </w:p>
    <w:p w:rsidR="000A6469" w14:paraId="39E441A3" w14:textId="75B29C5C">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_Toc153440115 \h </w:instrText>
      </w:r>
      <w:r>
        <w:rPr>
          <w:noProof/>
        </w:rPr>
        <w:fldChar w:fldCharType="separate"/>
      </w:r>
      <w:r>
        <w:rPr>
          <w:noProof/>
        </w:rPr>
        <w:t>12</w:t>
      </w:r>
      <w:r>
        <w:rPr>
          <w:noProof/>
        </w:rPr>
        <w:fldChar w:fldCharType="end"/>
      </w:r>
    </w:p>
    <w:p w:rsidR="000A6469" w14:paraId="04B6EED9" w14:textId="22555EC4">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_Toc153440116 \h </w:instrText>
      </w:r>
      <w:r>
        <w:rPr>
          <w:noProof/>
        </w:rPr>
        <w:fldChar w:fldCharType="separate"/>
      </w:r>
      <w:r>
        <w:rPr>
          <w:noProof/>
        </w:rPr>
        <w:t>15</w:t>
      </w:r>
      <w:r>
        <w:rPr>
          <w:noProof/>
        </w:rPr>
        <w:fldChar w:fldCharType="end"/>
      </w:r>
    </w:p>
    <w:p w:rsidR="000A6469" w14:paraId="78F5AC22" w14:textId="0727E2CB">
      <w:pPr>
        <w:pStyle w:val="TOC2"/>
        <w:tabs>
          <w:tab w:val="right" w:leader="dot" w:pos="8296"/>
        </w:tabs>
        <w:rPr>
          <w:noProof/>
        </w:rPr>
      </w:pPr>
      <w:r>
        <w:rPr>
          <w:noProof/>
        </w:rPr>
        <w:t>(四)、珠光材料项目建设对区域经济的影响</w:t>
      </w:r>
      <w:r>
        <w:rPr>
          <w:noProof/>
        </w:rPr>
        <w:tab/>
      </w:r>
      <w:r>
        <w:rPr>
          <w:noProof/>
        </w:rPr>
        <w:fldChar w:fldCharType="begin"/>
      </w:r>
      <w:r>
        <w:rPr>
          <w:noProof/>
        </w:rPr>
        <w:instrText xml:space="preserve"> PAGEREF _Toc153440117 \h </w:instrText>
      </w:r>
      <w:r>
        <w:rPr>
          <w:noProof/>
        </w:rPr>
        <w:fldChar w:fldCharType="separate"/>
      </w:r>
      <w:r>
        <w:rPr>
          <w:noProof/>
        </w:rPr>
        <w:t>16</w:t>
      </w:r>
      <w:r>
        <w:rPr>
          <w:noProof/>
        </w:rPr>
        <w:fldChar w:fldCharType="end"/>
      </w:r>
    </w:p>
    <w:p w:rsidR="000A6469" w14:paraId="03D98220" w14:textId="268B2EFF">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_Toc153440118 \h </w:instrText>
      </w:r>
      <w:r>
        <w:rPr>
          <w:noProof/>
        </w:rPr>
        <w:fldChar w:fldCharType="separate"/>
      </w:r>
      <w:r>
        <w:rPr>
          <w:noProof/>
        </w:rPr>
        <w:t>17</w:t>
      </w:r>
      <w:r>
        <w:rPr>
          <w:noProof/>
        </w:rPr>
        <w:fldChar w:fldCharType="end"/>
      </w:r>
    </w:p>
    <w:p w:rsidR="000A6469" w14:paraId="4A61BD26" w14:textId="7028E468">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_Toc153440119 \h </w:instrText>
      </w:r>
      <w:r>
        <w:rPr>
          <w:noProof/>
        </w:rPr>
        <w:fldChar w:fldCharType="separate"/>
      </w:r>
      <w:r>
        <w:rPr>
          <w:noProof/>
        </w:rPr>
        <w:t>18</w:t>
      </w:r>
      <w:r>
        <w:rPr>
          <w:noProof/>
        </w:rPr>
        <w:fldChar w:fldCharType="end"/>
      </w:r>
    </w:p>
    <w:p w:rsidR="000A6469" w14:paraId="22A22523" w14:textId="3E19A97F">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_Toc153440120 \h </w:instrText>
      </w:r>
      <w:r>
        <w:rPr>
          <w:noProof/>
        </w:rPr>
        <w:fldChar w:fldCharType="separate"/>
      </w:r>
      <w:r>
        <w:rPr>
          <w:noProof/>
        </w:rPr>
        <w:t>18</w:t>
      </w:r>
      <w:r>
        <w:rPr>
          <w:noProof/>
        </w:rPr>
        <w:fldChar w:fldCharType="end"/>
      </w:r>
    </w:p>
    <w:p w:rsidR="000A6469" w14:paraId="41776A62" w14:textId="5DC9948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(八)、珠光材料项目建设对区域经济的影响</w:t>
      </w:r>
      <w:r>
        <w:rPr>
          <w:noProof/>
        </w:rPr>
        <w:tab/>
      </w:r>
      <w:r>
        <w:rPr>
          <w:noProof/>
        </w:rPr>
        <w:fldChar w:fldCharType="begin"/>
      </w:r>
      <w:r>
        <w:rPr>
          <w:noProof/>
        </w:rPr>
        <w:instrText xml:space="preserve"> PAGEREF _Toc153440121 \h </w:instrText>
      </w:r>
      <w:r>
        <w:rPr>
          <w:noProof/>
        </w:rPr>
        <w:fldChar w:fldCharType="separate"/>
      </w:r>
      <w:r>
        <w:rPr>
          <w:noProof/>
        </w:rPr>
        <w:t>19</w:t>
      </w:r>
      <w:r>
        <w:rPr>
          <w:noProof/>
        </w:rPr>
        <w:fldChar w:fldCharType="end"/>
      </w:r>
    </w:p>
    <w:p w:rsidR="000A6469" w14:paraId="1D39140F" w14:textId="7A72AD8B">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_Toc153440122 \h </w:instrText>
      </w:r>
      <w:r>
        <w:rPr>
          <w:noProof/>
        </w:rPr>
        <w:fldChar w:fldCharType="separate"/>
      </w:r>
      <w:r>
        <w:rPr>
          <w:noProof/>
        </w:rPr>
        <w:t>21</w:t>
      </w:r>
      <w:r>
        <w:rPr>
          <w:noProof/>
        </w:rPr>
        <w:fldChar w:fldCharType="end"/>
      </w:r>
    </w:p>
    <w:p w:rsidR="000A6469" w14:paraId="31C350DA" w14:textId="551A99E1">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_Toc153440123 \h </w:instrText>
      </w:r>
      <w:r>
        <w:rPr>
          <w:noProof/>
        </w:rPr>
        <w:fldChar w:fldCharType="separate"/>
      </w:r>
      <w:r>
        <w:rPr>
          <w:noProof/>
        </w:rPr>
        <w:t>22</w:t>
      </w:r>
      <w:r>
        <w:rPr>
          <w:noProof/>
        </w:rPr>
        <w:fldChar w:fldCharType="end"/>
      </w:r>
    </w:p>
    <w:p w:rsidR="000A6469" w14:paraId="2D018706" w14:textId="705075B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_Toc153440124 \h </w:instrText>
      </w:r>
      <w:r>
        <w:rPr>
          <w:noProof/>
        </w:rPr>
        <w:fldChar w:fldCharType="separate"/>
      </w:r>
      <w:r>
        <w:rPr>
          <w:noProof/>
        </w:rPr>
        <w:t>22</w:t>
      </w:r>
      <w:r>
        <w:rPr>
          <w:noProof/>
        </w:rPr>
        <w:fldChar w:fldCharType="end"/>
      </w:r>
    </w:p>
    <w:p w:rsidR="000A6469" w14:paraId="2EA5C420" w14:textId="10E6E66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_Toc153440125 \h </w:instrText>
      </w:r>
      <w:r>
        <w:rPr>
          <w:noProof/>
        </w:rPr>
        <w:fldChar w:fldCharType="separate"/>
      </w:r>
      <w:r>
        <w:rPr>
          <w:noProof/>
        </w:rPr>
        <w:t>23</w:t>
      </w:r>
      <w:r>
        <w:rPr>
          <w:noProof/>
        </w:rPr>
        <w:fldChar w:fldCharType="end"/>
      </w:r>
    </w:p>
    <w:p w:rsidR="000A6469" w14:paraId="2861DC63" w14:textId="0BDEE5D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_Toc153440126 \h </w:instrText>
      </w:r>
      <w:r>
        <w:rPr>
          <w:noProof/>
        </w:rPr>
        <w:fldChar w:fldCharType="separate"/>
      </w:r>
      <w:r>
        <w:rPr>
          <w:noProof/>
        </w:rPr>
        <w:t>24</w:t>
      </w:r>
      <w:r>
        <w:rPr>
          <w:noProof/>
        </w:rPr>
        <w:fldChar w:fldCharType="end"/>
      </w:r>
    </w:p>
    <w:p w:rsidR="000A6469" w14:paraId="4D5096DC" w14:textId="04F0786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_Toc153440127 \h </w:instrText>
      </w:r>
      <w:r>
        <w:rPr>
          <w:noProof/>
        </w:rPr>
        <w:fldChar w:fldCharType="separate"/>
      </w:r>
      <w:r>
        <w:rPr>
          <w:noProof/>
        </w:rPr>
        <w:t>25</w:t>
      </w:r>
      <w:r>
        <w:rPr>
          <w:noProof/>
        </w:rPr>
        <w:fldChar w:fldCharType="end"/>
      </w:r>
    </w:p>
    <w:p w:rsidR="000A6469" w14:paraId="27B8480C" w14:textId="05E4E01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_Toc153440128 \h </w:instrText>
      </w:r>
      <w:r>
        <w:rPr>
          <w:noProof/>
        </w:rPr>
        <w:fldChar w:fldCharType="separate"/>
      </w:r>
      <w:r>
        <w:rPr>
          <w:noProof/>
        </w:rPr>
        <w:t>26</w:t>
      </w:r>
      <w:r>
        <w:rPr>
          <w:noProof/>
        </w:rPr>
        <w:fldChar w:fldCharType="end"/>
      </w:r>
    </w:p>
    <w:p w:rsidR="000A6469" w14:paraId="63B0AAD5" w14:textId="16AC12A8">
      <w:pPr>
        <w:pStyle w:val="TOC2"/>
        <w:tabs>
          <w:tab w:val="right" w:leader="dot" w:pos="8296"/>
        </w:tabs>
        <w:rPr>
          <w:noProof/>
        </w:rPr>
      </w:pPr>
      <w:r>
        <w:rPr>
          <w:noProof/>
        </w:rPr>
        <w:t>(六)、珠光材料项目实施保障</w:t>
      </w:r>
      <w:r>
        <w:rPr>
          <w:noProof/>
        </w:rPr>
        <w:tab/>
      </w:r>
      <w:r>
        <w:rPr>
          <w:noProof/>
        </w:rPr>
        <w:fldChar w:fldCharType="begin"/>
      </w:r>
      <w:r>
        <w:rPr>
          <w:noProof/>
        </w:rPr>
        <w:instrText xml:space="preserve"> PAGEREF _Toc153440129 \h </w:instrText>
      </w:r>
      <w:r>
        <w:rPr>
          <w:noProof/>
        </w:rPr>
        <w:fldChar w:fldCharType="separate"/>
      </w:r>
      <w:r>
        <w:rPr>
          <w:noProof/>
        </w:rPr>
        <w:t>27</w:t>
      </w:r>
      <w:r>
        <w:rPr>
          <w:noProof/>
        </w:rPr>
        <w:fldChar w:fldCharType="end"/>
      </w:r>
    </w:p>
    <w:p w:rsidR="000A6469" w14:paraId="0B96893F" w14:textId="0A738D46">
      <w:pPr>
        <w:pStyle w:val="TOC1"/>
        <w:tabs>
          <w:tab w:val="right" w:leader="dot" w:pos="8296"/>
        </w:tabs>
        <w:rPr>
          <w:noProof/>
        </w:rPr>
      </w:pPr>
      <w:r>
        <w:rPr>
          <w:noProof/>
        </w:rPr>
        <w:t>五、珠光材料项目节能概况</w:t>
      </w:r>
      <w:r>
        <w:rPr>
          <w:noProof/>
        </w:rPr>
        <w:tab/>
      </w:r>
      <w:r>
        <w:rPr>
          <w:noProof/>
        </w:rPr>
        <w:fldChar w:fldCharType="begin"/>
      </w:r>
      <w:r>
        <w:rPr>
          <w:noProof/>
        </w:rPr>
        <w:instrText xml:space="preserve"> PAGEREF _Toc153440130 \h </w:instrText>
      </w:r>
      <w:r>
        <w:rPr>
          <w:noProof/>
        </w:rPr>
        <w:fldChar w:fldCharType="separate"/>
      </w:r>
      <w:r>
        <w:rPr>
          <w:noProof/>
        </w:rPr>
        <w:t>28</w:t>
      </w:r>
      <w:r>
        <w:rPr>
          <w:noProof/>
        </w:rPr>
        <w:fldChar w:fldCharType="end"/>
      </w:r>
    </w:p>
    <w:p w:rsidR="000A6469" w14:paraId="291BDD87" w14:textId="651E868A">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_Toc153440131 \h </w:instrText>
      </w:r>
      <w:r>
        <w:rPr>
          <w:noProof/>
        </w:rPr>
        <w:fldChar w:fldCharType="separate"/>
      </w:r>
      <w:r>
        <w:rPr>
          <w:noProof/>
        </w:rPr>
        <w:t>28</w:t>
      </w:r>
      <w:r>
        <w:rPr>
          <w:noProof/>
        </w:rPr>
        <w:fldChar w:fldCharType="end"/>
      </w:r>
    </w:p>
    <w:p w:rsidR="000A6469" w14:paraId="2D0E3AE4" w14:textId="13F5E9EB">
      <w:pPr>
        <w:pStyle w:val="TOC2"/>
        <w:tabs>
          <w:tab w:val="right" w:leader="dot" w:pos="8296"/>
        </w:tabs>
        <w:rPr>
          <w:noProof/>
        </w:rPr>
      </w:pPr>
      <w:r>
        <w:rPr>
          <w:noProof/>
        </w:rPr>
        <w:t>(二)、珠光材料项目所在地能源消费及能源供应条件</w:t>
      </w:r>
      <w:r>
        <w:rPr>
          <w:noProof/>
        </w:rPr>
        <w:tab/>
      </w:r>
      <w:r>
        <w:rPr>
          <w:noProof/>
        </w:rPr>
        <w:fldChar w:fldCharType="begin"/>
      </w:r>
      <w:r>
        <w:rPr>
          <w:noProof/>
        </w:rPr>
        <w:instrText xml:space="preserve"> PAGEREF _Toc153440132 \h </w:instrText>
      </w:r>
      <w:r>
        <w:rPr>
          <w:noProof/>
        </w:rPr>
        <w:fldChar w:fldCharType="separate"/>
      </w:r>
      <w:r>
        <w:rPr>
          <w:noProof/>
        </w:rPr>
        <w:t>29</w:t>
      </w:r>
      <w:r>
        <w:rPr>
          <w:noProof/>
        </w:rPr>
        <w:fldChar w:fldCharType="end"/>
      </w:r>
    </w:p>
    <w:p w:rsidR="000A6469" w14:paraId="15F6152C" w14:textId="47E493DC">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_Toc153440133 \h </w:instrText>
      </w:r>
      <w:r>
        <w:rPr>
          <w:noProof/>
        </w:rPr>
        <w:fldChar w:fldCharType="separate"/>
      </w:r>
      <w:r>
        <w:rPr>
          <w:noProof/>
        </w:rPr>
        <w:t>29</w:t>
      </w:r>
      <w:r>
        <w:rPr>
          <w:noProof/>
        </w:rPr>
        <w:fldChar w:fldCharType="end"/>
      </w:r>
    </w:p>
    <w:p w:rsidR="000A6469" w14:paraId="1C96F262" w14:textId="504222F9">
      <w:pPr>
        <w:pStyle w:val="TOC2"/>
        <w:tabs>
          <w:tab w:val="right" w:leader="dot" w:pos="8296"/>
        </w:tabs>
        <w:rPr>
          <w:noProof/>
        </w:rPr>
      </w:pPr>
      <w:r>
        <w:rPr>
          <w:noProof/>
        </w:rPr>
        <w:t>(四)、珠光材料项目预期节能综合评价</w:t>
      </w:r>
      <w:r>
        <w:rPr>
          <w:noProof/>
        </w:rPr>
        <w:tab/>
      </w:r>
      <w:r>
        <w:rPr>
          <w:noProof/>
        </w:rPr>
        <w:fldChar w:fldCharType="begin"/>
      </w:r>
      <w:r>
        <w:rPr>
          <w:noProof/>
        </w:rPr>
        <w:instrText xml:space="preserve"> PAGEREF _Toc153440134 \h </w:instrText>
      </w:r>
      <w:r>
        <w:rPr>
          <w:noProof/>
        </w:rPr>
        <w:fldChar w:fldCharType="separate"/>
      </w:r>
      <w:r>
        <w:rPr>
          <w:noProof/>
        </w:rPr>
        <w:t>30</w:t>
      </w:r>
      <w:r>
        <w:rPr>
          <w:noProof/>
        </w:rPr>
        <w:fldChar w:fldCharType="end"/>
      </w:r>
    </w:p>
    <w:p w:rsidR="000A6469" w14:paraId="65DD5252" w14:textId="2AFD4182">
      <w:pPr>
        <w:pStyle w:val="TOC2"/>
        <w:tabs>
          <w:tab w:val="right" w:leader="dot" w:pos="8296"/>
        </w:tabs>
        <w:rPr>
          <w:noProof/>
        </w:rPr>
      </w:pPr>
      <w:r>
        <w:rPr>
          <w:noProof/>
        </w:rPr>
        <w:t>(五)、珠光材料项目节能设计</w:t>
      </w:r>
      <w:r>
        <w:rPr>
          <w:noProof/>
        </w:rPr>
        <w:tab/>
      </w:r>
      <w:r>
        <w:rPr>
          <w:noProof/>
        </w:rPr>
        <w:fldChar w:fldCharType="begin"/>
      </w:r>
      <w:r>
        <w:rPr>
          <w:noProof/>
        </w:rPr>
        <w:instrText xml:space="preserve"> PAGEREF _Toc153440135 \h </w:instrText>
      </w:r>
      <w:r>
        <w:rPr>
          <w:noProof/>
        </w:rPr>
        <w:fldChar w:fldCharType="separate"/>
      </w:r>
      <w:r>
        <w:rPr>
          <w:noProof/>
        </w:rPr>
        <w:t>31</w:t>
      </w:r>
      <w:r>
        <w:rPr>
          <w:noProof/>
        </w:rPr>
        <w:fldChar w:fldCharType="end"/>
      </w:r>
    </w:p>
    <w:p w:rsidR="000A6469" w14:paraId="76AC00E2" w14:textId="6D1418F0">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_Toc153440136 \h </w:instrText>
      </w:r>
      <w:r>
        <w:rPr>
          <w:noProof/>
        </w:rPr>
        <w:fldChar w:fldCharType="separate"/>
      </w:r>
      <w:r>
        <w:rPr>
          <w:noProof/>
        </w:rPr>
        <w:t>32</w:t>
      </w:r>
      <w:r>
        <w:rPr>
          <w:noProof/>
        </w:rPr>
        <w:fldChar w:fldCharType="end"/>
      </w:r>
    </w:p>
    <w:p w:rsidR="000A6469" w14:paraId="3FAAC9EC" w14:textId="6890F1AF">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_Toc153440137 \h </w:instrText>
      </w:r>
      <w:r>
        <w:rPr>
          <w:noProof/>
        </w:rPr>
        <w:fldChar w:fldCharType="separate"/>
      </w:r>
      <w:r>
        <w:rPr>
          <w:noProof/>
        </w:rPr>
        <w:t>33</w:t>
      </w:r>
      <w:r>
        <w:rPr>
          <w:noProof/>
        </w:rPr>
        <w:fldChar w:fldCharType="end"/>
      </w:r>
    </w:p>
    <w:p w:rsidR="000A6469" w14:paraId="16114B43" w14:textId="6100EE43">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_Toc153440138 \h </w:instrText>
      </w:r>
      <w:r>
        <w:rPr>
          <w:noProof/>
        </w:rPr>
        <w:fldChar w:fldCharType="separate"/>
      </w:r>
      <w:r>
        <w:rPr>
          <w:noProof/>
        </w:rPr>
        <w:t>33</w:t>
      </w:r>
      <w:r>
        <w:rPr>
          <w:noProof/>
        </w:rPr>
        <w:fldChar w:fldCharType="end"/>
      </w:r>
    </w:p>
    <w:p w:rsidR="000A6469" w14:paraId="30810BBA" w14:textId="24E348D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_Toc153440139 \h </w:instrText>
      </w:r>
      <w:r>
        <w:rPr>
          <w:noProof/>
        </w:rPr>
        <w:fldChar w:fldCharType="separate"/>
      </w:r>
      <w:r>
        <w:rPr>
          <w:noProof/>
        </w:rPr>
        <w:t>35</w:t>
      </w:r>
      <w:r>
        <w:rPr>
          <w:noProof/>
        </w:rPr>
        <w:fldChar w:fldCharType="end"/>
      </w:r>
    </w:p>
    <w:p w:rsidR="000A6469" w14:paraId="61ABB5DC" w14:textId="0B1F1739">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_Toc153440140 \h </w:instrText>
      </w:r>
      <w:r>
        <w:rPr>
          <w:noProof/>
        </w:rPr>
        <w:fldChar w:fldCharType="separate"/>
      </w:r>
      <w:r>
        <w:rPr>
          <w:noProof/>
        </w:rPr>
        <w:t>35</w:t>
      </w:r>
      <w:r>
        <w:rPr>
          <w:noProof/>
        </w:rPr>
        <w:fldChar w:fldCharType="end"/>
      </w:r>
    </w:p>
    <w:p w:rsidR="000A6469" w14:paraId="136CAA37" w14:textId="12BFDC47">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_Toc153440141 \h </w:instrText>
      </w:r>
      <w:r>
        <w:rPr>
          <w:noProof/>
        </w:rPr>
        <w:fldChar w:fldCharType="separate"/>
      </w:r>
      <w:r>
        <w:rPr>
          <w:noProof/>
        </w:rPr>
        <w:t>36</w:t>
      </w:r>
      <w:r>
        <w:rPr>
          <w:noProof/>
        </w:rPr>
        <w:fldChar w:fldCharType="end"/>
      </w:r>
    </w:p>
    <w:p w:rsidR="000A6469" w14:paraId="4ACACC08" w14:textId="41CCB0B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_Toc153440142 \h </w:instrText>
      </w:r>
      <w:r>
        <w:rPr>
          <w:noProof/>
        </w:rPr>
        <w:fldChar w:fldCharType="separate"/>
      </w:r>
      <w:r>
        <w:rPr>
          <w:noProof/>
        </w:rPr>
        <w:t>37</w:t>
      </w:r>
      <w:r>
        <w:rPr>
          <w:noProof/>
        </w:rPr>
        <w:fldChar w:fldCharType="end"/>
      </w:r>
    </w:p>
    <w:p w:rsidR="000A6469" w14:paraId="610236C1" w14:textId="0F34A2B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(六)、防尘防毒措施</w:t>
      </w:r>
      <w:r>
        <w:rPr>
          <w:noProof/>
        </w:rPr>
        <w:tab/>
      </w:r>
      <w:r>
        <w:rPr>
          <w:noProof/>
        </w:rPr>
        <w:fldChar w:fldCharType="begin"/>
      </w:r>
      <w:r>
        <w:rPr>
          <w:noProof/>
        </w:rPr>
        <w:instrText xml:space="preserve"> PAGEREF _Toc153440143 \h </w:instrText>
      </w:r>
      <w:r>
        <w:rPr>
          <w:noProof/>
        </w:rPr>
        <w:fldChar w:fldCharType="separate"/>
      </w:r>
      <w:r>
        <w:rPr>
          <w:noProof/>
        </w:rPr>
        <w:t>38</w:t>
      </w:r>
      <w:r>
        <w:rPr>
          <w:noProof/>
        </w:rPr>
        <w:fldChar w:fldCharType="end"/>
      </w:r>
    </w:p>
    <w:p w:rsidR="000A6469" w14:paraId="2CFB80E0" w14:textId="1413AC8F">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_Toc153440144 \h </w:instrText>
      </w:r>
      <w:r>
        <w:rPr>
          <w:noProof/>
        </w:rPr>
        <w:fldChar w:fldCharType="separate"/>
      </w:r>
      <w:r>
        <w:rPr>
          <w:noProof/>
        </w:rPr>
        <w:t>39</w:t>
      </w:r>
      <w:r>
        <w:rPr>
          <w:noProof/>
        </w:rPr>
        <w:fldChar w:fldCharType="end"/>
      </w:r>
    </w:p>
    <w:p w:rsidR="000A6469" w14:paraId="478BE764" w14:textId="4E41C7F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_Toc153440145 \h </w:instrText>
      </w:r>
      <w:r>
        <w:rPr>
          <w:noProof/>
        </w:rPr>
        <w:fldChar w:fldCharType="separate"/>
      </w:r>
      <w:r>
        <w:rPr>
          <w:noProof/>
        </w:rPr>
        <w:t>39</w:t>
      </w:r>
      <w:r>
        <w:rPr>
          <w:noProof/>
        </w:rPr>
        <w:fldChar w:fldCharType="end"/>
      </w:r>
    </w:p>
    <w:p w:rsidR="000A6469" w14:paraId="5D38D53F" w14:textId="34AE09A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_Toc153440146 \h </w:instrText>
      </w:r>
      <w:r>
        <w:rPr>
          <w:noProof/>
        </w:rPr>
        <w:fldChar w:fldCharType="separate"/>
      </w:r>
      <w:r>
        <w:rPr>
          <w:noProof/>
        </w:rPr>
        <w:t>40</w:t>
      </w:r>
      <w:r>
        <w:rPr>
          <w:noProof/>
        </w:rPr>
        <w:fldChar w:fldCharType="end"/>
      </w:r>
    </w:p>
    <w:p w:rsidR="000A6469" w14:paraId="6859BDA2" w14:textId="45898E7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_Toc153440147 \h </w:instrText>
      </w:r>
      <w:r>
        <w:rPr>
          <w:noProof/>
        </w:rPr>
        <w:fldChar w:fldCharType="separate"/>
      </w:r>
      <w:r>
        <w:rPr>
          <w:noProof/>
        </w:rPr>
        <w:t>41</w:t>
      </w:r>
      <w:r>
        <w:rPr>
          <w:noProof/>
        </w:rPr>
        <w:fldChar w:fldCharType="end"/>
      </w:r>
    </w:p>
    <w:p w:rsidR="000A6469" w14:paraId="55CCD155" w14:textId="4E327312">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_Toc153440148 \h </w:instrText>
      </w:r>
      <w:r>
        <w:rPr>
          <w:noProof/>
        </w:rPr>
        <w:fldChar w:fldCharType="separate"/>
      </w:r>
      <w:r>
        <w:rPr>
          <w:noProof/>
        </w:rPr>
        <w:t>42</w:t>
      </w:r>
      <w:r>
        <w:rPr>
          <w:noProof/>
        </w:rPr>
        <w:fldChar w:fldCharType="end"/>
      </w:r>
    </w:p>
    <w:p w:rsidR="000A6469" w14:paraId="2D878FC8" w14:textId="1BA409B4">
      <w:pPr>
        <w:pStyle w:val="TOC1"/>
        <w:tabs>
          <w:tab w:val="right" w:leader="dot" w:pos="8296"/>
        </w:tabs>
        <w:rPr>
          <w:noProof/>
        </w:rPr>
      </w:pPr>
      <w:r>
        <w:rPr>
          <w:noProof/>
        </w:rPr>
        <w:t>七、珠光材料项目风险概况</w:t>
      </w:r>
      <w:r>
        <w:rPr>
          <w:noProof/>
        </w:rPr>
        <w:tab/>
      </w:r>
      <w:r>
        <w:rPr>
          <w:noProof/>
        </w:rPr>
        <w:fldChar w:fldCharType="begin"/>
      </w:r>
      <w:r>
        <w:rPr>
          <w:noProof/>
        </w:rPr>
        <w:instrText xml:space="preserve"> PAGEREF _Toc153440149 \h </w:instrText>
      </w:r>
      <w:r>
        <w:rPr>
          <w:noProof/>
        </w:rPr>
        <w:fldChar w:fldCharType="separate"/>
      </w:r>
      <w:r>
        <w:rPr>
          <w:noProof/>
        </w:rPr>
        <w:t>42</w:t>
      </w:r>
      <w:r>
        <w:rPr>
          <w:noProof/>
        </w:rPr>
        <w:fldChar w:fldCharType="end"/>
      </w:r>
    </w:p>
    <w:p w:rsidR="000A6469" w14:paraId="44A3C6B2" w14:textId="133936BF">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_Toc153440150 \h </w:instrText>
      </w:r>
      <w:r>
        <w:rPr>
          <w:noProof/>
        </w:rPr>
        <w:fldChar w:fldCharType="separate"/>
      </w:r>
      <w:r>
        <w:rPr>
          <w:noProof/>
        </w:rPr>
        <w:t>42</w:t>
      </w:r>
      <w:r>
        <w:rPr>
          <w:noProof/>
        </w:rPr>
        <w:fldChar w:fldCharType="end"/>
      </w:r>
    </w:p>
    <w:p w:rsidR="000A6469" w14:paraId="5A0A68BD" w14:textId="6AE30C5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_Toc153440151 \h </w:instrText>
      </w:r>
      <w:r>
        <w:rPr>
          <w:noProof/>
        </w:rPr>
        <w:fldChar w:fldCharType="separate"/>
      </w:r>
      <w:r>
        <w:rPr>
          <w:noProof/>
        </w:rPr>
        <w:t>43</w:t>
      </w:r>
      <w:r>
        <w:rPr>
          <w:noProof/>
        </w:rPr>
        <w:fldChar w:fldCharType="end"/>
      </w:r>
    </w:p>
    <w:p w:rsidR="000A6469" w14:paraId="5C60FED6" w14:textId="1491B6C2">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_Toc153440152 \h </w:instrText>
      </w:r>
      <w:r>
        <w:rPr>
          <w:noProof/>
        </w:rPr>
        <w:fldChar w:fldCharType="separate"/>
      </w:r>
      <w:r>
        <w:rPr>
          <w:noProof/>
        </w:rPr>
        <w:t>44</w:t>
      </w:r>
      <w:r>
        <w:rPr>
          <w:noProof/>
        </w:rPr>
        <w:fldChar w:fldCharType="end"/>
      </w:r>
    </w:p>
    <w:p w:rsidR="000A6469" w14:paraId="101D5254" w14:textId="696BDC3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_Toc153440153 \h </w:instrText>
      </w:r>
      <w:r>
        <w:rPr>
          <w:noProof/>
        </w:rPr>
        <w:fldChar w:fldCharType="separate"/>
      </w:r>
      <w:r>
        <w:rPr>
          <w:noProof/>
        </w:rPr>
        <w:t>45</w:t>
      </w:r>
      <w:r>
        <w:rPr>
          <w:noProof/>
        </w:rPr>
        <w:fldChar w:fldCharType="end"/>
      </w:r>
    </w:p>
    <w:p w:rsidR="000A6469" w14:paraId="4FEC1A49" w14:textId="34FA55C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_Toc153440154 \h </w:instrText>
      </w:r>
      <w:r>
        <w:rPr>
          <w:noProof/>
        </w:rPr>
        <w:fldChar w:fldCharType="separate"/>
      </w:r>
      <w:r>
        <w:rPr>
          <w:noProof/>
        </w:rPr>
        <w:t>46</w:t>
      </w:r>
      <w:r>
        <w:rPr>
          <w:noProof/>
        </w:rPr>
        <w:fldChar w:fldCharType="end"/>
      </w:r>
    </w:p>
    <w:p w:rsidR="000A6469" w14:paraId="2FB93E15" w14:textId="26390BC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_Toc153440155 \h </w:instrText>
      </w:r>
      <w:r>
        <w:rPr>
          <w:noProof/>
        </w:rPr>
        <w:fldChar w:fldCharType="separate"/>
      </w:r>
      <w:r>
        <w:rPr>
          <w:noProof/>
        </w:rPr>
        <w:t>47</w:t>
      </w:r>
      <w:r>
        <w:rPr>
          <w:noProof/>
        </w:rPr>
        <w:fldChar w:fldCharType="end"/>
      </w:r>
    </w:p>
    <w:p w:rsidR="000A6469" w14:paraId="708F841E" w14:textId="481D665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_Toc153440156 \h </w:instrText>
      </w:r>
      <w:r>
        <w:rPr>
          <w:noProof/>
        </w:rPr>
        <w:fldChar w:fldCharType="separate"/>
      </w:r>
      <w:r>
        <w:rPr>
          <w:noProof/>
        </w:rPr>
        <w:t>48</w:t>
      </w:r>
      <w:r>
        <w:rPr>
          <w:noProof/>
        </w:rPr>
        <w:fldChar w:fldCharType="end"/>
      </w:r>
    </w:p>
    <w:p w:rsidR="000A6469" w14:paraId="4CCC6098" w14:textId="36DBCC38">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_Toc153440157 \h </w:instrText>
      </w:r>
      <w:r>
        <w:rPr>
          <w:noProof/>
        </w:rPr>
        <w:fldChar w:fldCharType="separate"/>
      </w:r>
      <w:r>
        <w:rPr>
          <w:noProof/>
        </w:rPr>
        <w:t>49</w:t>
      </w:r>
      <w:r>
        <w:rPr>
          <w:noProof/>
        </w:rPr>
        <w:fldChar w:fldCharType="end"/>
      </w:r>
    </w:p>
    <w:p w:rsidR="000A6469" w14:paraId="57A27E0F" w14:textId="0C582F66">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_Toc153440158 \h </w:instrText>
      </w:r>
      <w:r>
        <w:rPr>
          <w:noProof/>
        </w:rPr>
        <w:fldChar w:fldCharType="separate"/>
      </w:r>
      <w:r>
        <w:rPr>
          <w:noProof/>
        </w:rPr>
        <w:t>50</w:t>
      </w:r>
      <w:r>
        <w:rPr>
          <w:noProof/>
        </w:rPr>
        <w:fldChar w:fldCharType="end"/>
      </w:r>
    </w:p>
    <w:p w:rsidR="000A6469" w14:paraId="0FCAF34C" w14:textId="2D223CBD">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_Toc153440159 \h </w:instrText>
      </w:r>
      <w:r>
        <w:rPr>
          <w:noProof/>
        </w:rPr>
        <w:fldChar w:fldCharType="separate"/>
      </w:r>
      <w:r>
        <w:rPr>
          <w:noProof/>
        </w:rPr>
        <w:t>53</w:t>
      </w:r>
      <w:r>
        <w:rPr>
          <w:noProof/>
        </w:rPr>
        <w:fldChar w:fldCharType="end"/>
      </w:r>
    </w:p>
    <w:p w:rsidR="000A6469" w14:paraId="77E46906" w14:textId="260C867F">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_Toc153440160 \h </w:instrText>
      </w:r>
      <w:r>
        <w:rPr>
          <w:noProof/>
        </w:rPr>
        <w:fldChar w:fldCharType="separate"/>
      </w:r>
      <w:r>
        <w:rPr>
          <w:noProof/>
        </w:rPr>
        <w:t>53</w:t>
      </w:r>
      <w:r>
        <w:rPr>
          <w:noProof/>
        </w:rPr>
        <w:fldChar w:fldCharType="end"/>
      </w:r>
    </w:p>
    <w:p w:rsidR="000A6469" w14:paraId="109DF0C9" w14:textId="7350A6B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_Toc153440161 \h </w:instrText>
      </w:r>
      <w:r>
        <w:rPr>
          <w:noProof/>
        </w:rPr>
        <w:fldChar w:fldCharType="separate"/>
      </w:r>
      <w:r>
        <w:rPr>
          <w:noProof/>
        </w:rPr>
        <w:t>53</w:t>
      </w:r>
      <w:r>
        <w:rPr>
          <w:noProof/>
        </w:rPr>
        <w:fldChar w:fldCharType="end"/>
      </w:r>
    </w:p>
    <w:p w:rsidR="000A6469" w14:paraId="162B0E30" w14:textId="3ECA3521">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_Toc153440162 \h </w:instrText>
      </w:r>
      <w:r>
        <w:rPr>
          <w:noProof/>
        </w:rPr>
        <w:fldChar w:fldCharType="separate"/>
      </w:r>
      <w:r>
        <w:rPr>
          <w:noProof/>
        </w:rPr>
        <w:t>55</w:t>
      </w:r>
      <w:r>
        <w:rPr>
          <w:noProof/>
        </w:rPr>
        <w:fldChar w:fldCharType="end"/>
      </w:r>
    </w:p>
    <w:p w:rsidR="000A6469" w:rsidP="000A6469" w14:paraId="67EC02B0" w14:textId="0CCBFFA3">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0A6469" w:rsidP="000A6469" w14:paraId="5240FE8B" w14:textId="671D3E4D">
      <w:pPr>
        <w:pStyle w:val="Heading1"/>
        <w:jc w:val="center"/>
        <w:rPr>
          <w:rFonts w:hint="eastAsia"/>
        </w:rPr>
      </w:pPr>
      <w:bookmarkStart w:id="0" w:name="_Toc153440101"/>
      <w:r w:rsidRPr="000A6469">
        <w:rPr>
          <w:rFonts w:hint="eastAsia"/>
        </w:rPr>
        <w:t>前言</w:t>
      </w:r>
      <w:bookmarkEnd w:id="0"/>
    </w:p>
    <w:p w:rsidR="000A6469" w:rsidP="000A6469" w14:paraId="55B90B28" w14:textId="5F99D018">
      <w:pPr>
        <w:ind w:firstLine="560" w:firstLineChars="200"/>
        <w:rPr>
          <w:rFonts w:ascii="仿宋" w:eastAsia="仿宋" w:hint="eastAsia"/>
          <w:sz w:val="28"/>
        </w:rPr>
      </w:pPr>
      <w:r w:rsidRPr="000A6469">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0A6469" w:rsidP="000A6469" w14:paraId="2AD10841" w14:textId="336B91D8">
      <w:pPr>
        <w:pStyle w:val="Heading1"/>
        <w:rPr>
          <w:rFonts w:hint="eastAsia"/>
        </w:rPr>
      </w:pPr>
      <w:bookmarkStart w:id="1" w:name="_Toc153440102"/>
      <w:r w:rsidRPr="000A6469">
        <w:rPr>
          <w:rFonts w:hint="eastAsia"/>
        </w:rPr>
        <w:t>一、土建工程说明</w:t>
      </w:r>
      <w:bookmarkEnd w:id="1"/>
    </w:p>
    <w:p w:rsidR="000A6469" w:rsidP="000A6469" w14:paraId="40C6CFCE" w14:textId="094A3449">
      <w:pPr>
        <w:pStyle w:val="Heading2"/>
      </w:pPr>
      <w:bookmarkStart w:id="2" w:name="_Toc153440103"/>
      <w:r w:rsidRPr="000A6469">
        <w:t>(一)、建筑工程设计原则</w:t>
      </w:r>
      <w:bookmarkEnd w:id="2"/>
    </w:p>
    <w:p w:rsidR="000A6469" w:rsidRPr="000A6469" w:rsidP="000A6469" w14:paraId="335730A2" w14:textId="77777777">
      <w:pPr>
        <w:ind w:firstLine="560" w:firstLineChars="200"/>
        <w:rPr>
          <w:rFonts w:ascii="仿宋" w:eastAsia="仿宋" w:hAnsi="仿宋"/>
          <w:sz w:val="28"/>
        </w:rPr>
      </w:pPr>
      <w:r w:rsidRPr="000A6469">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珠光材料项目建设地规划要求的前提下，我们着重体现珠光材料项目承办单位的企业精神，为工人和来访者创造一个优雅舒适的生产经营环境。</w:t>
      </w:r>
    </w:p>
    <w:p w:rsidR="000A6469" w:rsidP="000A6469" w14:paraId="7EC483F2" w14:textId="75ED0321">
      <w:pPr>
        <w:ind w:firstLine="560" w:firstLineChars="200"/>
        <w:rPr>
          <w:rFonts w:ascii="仿宋" w:eastAsia="仿宋" w:hAnsi="仿宋" w:hint="eastAsia"/>
          <w:sz w:val="28"/>
        </w:rPr>
      </w:pPr>
      <w:r w:rsidRPr="000A6469">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0A6469" w:rsidP="000A6469" w14:paraId="209DF7CF" w14:textId="7F74DA94">
      <w:pPr>
        <w:pStyle w:val="Heading2"/>
      </w:pPr>
      <w:bookmarkStart w:id="3" w:name="_Toc153440104"/>
      <w:r w:rsidRPr="000A6469">
        <w:t>(二)、珠光材料项目工程建设标准规范</w:t>
      </w:r>
      <w:bookmarkEnd w:id="3"/>
    </w:p>
    <w:p w:rsidR="000A6469" w:rsidRPr="000A6469" w:rsidP="000A6469" w14:paraId="38AF8850"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A6469">
        <w:rPr>
          <w:rFonts w:ascii="仿宋" w:eastAsia="仿宋" w:hAnsi="仿宋"/>
          <w:sz w:val="28"/>
        </w:rPr>
        <w:t>1、 《现代建筑无障碍设计规范》</w:t>
      </w:r>
    </w:p>
    <w:p w:rsidR="000A6469" w:rsidRPr="000A6469" w:rsidP="000A6469" w14:paraId="27B92770" w14:textId="77777777">
      <w:pPr>
        <w:ind w:firstLine="560" w:firstLineChars="200"/>
        <w:rPr>
          <w:rFonts w:ascii="仿宋" w:eastAsia="仿宋" w:hAnsi="仿宋"/>
          <w:sz w:val="28"/>
        </w:rPr>
      </w:pPr>
      <w:r w:rsidRPr="000A6469">
        <w:rPr>
          <w:rFonts w:ascii="仿宋" w:eastAsia="仿宋" w:hAnsi="仿宋" w:hint="eastAsia"/>
          <w:sz w:val="28"/>
        </w:rPr>
        <w:t>该规范是为了提高现代建筑的无障碍通行能力和方便老年人、残</w:t>
      </w:r>
      <w:r w:rsidRPr="000A6469">
        <w:rPr>
          <w:rFonts w:ascii="仿宋" w:eastAsia="仿宋" w:hAnsi="仿宋" w:hint="eastAsia"/>
          <w:sz w:val="28"/>
        </w:rPr>
        <w:t>疾人、儿童等弱势群体的使用而制定的。它主要涉及建筑物的入口、通道、电梯、卫生间、停车位等方面的设计要求，以保证弱势群体在使用建筑物时能够自由通行、安全便利。</w:t>
      </w:r>
    </w:p>
    <w:p w:rsidR="000A6469" w:rsidRPr="000A6469" w:rsidP="000A6469" w14:paraId="54AE7623" w14:textId="77777777">
      <w:pPr>
        <w:ind w:firstLine="560" w:firstLineChars="200"/>
        <w:rPr>
          <w:rFonts w:ascii="仿宋" w:eastAsia="仿宋" w:hAnsi="仿宋"/>
          <w:sz w:val="28"/>
        </w:rPr>
      </w:pPr>
      <w:r w:rsidRPr="000A6469">
        <w:rPr>
          <w:rFonts w:ascii="仿宋" w:eastAsia="仿宋" w:hAnsi="仿宋"/>
          <w:sz w:val="28"/>
        </w:rPr>
        <w:t>2、 《民用建筑供暖通风与空气调节设计规范》</w:t>
      </w:r>
    </w:p>
    <w:p w:rsidR="000A6469" w:rsidRPr="000A6469" w:rsidP="000A6469" w14:paraId="638C930C" w14:textId="77777777">
      <w:pPr>
        <w:ind w:firstLine="560" w:firstLineChars="200"/>
        <w:rPr>
          <w:rFonts w:ascii="仿宋" w:eastAsia="仿宋" w:hAnsi="仿宋"/>
          <w:sz w:val="28"/>
        </w:rPr>
      </w:pPr>
      <w:r w:rsidRPr="000A6469">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0A6469" w:rsidRPr="000A6469" w:rsidP="000A6469" w14:paraId="3FD676D0" w14:textId="77777777">
      <w:pPr>
        <w:ind w:firstLine="560" w:firstLineChars="200"/>
        <w:rPr>
          <w:rFonts w:ascii="仿宋" w:eastAsia="仿宋" w:hAnsi="仿宋"/>
          <w:sz w:val="28"/>
        </w:rPr>
      </w:pPr>
      <w:r w:rsidRPr="000A6469">
        <w:rPr>
          <w:rFonts w:ascii="仿宋" w:eastAsia="仿宋" w:hAnsi="仿宋"/>
          <w:sz w:val="28"/>
        </w:rPr>
        <w:t>3、 《民用建筑设计通则》</w:t>
      </w:r>
    </w:p>
    <w:p w:rsidR="000A6469" w:rsidRPr="000A6469" w:rsidP="000A6469" w14:paraId="32F7946E" w14:textId="77777777">
      <w:pPr>
        <w:ind w:firstLine="560" w:firstLineChars="200"/>
        <w:rPr>
          <w:rFonts w:ascii="仿宋" w:eastAsia="仿宋" w:hAnsi="仿宋"/>
          <w:sz w:val="28"/>
        </w:rPr>
      </w:pPr>
      <w:r w:rsidRPr="000A6469">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0A6469" w:rsidRPr="000A6469" w:rsidP="000A6469" w14:paraId="0882FA5D" w14:textId="77777777">
      <w:pPr>
        <w:ind w:firstLine="560" w:firstLineChars="200"/>
        <w:rPr>
          <w:rFonts w:ascii="仿宋" w:eastAsia="仿宋" w:hAnsi="仿宋"/>
          <w:sz w:val="28"/>
        </w:rPr>
      </w:pPr>
      <w:r w:rsidRPr="000A6469">
        <w:rPr>
          <w:rFonts w:ascii="仿宋" w:eastAsia="仿宋" w:hAnsi="仿宋"/>
          <w:sz w:val="28"/>
        </w:rPr>
        <w:t>4、 《屋面工程技术规范》</w:t>
      </w:r>
    </w:p>
    <w:p w:rsidR="000A6469" w:rsidRPr="000A6469" w:rsidP="000A6469" w14:paraId="760FFAB6" w14:textId="77777777">
      <w:pPr>
        <w:ind w:firstLine="560" w:firstLineChars="200"/>
        <w:rPr>
          <w:rFonts w:ascii="仿宋" w:eastAsia="仿宋" w:hAnsi="仿宋"/>
          <w:sz w:val="28"/>
        </w:rPr>
      </w:pPr>
      <w:r w:rsidRPr="000A6469">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0A6469" w:rsidRPr="000A6469" w:rsidP="000A6469" w14:paraId="75E2E30D" w14:textId="77777777">
      <w:pPr>
        <w:ind w:firstLine="560" w:firstLineChars="200"/>
        <w:rPr>
          <w:rFonts w:ascii="仿宋" w:eastAsia="仿宋" w:hAnsi="仿宋"/>
          <w:sz w:val="28"/>
        </w:rPr>
      </w:pPr>
      <w:r w:rsidRPr="000A6469">
        <w:rPr>
          <w:rFonts w:ascii="仿宋" w:eastAsia="仿宋" w:hAnsi="仿宋"/>
          <w:sz w:val="28"/>
        </w:rPr>
        <w:t>5、 《建筑工程抗震设防分类标准》</w:t>
      </w:r>
    </w:p>
    <w:p w:rsidR="000A6469" w:rsidRPr="000A6469" w:rsidP="000A6469" w14:paraId="0AF2FF4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A6469">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0A6469" w:rsidRPr="000A6469" w:rsidP="000A6469" w14:paraId="4AEAE7E8" w14:textId="77777777">
      <w:pPr>
        <w:ind w:firstLine="560" w:firstLineChars="200"/>
        <w:rPr>
          <w:rFonts w:ascii="仿宋" w:eastAsia="仿宋" w:hAnsi="仿宋"/>
          <w:sz w:val="28"/>
        </w:rPr>
      </w:pPr>
      <w:r w:rsidRPr="000A6469">
        <w:rPr>
          <w:rFonts w:ascii="仿宋" w:eastAsia="仿宋" w:hAnsi="仿宋"/>
          <w:sz w:val="28"/>
        </w:rPr>
        <w:t>6、 《地下工程防水技术规范》</w:t>
      </w:r>
    </w:p>
    <w:p w:rsidR="000A6469" w:rsidRPr="000A6469" w:rsidP="000A6469" w14:paraId="65410689" w14:textId="77777777">
      <w:pPr>
        <w:ind w:firstLine="560" w:firstLineChars="200"/>
        <w:rPr>
          <w:rFonts w:ascii="仿宋" w:eastAsia="仿宋" w:hAnsi="仿宋"/>
          <w:sz w:val="28"/>
        </w:rPr>
      </w:pPr>
      <w:r w:rsidRPr="000A6469">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0A6469" w:rsidRPr="000A6469" w:rsidP="000A6469" w14:paraId="669C000A" w14:textId="77777777">
      <w:pPr>
        <w:ind w:firstLine="560" w:firstLineChars="200"/>
        <w:rPr>
          <w:rFonts w:ascii="仿宋" w:eastAsia="仿宋" w:hAnsi="仿宋"/>
          <w:sz w:val="28"/>
        </w:rPr>
      </w:pPr>
      <w:r w:rsidRPr="000A6469">
        <w:rPr>
          <w:rFonts w:ascii="仿宋" w:eastAsia="仿宋" w:hAnsi="仿宋"/>
          <w:sz w:val="28"/>
        </w:rPr>
        <w:t>7、 《自动喷水灭火系统设计规范》</w:t>
      </w:r>
    </w:p>
    <w:p w:rsidR="000A6469" w:rsidRPr="000A6469" w:rsidP="000A6469" w14:paraId="77B7CF2F" w14:textId="77777777">
      <w:pPr>
        <w:ind w:firstLine="560" w:firstLineChars="200"/>
        <w:rPr>
          <w:rFonts w:ascii="仿宋" w:eastAsia="仿宋" w:hAnsi="仿宋"/>
          <w:sz w:val="28"/>
        </w:rPr>
      </w:pPr>
      <w:r w:rsidRPr="000A6469">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0A6469" w:rsidRPr="000A6469" w:rsidP="000A6469" w14:paraId="0CF294E4" w14:textId="77777777">
      <w:pPr>
        <w:ind w:firstLine="560" w:firstLineChars="200"/>
        <w:rPr>
          <w:rFonts w:ascii="仿宋" w:eastAsia="仿宋" w:hAnsi="仿宋"/>
          <w:sz w:val="28"/>
        </w:rPr>
      </w:pPr>
      <w:r w:rsidRPr="000A6469">
        <w:rPr>
          <w:rFonts w:ascii="仿宋" w:eastAsia="仿宋" w:hAnsi="仿宋"/>
          <w:sz w:val="28"/>
        </w:rPr>
        <w:t>8、 《建筑结构可靠度设计统一标准》</w:t>
      </w:r>
    </w:p>
    <w:p w:rsidR="000A6469" w:rsidRPr="000A6469" w:rsidP="000A6469" w14:paraId="73F1238A" w14:textId="77777777">
      <w:pPr>
        <w:ind w:firstLine="560" w:firstLineChars="200"/>
        <w:rPr>
          <w:rFonts w:ascii="仿宋" w:eastAsia="仿宋" w:hAnsi="仿宋"/>
          <w:sz w:val="28"/>
        </w:rPr>
      </w:pPr>
      <w:r w:rsidRPr="000A6469">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0A6469" w:rsidRPr="000A6469" w:rsidP="000A6469" w14:paraId="214CF1E4" w14:textId="77777777">
      <w:pPr>
        <w:ind w:firstLine="560" w:firstLineChars="200"/>
        <w:rPr>
          <w:rFonts w:ascii="仿宋" w:eastAsia="仿宋" w:hAnsi="仿宋"/>
          <w:sz w:val="28"/>
        </w:rPr>
      </w:pPr>
      <w:r w:rsidRPr="000A6469">
        <w:rPr>
          <w:rFonts w:ascii="仿宋" w:eastAsia="仿宋" w:hAnsi="仿宋"/>
          <w:sz w:val="28"/>
        </w:rPr>
        <w:t>9、 《汽车库、修车库、停车库设计防火规范》</w:t>
      </w:r>
    </w:p>
    <w:p w:rsidR="000A6469" w:rsidRPr="000A6469" w:rsidP="000A6469" w14:paraId="31288E2A" w14:textId="77777777">
      <w:pPr>
        <w:ind w:firstLine="560" w:firstLineChars="200"/>
        <w:rPr>
          <w:rFonts w:ascii="仿宋" w:eastAsia="仿宋" w:hAnsi="仿宋"/>
          <w:sz w:val="28"/>
        </w:rPr>
      </w:pPr>
      <w:r w:rsidRPr="000A6469">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0A6469" w:rsidRPr="000A6469" w:rsidP="000A6469" w14:paraId="43F70257" w14:textId="77777777">
      <w:pPr>
        <w:ind w:firstLine="560" w:firstLineChars="200"/>
        <w:rPr>
          <w:rFonts w:ascii="仿宋" w:eastAsia="仿宋" w:hAnsi="仿宋"/>
          <w:sz w:val="28"/>
        </w:rPr>
      </w:pPr>
      <w:r w:rsidRPr="000A6469">
        <w:rPr>
          <w:rFonts w:ascii="仿宋" w:eastAsia="仿宋" w:hAnsi="仿宋"/>
          <w:sz w:val="28"/>
        </w:rPr>
        <w:t>10、 《工业建筑防腐设计规范》</w:t>
      </w:r>
    </w:p>
    <w:p w:rsidR="000A6469" w:rsidRPr="000A6469" w:rsidP="000A6469" w14:paraId="7248AD2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A6469">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0A6469" w:rsidRPr="000A6469" w:rsidP="000A6469" w14:paraId="42F1E14A" w14:textId="77777777">
      <w:pPr>
        <w:ind w:firstLine="560" w:firstLineChars="200"/>
        <w:rPr>
          <w:rFonts w:ascii="仿宋" w:eastAsia="仿宋" w:hAnsi="仿宋"/>
          <w:sz w:val="28"/>
        </w:rPr>
      </w:pPr>
      <w:r w:rsidRPr="000A6469">
        <w:rPr>
          <w:rFonts w:ascii="仿宋" w:eastAsia="仿宋" w:hAnsi="仿宋"/>
          <w:sz w:val="28"/>
        </w:rPr>
        <w:t>11、 《动力机器基础设计规范》</w:t>
      </w:r>
    </w:p>
    <w:p w:rsidR="000A6469" w:rsidRPr="000A6469" w:rsidP="000A6469" w14:paraId="743F6B12" w14:textId="77777777">
      <w:pPr>
        <w:ind w:firstLine="560" w:firstLineChars="200"/>
        <w:rPr>
          <w:rFonts w:ascii="仿宋" w:eastAsia="仿宋" w:hAnsi="仿宋"/>
          <w:sz w:val="28"/>
        </w:rPr>
      </w:pPr>
      <w:r w:rsidRPr="000A6469">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0A6469" w:rsidP="000A6469" w14:paraId="40F26C68" w14:textId="32213727">
      <w:pPr>
        <w:ind w:firstLine="560" w:firstLineChars="200"/>
        <w:rPr>
          <w:rFonts w:ascii="仿宋" w:eastAsia="仿宋" w:hAnsi="仿宋"/>
          <w:sz w:val="28"/>
        </w:rPr>
      </w:pPr>
      <w:r w:rsidRPr="000A6469">
        <w:rPr>
          <w:rFonts w:ascii="仿宋" w:eastAsia="仿宋" w:hAnsi="仿宋"/>
          <w:sz w:val="28"/>
        </w:rPr>
        <w:t>12、《钢结构设计规范》</w:t>
      </w:r>
    </w:p>
    <w:p w:rsidR="000A6469" w:rsidP="000A6469" w14:paraId="3F4DAEBB" w14:textId="695D60ED">
      <w:pPr>
        <w:pStyle w:val="Heading2"/>
      </w:pPr>
      <w:bookmarkStart w:id="4" w:name="_Toc153440105"/>
      <w:r w:rsidRPr="000A6469">
        <w:t>(三)、珠光材料项目总平面设计要求</w:t>
      </w:r>
      <w:bookmarkEnd w:id="4"/>
    </w:p>
    <w:p w:rsidR="000A6469" w:rsidP="000A6469" w14:paraId="3E5C614E" w14:textId="1DDE9AB5">
      <w:pPr>
        <w:ind w:firstLine="560" w:firstLineChars="200"/>
        <w:rPr>
          <w:rFonts w:ascii="仿宋" w:eastAsia="仿宋" w:hAnsi="仿宋" w:hint="eastAsia"/>
          <w:sz w:val="28"/>
        </w:rPr>
      </w:pPr>
      <w:r w:rsidRPr="000A6469">
        <w:rPr>
          <w:rFonts w:ascii="仿宋" w:eastAsia="仿宋" w:hAnsi="仿宋" w:hint="eastAsia"/>
          <w:sz w:val="28"/>
        </w:rPr>
        <w:t>本工程珠光材料项目位于珠光材料项目建设地，设计过程经过与建设方的多次沟通、考察和论证，最终达成了共识。</w:t>
      </w:r>
    </w:p>
    <w:p w:rsidR="000A6469" w:rsidP="000A6469" w14:paraId="7FE1D111" w14:textId="4A2F51EC">
      <w:pPr>
        <w:pStyle w:val="Heading2"/>
      </w:pPr>
      <w:bookmarkStart w:id="5" w:name="_Toc153440106"/>
      <w:r w:rsidRPr="000A6469">
        <w:t>(四)、建筑设计规范和标准</w:t>
      </w:r>
      <w:bookmarkEnd w:id="5"/>
    </w:p>
    <w:p w:rsidR="000A6469" w:rsidRPr="000A6469" w:rsidP="000A6469" w14:paraId="0B94D36A" w14:textId="77777777">
      <w:pPr>
        <w:ind w:firstLine="560" w:firstLineChars="200"/>
        <w:rPr>
          <w:rFonts w:ascii="仿宋" w:eastAsia="仿宋" w:hAnsi="仿宋"/>
          <w:sz w:val="28"/>
        </w:rPr>
      </w:pPr>
      <w:r w:rsidRPr="000A6469">
        <w:rPr>
          <w:rFonts w:ascii="仿宋" w:eastAsia="仿宋" w:hAnsi="仿宋" w:hint="eastAsia"/>
          <w:sz w:val="28"/>
        </w:rPr>
        <w:t>《砌体结构设计规范》：规定了砌体结构建筑的设计要求，包括墙体厚度、砌体材料的选择、砌缝的处理等，以确保砌体结构的稳定性和安全性。</w:t>
      </w:r>
    </w:p>
    <w:p w:rsidR="000A6469" w:rsidRPr="000A6469" w:rsidP="000A6469" w14:paraId="56E7DD99" w14:textId="77777777">
      <w:pPr>
        <w:ind w:firstLine="560" w:firstLineChars="200"/>
        <w:rPr>
          <w:rFonts w:ascii="仿宋" w:eastAsia="仿宋" w:hAnsi="仿宋"/>
          <w:sz w:val="28"/>
        </w:rPr>
      </w:pPr>
      <w:r w:rsidRPr="000A6469">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0A6469" w:rsidRPr="000A6469" w:rsidP="000A6469" w14:paraId="0C2036EF" w14:textId="77777777">
      <w:pPr>
        <w:ind w:firstLine="560" w:firstLineChars="200"/>
        <w:rPr>
          <w:rFonts w:ascii="仿宋" w:eastAsia="仿宋" w:hAnsi="仿宋"/>
          <w:sz w:val="28"/>
        </w:rPr>
      </w:pPr>
      <w:r w:rsidRPr="000A6469">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0A6469" w:rsidRPr="000A6469" w:rsidP="000A6469" w14:paraId="3E8982E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A6469" w:rsidRPr="000A6469" w:rsidP="000A6469" w14:textId="77777777">
      <w:pPr>
        <w:ind w:firstLine="560" w:firstLineChars="200"/>
        <w:rPr>
          <w:rFonts w:ascii="仿宋" w:eastAsia="仿宋" w:hAnsi="仿宋"/>
          <w:sz w:val="28"/>
        </w:rPr>
      </w:pPr>
      <w:r w:rsidRPr="000A6469">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0A6469" w:rsidRPr="000A6469" w:rsidP="000A6469" w14:paraId="72199C4B" w14:textId="77777777">
      <w:pPr>
        <w:ind w:firstLine="560" w:firstLineChars="200"/>
        <w:rPr>
          <w:rFonts w:ascii="仿宋" w:eastAsia="仿宋" w:hAnsi="仿宋"/>
          <w:sz w:val="28"/>
        </w:rPr>
      </w:pPr>
      <w:r w:rsidRPr="000A6469">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0A6469" w:rsidP="000A6469" w14:paraId="1466ADCB" w14:textId="6C4D8906">
      <w:pPr>
        <w:ind w:firstLine="560" w:firstLineChars="200"/>
        <w:rPr>
          <w:rFonts w:ascii="仿宋" w:eastAsia="仿宋" w:hAnsi="仿宋" w:hint="eastAsia"/>
          <w:sz w:val="28"/>
        </w:rPr>
      </w:pPr>
      <w:r w:rsidRPr="000A6469">
        <w:rPr>
          <w:rFonts w:ascii="仿宋" w:eastAsia="仿宋" w:hAnsi="仿宋" w:hint="eastAsia"/>
          <w:sz w:val="28"/>
        </w:rPr>
        <w:t>《钢结构设计规范》：规定了钢结构建筑的设计要求，包括钢材的选择、构件的设计、连接方式的确定等，以确保钢结构的强度、稳定性和耐久性。</w:t>
      </w:r>
    </w:p>
    <w:p w:rsidR="000A6469" w:rsidP="000A6469" w14:paraId="758EA60F" w14:textId="29F718A9">
      <w:pPr>
        <w:pStyle w:val="Heading2"/>
      </w:pPr>
      <w:bookmarkStart w:id="6" w:name="_Toc153440107"/>
      <w:r w:rsidRPr="000A6469">
        <w:t>(五)、土建工程设计年限及安全等级</w:t>
      </w:r>
      <w:bookmarkEnd w:id="6"/>
    </w:p>
    <w:p w:rsidR="000A6469" w:rsidRPr="000A6469" w:rsidP="000A6469" w14:paraId="1B17416C" w14:textId="77777777">
      <w:pPr>
        <w:ind w:firstLine="560" w:firstLineChars="200"/>
        <w:rPr>
          <w:rFonts w:ascii="仿宋" w:eastAsia="仿宋" w:hAnsi="仿宋"/>
          <w:sz w:val="28"/>
        </w:rPr>
      </w:pPr>
      <w:r w:rsidRPr="000A6469">
        <w:rPr>
          <w:rFonts w:ascii="仿宋" w:eastAsia="仿宋" w:hAnsi="仿宋" w:hint="eastAsia"/>
          <w:sz w:val="28"/>
        </w:rPr>
        <w:t>土建工程的设计使用年限应按照规范的指导原则进行确定。一般来说，民用建筑的设计使用年限为</w:t>
      </w:r>
      <w:r w:rsidRPr="000A6469">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0A6469" w:rsidRPr="000A6469" w:rsidP="000A6469" w14:paraId="576EEADA" w14:textId="77777777">
      <w:pPr>
        <w:ind w:firstLine="560" w:firstLineChars="200"/>
        <w:rPr>
          <w:rFonts w:ascii="仿宋" w:eastAsia="仿宋" w:hAnsi="仿宋"/>
          <w:sz w:val="28"/>
        </w:rPr>
      </w:pPr>
      <w:r w:rsidRPr="000A6469">
        <w:rPr>
          <w:rFonts w:ascii="仿宋" w:eastAsia="仿宋" w:hAnsi="仿宋" w:hint="eastAsia"/>
          <w:sz w:val="28"/>
        </w:rPr>
        <w:t>在正常使用条件下，土建工程结构的设计使用年限应按照以下原则进行折减：</w:t>
      </w:r>
    </w:p>
    <w:p w:rsidR="000A6469" w:rsidRPr="000A6469" w:rsidP="000A6469" w14:paraId="12269D34" w14:textId="77777777">
      <w:pPr>
        <w:ind w:firstLine="560" w:firstLineChars="200"/>
        <w:rPr>
          <w:rFonts w:ascii="仿宋" w:eastAsia="仿宋" w:hAnsi="仿宋"/>
          <w:sz w:val="28"/>
        </w:rPr>
      </w:pPr>
      <w:r w:rsidRPr="000A6469">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0A6469" w:rsidRPr="000A6469" w:rsidP="000A6469" w14:paraId="79FF3836" w14:textId="77777777">
      <w:pPr>
        <w:ind w:firstLine="560" w:firstLineChars="200"/>
        <w:rPr>
          <w:rFonts w:ascii="仿宋" w:eastAsia="仿宋" w:hAnsi="仿宋"/>
          <w:sz w:val="28"/>
        </w:rPr>
      </w:pPr>
      <w:r w:rsidRPr="000A6469">
        <w:rPr>
          <w:rFonts w:ascii="仿宋" w:eastAsia="仿宋" w:hAnsi="仿宋" w:hint="eastAsia"/>
          <w:sz w:val="28"/>
        </w:rPr>
        <w:t>对于其他结构类型，如钢结构和木结构等，其设计使用年限也应根据类似经验数据进行修正。</w:t>
      </w:r>
    </w:p>
    <w:p w:rsidR="000A6469" w:rsidRPr="000A6469" w:rsidP="000A6469" w14:paraId="20A836F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A6469">
        <w:rPr>
          <w:rFonts w:ascii="仿宋" w:eastAsia="仿宋" w:hAnsi="仿宋" w:hint="eastAsia"/>
          <w:sz w:val="28"/>
        </w:rPr>
        <w:t>结构设计安全等级</w:t>
      </w:r>
    </w:p>
    <w:p w:rsidR="000A6469" w:rsidRPr="000A6469" w:rsidP="000A6469" w14:paraId="2220D564" w14:textId="77777777">
      <w:pPr>
        <w:ind w:firstLine="560" w:firstLineChars="200"/>
        <w:rPr>
          <w:rFonts w:ascii="仿宋" w:eastAsia="仿宋" w:hAnsi="仿宋"/>
          <w:sz w:val="28"/>
        </w:rPr>
      </w:pPr>
      <w:r w:rsidRPr="000A6469">
        <w:rPr>
          <w:rFonts w:ascii="仿宋" w:eastAsia="仿宋" w:hAnsi="仿宋" w:hint="eastAsia"/>
          <w:sz w:val="28"/>
        </w:rPr>
        <w:t>结构设计安全等级是指设计人员针对建筑物的重要性、使用功能、</w:t>
      </w:r>
      <w:r w:rsidRPr="000A6469">
        <w:rPr>
          <w:rFonts w:ascii="仿宋" w:eastAsia="仿宋" w:hAnsi="仿宋" w:hint="eastAsia"/>
          <w:sz w:val="28"/>
        </w:rPr>
        <w:t>所处的环境等情况，采用合理的计算方法和结构构造措施，使建筑物满足安全性和适用性的要求。根据现行规范，土建工程的结构设计应按照不低于二级的安全等级进行设计。</w:t>
      </w:r>
    </w:p>
    <w:p w:rsidR="000A6469" w:rsidRPr="000A6469" w:rsidP="000A6469" w14:paraId="76576AAB" w14:textId="77777777">
      <w:pPr>
        <w:ind w:firstLine="560" w:firstLineChars="200"/>
        <w:rPr>
          <w:rFonts w:ascii="仿宋" w:eastAsia="仿宋" w:hAnsi="仿宋"/>
          <w:sz w:val="28"/>
        </w:rPr>
      </w:pPr>
      <w:r w:rsidRPr="000A6469">
        <w:rPr>
          <w:rFonts w:ascii="仿宋" w:eastAsia="仿宋" w:hAnsi="仿宋" w:hint="eastAsia"/>
          <w:sz w:val="28"/>
        </w:rPr>
        <w:t>在具体设计中，结构设计安全等级的选用应根据建筑物的规模、重要性和作用确定：</w:t>
      </w:r>
    </w:p>
    <w:p w:rsidR="000A6469" w:rsidRPr="000A6469" w:rsidP="000A6469" w14:paraId="31DFE819" w14:textId="77777777">
      <w:pPr>
        <w:ind w:firstLine="560" w:firstLineChars="200"/>
        <w:rPr>
          <w:rFonts w:ascii="仿宋" w:eastAsia="仿宋" w:hAnsi="仿宋"/>
          <w:sz w:val="28"/>
        </w:rPr>
      </w:pPr>
      <w:r w:rsidRPr="000A6469">
        <w:rPr>
          <w:rFonts w:ascii="仿宋" w:eastAsia="仿宋" w:hAnsi="仿宋" w:hint="eastAsia"/>
          <w:sz w:val="28"/>
        </w:rPr>
        <w:t>对于特别重要的建筑物或公共建筑等，安全等级不应低于一级。</w:t>
      </w:r>
    </w:p>
    <w:p w:rsidR="000A6469" w:rsidRPr="000A6469" w:rsidP="000A6469" w14:paraId="55019312" w14:textId="77777777">
      <w:pPr>
        <w:ind w:firstLine="560" w:firstLineChars="200"/>
        <w:rPr>
          <w:rFonts w:ascii="仿宋" w:eastAsia="仿宋" w:hAnsi="仿宋"/>
          <w:sz w:val="28"/>
        </w:rPr>
      </w:pPr>
      <w:r w:rsidRPr="000A6469">
        <w:rPr>
          <w:rFonts w:ascii="仿宋" w:eastAsia="仿宋" w:hAnsi="仿宋" w:hint="eastAsia"/>
          <w:sz w:val="28"/>
        </w:rPr>
        <w:t>对于一般性民用建筑和工业建筑等，安全等级可选用二级或三级。</w:t>
      </w:r>
    </w:p>
    <w:p w:rsidR="000A6469" w:rsidP="000A6469" w14:paraId="0779C611" w14:textId="5AF0126B">
      <w:pPr>
        <w:ind w:firstLine="560" w:firstLineChars="200"/>
        <w:rPr>
          <w:rFonts w:ascii="仿宋" w:eastAsia="仿宋" w:hAnsi="仿宋" w:hint="eastAsia"/>
          <w:sz w:val="28"/>
        </w:rPr>
      </w:pPr>
      <w:r w:rsidRPr="000A6469">
        <w:rPr>
          <w:rFonts w:ascii="仿宋" w:eastAsia="仿宋" w:hAnsi="仿宋" w:hint="eastAsia"/>
          <w:sz w:val="28"/>
        </w:rPr>
        <w:t>对于临时性建筑和简易建筑等，安全等级可选用三级或四级。</w:t>
      </w:r>
    </w:p>
    <w:p w:rsidR="000A6469" w:rsidP="000A6469" w14:paraId="46FF7D45" w14:textId="0436AF9D">
      <w:pPr>
        <w:pStyle w:val="Heading2"/>
      </w:pPr>
      <w:bookmarkStart w:id="7" w:name="_Toc153440108"/>
      <w:r w:rsidRPr="000A6469">
        <w:t>(六)、建筑工程设计总体要求</w:t>
      </w:r>
      <w:bookmarkEnd w:id="7"/>
    </w:p>
    <w:p w:rsidR="000A6469" w:rsidRPr="000A6469" w:rsidP="000A6469" w14:paraId="66906827" w14:textId="77777777">
      <w:pPr>
        <w:ind w:firstLine="560" w:firstLineChars="200"/>
        <w:rPr>
          <w:rFonts w:ascii="仿宋" w:eastAsia="仿宋" w:hAnsi="仿宋"/>
          <w:sz w:val="28"/>
        </w:rPr>
      </w:pPr>
      <w:r w:rsidRPr="000A6469">
        <w:rPr>
          <w:rFonts w:ascii="仿宋" w:eastAsia="仿宋" w:hAnsi="仿宋" w:hint="eastAsia"/>
          <w:sz w:val="28"/>
        </w:rPr>
        <w:t>工业厂房联合化、露天化、结构轻型化原则：在满足生产工艺要求的前提下，珠光材料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0A6469" w:rsidRPr="000A6469" w:rsidP="000A6469" w14:paraId="6CFB79EA" w14:textId="77777777">
      <w:pPr>
        <w:ind w:firstLine="560" w:firstLineChars="200"/>
        <w:rPr>
          <w:rFonts w:ascii="仿宋" w:eastAsia="仿宋" w:hAnsi="仿宋"/>
          <w:sz w:val="28"/>
        </w:rPr>
      </w:pPr>
      <w:r w:rsidRPr="000A6469">
        <w:rPr>
          <w:rFonts w:ascii="仿宋" w:eastAsia="仿宋" w:hAnsi="仿宋" w:hint="eastAsia"/>
          <w:sz w:val="28"/>
        </w:rPr>
        <w:t>场房设计要求：珠光材料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0A6469" w:rsidRPr="000A6469" w:rsidP="000A6469" w14:paraId="6140440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A6469" w:rsidRPr="000A6469" w:rsidP="000A6469" w14:textId="77777777">
      <w:pPr>
        <w:ind w:firstLine="560" w:firstLineChars="200"/>
        <w:rPr>
          <w:rFonts w:ascii="仿宋" w:eastAsia="仿宋" w:hAnsi="仿宋"/>
          <w:sz w:val="28"/>
        </w:rPr>
      </w:pPr>
      <w:r w:rsidRPr="000A6469">
        <w:rPr>
          <w:rFonts w:ascii="仿宋" w:eastAsia="仿宋" w:hAnsi="仿宋" w:hint="eastAsia"/>
          <w:sz w:val="28"/>
        </w:rPr>
        <w:t>技术先进、经济合理、美观适用：珠光材料项目建筑设计应力求技术先进、经济合理、美观适用。设计师应充分考虑建筑的功能需求和使用要求，合理选择建筑材料和施工工艺，以提高建筑的技术水平</w:t>
      </w:r>
      <w:r w:rsidRPr="000A6469">
        <w:rPr>
          <w:rFonts w:ascii="仿宋" w:eastAsia="仿宋" w:hAnsi="仿宋" w:hint="eastAsia"/>
          <w:sz w:val="28"/>
        </w:rPr>
        <w:t>和经济效益。同时，建筑的外观设计应注重美观性，以适应珠光材料项目的环境和形象需求。</w:t>
      </w:r>
    </w:p>
    <w:p w:rsidR="000A6469" w:rsidP="000A6469" w14:paraId="40FBC7F7" w14:textId="340DC2EC">
      <w:pPr>
        <w:ind w:firstLine="560" w:firstLineChars="200"/>
        <w:rPr>
          <w:rFonts w:ascii="仿宋" w:eastAsia="仿宋" w:hAnsi="仿宋" w:hint="eastAsia"/>
          <w:sz w:val="28"/>
        </w:rPr>
      </w:pPr>
      <w:r w:rsidRPr="000A6469">
        <w:rPr>
          <w:rFonts w:ascii="仿宋" w:eastAsia="仿宋" w:hAnsi="仿宋" w:hint="eastAsia"/>
          <w:sz w:val="28"/>
        </w:rPr>
        <w:t>方便施工、安装和维修：珠光材料项目建筑设计应考虑施工、安装和维修的便利性。设计师应合理布局建筑空间，考虑施工流程和设备安装的要求，同时提供便于维修和保养的设计方案，以确保建筑的施工和运维效率。</w:t>
      </w:r>
    </w:p>
    <w:p w:rsidR="000A6469" w:rsidP="000A6469" w14:paraId="0EFBA630" w14:textId="4D6AA0E9">
      <w:pPr>
        <w:pStyle w:val="Heading2"/>
      </w:pPr>
      <w:bookmarkStart w:id="8" w:name="_Toc153440109"/>
      <w:r w:rsidRPr="000A6469">
        <w:t>(七)、土建工程建设指标</w:t>
      </w:r>
      <w:bookmarkEnd w:id="8"/>
    </w:p>
    <w:p w:rsidR="000A6469" w:rsidRPr="000A6469" w:rsidP="000A6469" w14:paraId="73BBB845" w14:textId="77777777">
      <w:pPr>
        <w:ind w:firstLine="560" w:firstLineChars="200"/>
        <w:rPr>
          <w:rFonts w:ascii="仿宋" w:eastAsia="仿宋" w:hAnsi="仿宋"/>
          <w:sz w:val="28"/>
        </w:rPr>
      </w:pPr>
      <w:r w:rsidRPr="000A6469">
        <w:rPr>
          <w:rFonts w:ascii="仿宋" w:eastAsia="仿宋" w:hAnsi="仿宋" w:hint="eastAsia"/>
          <w:sz w:val="28"/>
        </w:rPr>
        <w:t>根据珠光材料项目计划，本期工程珠光材料项目的总建筑面积预计为</w:t>
      </w:r>
      <w:r w:rsidRPr="000A6469">
        <w:rPr>
          <w:rFonts w:ascii="仿宋" w:eastAsia="仿宋" w:hAnsi="仿宋"/>
          <w:sz w:val="28"/>
        </w:rPr>
        <w:t>XXX平方米。其中，计容建筑面积也为XXX平方米。这意味着该珠光材料项目将充分利用土地资源，合理规划和设计建筑空间，以满足珠光材料项目的功能需求和使用要求。</w:t>
      </w:r>
    </w:p>
    <w:p w:rsidR="000A6469" w:rsidP="000A6469" w14:paraId="0EABECA7" w14:textId="37214957">
      <w:pPr>
        <w:ind w:firstLine="560" w:firstLineChars="200"/>
        <w:rPr>
          <w:rFonts w:ascii="仿宋" w:eastAsia="仿宋" w:hAnsi="仿宋"/>
          <w:sz w:val="28"/>
        </w:rPr>
      </w:pPr>
      <w:r w:rsidRPr="000A6469">
        <w:rPr>
          <w:rFonts w:ascii="仿宋" w:eastAsia="仿宋" w:hAnsi="仿宋" w:hint="eastAsia"/>
          <w:sz w:val="28"/>
        </w:rPr>
        <w:t>同时，根据珠光材料项目预算，计划投资于本期建筑工程的资金为</w:t>
      </w:r>
      <w:r w:rsidRPr="000A6469">
        <w:rPr>
          <w:rFonts w:ascii="仿宋" w:eastAsia="仿宋" w:hAnsi="仿宋"/>
          <w:sz w:val="28"/>
        </w:rPr>
        <w:t>XXX万元，占据珠光材料项目总投资的XX%。这些资金将用于建筑工程的设计、施工和设备安装等方面的费用支出。通过合理的资金分配和管理，确保珠光材料项目的建筑工程质量和进度的控制。</w:t>
      </w:r>
    </w:p>
    <w:p w:rsidR="000A6469" w:rsidP="000A6469" w14:paraId="130752B8" w14:textId="7A0BC416">
      <w:pPr>
        <w:pStyle w:val="Heading1"/>
        <w:rPr>
          <w:rFonts w:hint="eastAsia"/>
        </w:rPr>
      </w:pPr>
      <w:bookmarkStart w:id="9" w:name="_Toc153440110"/>
      <w:r w:rsidRPr="000A6469">
        <w:rPr>
          <w:rFonts w:hint="eastAsia"/>
        </w:rPr>
        <w:t>二、产品规划</w:t>
      </w:r>
      <w:bookmarkEnd w:id="9"/>
    </w:p>
    <w:p w:rsidR="000A6469" w:rsidP="000A6469" w14:paraId="306E7B07" w14:textId="5795536B">
      <w:pPr>
        <w:pStyle w:val="Heading2"/>
      </w:pPr>
      <w:bookmarkStart w:id="10" w:name="_Toc153440111"/>
      <w:r w:rsidRPr="000A6469">
        <w:t>(一)、产品规划</w:t>
      </w:r>
      <w:bookmarkEnd w:id="10"/>
    </w:p>
    <w:p w:rsidR="000A6469" w:rsidRPr="000A6469" w:rsidP="000A6469" w14:paraId="377B017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A6469">
        <w:rPr>
          <w:rFonts w:ascii="仿宋" w:eastAsia="仿宋" w:hAnsi="仿宋"/>
          <w:sz w:val="28"/>
        </w:rPr>
        <w:t>(一)产品规划方案</w:t>
      </w:r>
    </w:p>
    <w:p w:rsidR="000A6469" w:rsidRPr="000A6469" w:rsidP="000A6469" w14:paraId="3035F0DF" w14:textId="77777777">
      <w:pPr>
        <w:ind w:firstLine="560" w:firstLineChars="200"/>
        <w:rPr>
          <w:rFonts w:ascii="仿宋" w:eastAsia="仿宋" w:hAnsi="仿宋"/>
          <w:sz w:val="28"/>
        </w:rPr>
      </w:pPr>
      <w:r w:rsidRPr="000A6469">
        <w:rPr>
          <w:rFonts w:ascii="仿宋" w:eastAsia="仿宋" w:hAnsi="仿宋" w:hint="eastAsia"/>
          <w:sz w:val="28"/>
        </w:rPr>
        <w:t>在制定珠光材料项目产品方案时，我们充分考虑了国家及地方产业发展政策、市场需求、资源供应、企业资金筹措能力、生产工艺技</w:t>
      </w:r>
      <w:r w:rsidRPr="000A6469">
        <w:rPr>
          <w:rFonts w:ascii="仿宋" w:eastAsia="仿宋" w:hAnsi="仿宋" w:hint="eastAsia"/>
          <w:sz w:val="28"/>
        </w:rPr>
        <w:t>术水平、珠光材料项目经济效益及投资风险等多方面因素。此珠光材料项目的主要产品为珠光材料，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珠光材料产品价格，我们确定了年产量为</w:t>
      </w:r>
      <w:r w:rsidRPr="000A6469">
        <w:rPr>
          <w:rFonts w:ascii="仿宋" w:eastAsia="仿宋" w:hAnsi="仿宋"/>
          <w:sz w:val="28"/>
        </w:rPr>
        <w:t>XXX，预计年产值</w:t>
      </w:r>
      <w:r w:rsidRPr="000A6469">
        <w:rPr>
          <w:rFonts w:ascii="仿宋" w:eastAsia="仿宋" w:hAnsi="仿宋" w:hint="eastAsia"/>
          <w:sz w:val="28"/>
        </w:rPr>
        <w:t>达到</w:t>
      </w:r>
      <w:r w:rsidRPr="000A6469">
        <w:rPr>
          <w:rFonts w:ascii="仿宋" w:eastAsia="仿宋" w:hAnsi="仿宋"/>
          <w:sz w:val="28"/>
        </w:rPr>
        <w:t>XXXX万元。</w:t>
      </w:r>
    </w:p>
    <w:p w:rsidR="000A6469" w:rsidRPr="000A6469" w:rsidP="000A6469" w14:paraId="160ADBF5" w14:textId="77777777">
      <w:pPr>
        <w:ind w:firstLine="560" w:firstLineChars="200"/>
        <w:rPr>
          <w:rFonts w:ascii="仿宋" w:eastAsia="仿宋" w:hAnsi="仿宋"/>
          <w:sz w:val="28"/>
        </w:rPr>
      </w:pPr>
      <w:r w:rsidRPr="000A6469">
        <w:rPr>
          <w:rFonts w:ascii="仿宋" w:eastAsia="仿宋" w:hAnsi="仿宋"/>
          <w:sz w:val="28"/>
        </w:rPr>
        <w:t>(二)营销策略</w:t>
      </w:r>
    </w:p>
    <w:p w:rsidR="000A6469" w:rsidP="000A6469" w14:paraId="16AE025F" w14:textId="411D62B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0A6469" w:rsidP="000A6469" w14:textId="411D62B2">
      <w:pPr>
        <w:ind w:firstLine="560" w:firstLineChars="200"/>
        <w:rPr>
          <w:rFonts w:ascii="仿宋" w:eastAsia="仿宋" w:hAnsi="仿宋" w:hint="eastAsia"/>
          <w:sz w:val="28"/>
        </w:rPr>
      </w:pPr>
      <w:r w:rsidRPr="000A6469">
        <w:rPr>
          <w:rFonts w:ascii="仿宋" w:eastAsia="仿宋" w:hAnsi="仿宋" w:hint="eastAsia"/>
          <w:sz w:val="28"/>
        </w:rPr>
        <w:t>珠光材料项目产品的市场需求是珠光材料项目存在和发展的关键，市场需要量是根据分析珠光材料项目产品市场容量、产品产量及其技术发展来进行预测的。目前，我国各行各业对珠光材料项目产品的需求量大，由于此类产品具有市场需求多样化、升级换代快的特点，因此珠光材料项目产品的生产量难以满足市场的要求，每年需要大量从外部调入或从国外进口。商品市场需求高于产品制造发展速度，因此，珠光材料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珠光材料项目的市场范围并吸引更多的消费者。</w:t>
      </w:r>
    </w:p>
    <w:p w:rsidR="000A6469" w:rsidP="000A6469" w14:paraId="1F602946" w14:textId="1BBAB45E">
      <w:pPr>
        <w:pStyle w:val="Heading2"/>
      </w:pPr>
      <w:bookmarkStart w:id="11" w:name="_Toc153440112"/>
      <w:r w:rsidRPr="000A6469">
        <w:t>(二)、建设规模</w:t>
      </w:r>
      <w:bookmarkEnd w:id="11"/>
    </w:p>
    <w:p w:rsidR="000A6469" w:rsidRPr="000A6469" w:rsidP="000A6469" w14:paraId="70A35C7B" w14:textId="77777777">
      <w:pPr>
        <w:ind w:firstLine="560" w:firstLineChars="200"/>
        <w:rPr>
          <w:rFonts w:ascii="仿宋" w:eastAsia="仿宋" w:hAnsi="仿宋"/>
          <w:sz w:val="28"/>
        </w:rPr>
      </w:pPr>
      <w:r w:rsidRPr="000A6469">
        <w:rPr>
          <w:rFonts w:ascii="仿宋" w:eastAsia="仿宋" w:hAnsi="仿宋"/>
          <w:sz w:val="28"/>
        </w:rPr>
        <w:t>(一) 用地规模</w:t>
      </w:r>
    </w:p>
    <w:p w:rsidR="000A6469" w:rsidRPr="000A6469" w:rsidP="000A6469" w14:paraId="533FD3A4" w14:textId="77777777">
      <w:pPr>
        <w:ind w:firstLine="560" w:firstLineChars="200"/>
        <w:rPr>
          <w:rFonts w:ascii="仿宋" w:eastAsia="仿宋" w:hAnsi="仿宋"/>
          <w:sz w:val="28"/>
        </w:rPr>
      </w:pPr>
      <w:r w:rsidRPr="000A6469">
        <w:rPr>
          <w:rFonts w:ascii="仿宋" w:eastAsia="仿宋" w:hAnsi="仿宋" w:hint="eastAsia"/>
          <w:sz w:val="28"/>
        </w:rPr>
        <w:t>根据最新的政策要求，该珠光材料项目总征地面积为</w:t>
      </w:r>
      <w:r w:rsidRPr="000A6469">
        <w:rPr>
          <w:rFonts w:ascii="仿宋" w:eastAsia="仿宋" w:hAnsi="仿宋"/>
          <w:sz w:val="28"/>
        </w:rPr>
        <w:t>XX平方米，相当于约XX亩。其中，净用地面积为XX平方米，符合生态保护红线范围，也即约XX亩。珠光材料项目规划的总建筑面积为XX平方米，其中包括规划建设主体工程占XX平方米，计容建筑面积为XX平方米。预计建筑工程的投资金额为XX万元。</w:t>
      </w:r>
    </w:p>
    <w:p w:rsidR="000A6469" w:rsidRPr="000A6469" w:rsidP="000A6469" w14:paraId="6E9360DE" w14:textId="77777777">
      <w:pPr>
        <w:ind w:firstLine="560" w:firstLineChars="200"/>
        <w:rPr>
          <w:rFonts w:ascii="仿宋" w:eastAsia="仿宋" w:hAnsi="仿宋"/>
          <w:sz w:val="28"/>
        </w:rPr>
      </w:pPr>
      <w:r w:rsidRPr="000A6469">
        <w:rPr>
          <w:rFonts w:ascii="仿宋" w:eastAsia="仿宋" w:hAnsi="仿宋"/>
          <w:sz w:val="28"/>
        </w:rPr>
        <w:t>(二) 设备购置</w:t>
      </w:r>
    </w:p>
    <w:p w:rsidR="000A6469" w:rsidRPr="000A6469" w:rsidP="000A6469" w14:paraId="2786C249" w14:textId="77777777">
      <w:pPr>
        <w:ind w:firstLine="560" w:firstLineChars="200"/>
        <w:rPr>
          <w:rFonts w:ascii="仿宋" w:eastAsia="仿宋" w:hAnsi="仿宋"/>
          <w:sz w:val="28"/>
        </w:rPr>
      </w:pPr>
      <w:r w:rsidRPr="000A6469">
        <w:rPr>
          <w:rFonts w:ascii="仿宋" w:eastAsia="仿宋" w:hAnsi="仿宋" w:hint="eastAsia"/>
          <w:sz w:val="28"/>
        </w:rPr>
        <w:t>珠光材料项目计划购置共计</w:t>
      </w:r>
      <w:r w:rsidRPr="000A6469">
        <w:rPr>
          <w:rFonts w:ascii="仿宋" w:eastAsia="仿宋" w:hAnsi="仿宋"/>
          <w:sz w:val="28"/>
        </w:rPr>
        <w:t>XX台（套）设备。设备购置费用预计为XX万元。我们将根据相关政策和法规要求，选择符合要求的设备种类，并确保设备的安全、环保和节能性能，以满足珠光材料项目的生产需求。</w:t>
      </w:r>
    </w:p>
    <w:p w:rsidR="000A6469" w:rsidRPr="000A6469" w:rsidP="000A6469" w14:paraId="0269FE44" w14:textId="77777777">
      <w:pPr>
        <w:ind w:firstLine="560" w:firstLineChars="200"/>
        <w:rPr>
          <w:rFonts w:ascii="仿宋" w:eastAsia="仿宋" w:hAnsi="仿宋"/>
          <w:sz w:val="28"/>
        </w:rPr>
      </w:pPr>
      <w:r w:rsidRPr="000A6469">
        <w:rPr>
          <w:rFonts w:ascii="仿宋" w:eastAsia="仿宋" w:hAnsi="仿宋"/>
          <w:sz w:val="28"/>
        </w:rPr>
        <w:t>(</w:t>
      </w:r>
      <w:r w:rsidRPr="000A6469">
        <w:rPr>
          <w:rFonts w:ascii="仿宋" w:eastAsia="仿宋" w:hAnsi="仿宋" w:hint="eastAsia"/>
          <w:sz w:val="28"/>
        </w:rPr>
        <w:t>三</w:t>
      </w:r>
      <w:r w:rsidRPr="000A6469">
        <w:rPr>
          <w:rFonts w:ascii="仿宋" w:eastAsia="仿宋" w:hAnsi="仿宋"/>
          <w:sz w:val="28"/>
        </w:rPr>
        <w:t>) 产能规模</w:t>
      </w:r>
    </w:p>
    <w:p w:rsidR="000A6469" w:rsidP="000A6469" w14:paraId="64A64DD7" w14:textId="4C0CCCE8">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A6469">
        <w:rPr>
          <w:rFonts w:ascii="仿宋" w:eastAsia="仿宋" w:hAnsi="仿宋" w:hint="eastAsia"/>
          <w:sz w:val="28"/>
        </w:rPr>
        <w:t>该珠光材料项目的总投资额预计为</w:t>
      </w:r>
      <w:r w:rsidRPr="000A6469">
        <w:rPr>
          <w:rFonts w:ascii="仿宋" w:eastAsia="仿宋" w:hAnsi="仿宋"/>
          <w:sz w:val="28"/>
        </w:rPr>
        <w:t>XX万元。根据经济预测和市场需求，预计年实现营业收入为XX万元。我们将合理安排资金的使用，确保珠光材料项目的正常运营和发展。同时，我们将采取有效的经营管理措施，提高生产效率和产品质量，以实现预期的经济效益目标。</w:t>
      </w:r>
    </w:p>
    <w:p w:rsidR="000A6469" w:rsidP="000A6469" w14:paraId="221DB2C8" w14:textId="5478D524">
      <w:pPr>
        <w:pStyle w:val="Heading1"/>
        <w:rPr>
          <w:rFonts w:hint="eastAsia"/>
        </w:rPr>
      </w:pPr>
      <w:bookmarkStart w:id="12" w:name="_Toc153440113"/>
      <w:r w:rsidRPr="000A6469">
        <w:rPr>
          <w:rFonts w:hint="eastAsia"/>
        </w:rPr>
        <w:t>三、环境保护概况</w:t>
      </w:r>
      <w:bookmarkEnd w:id="12"/>
    </w:p>
    <w:p w:rsidR="000A6469" w:rsidP="000A6469" w14:paraId="3A95AB9B" w14:textId="669D2254">
      <w:pPr>
        <w:pStyle w:val="Heading2"/>
      </w:pPr>
      <w:bookmarkStart w:id="13" w:name="_Toc153440114"/>
      <w:r w:rsidRPr="000A6469">
        <w:t>(一)、建设区域环境质量现状</w:t>
      </w:r>
      <w:bookmarkEnd w:id="13"/>
    </w:p>
    <w:p w:rsidR="000A6469" w:rsidRPr="000A6469" w:rsidP="000A6469" w14:paraId="501AAE4A" w14:textId="77777777">
      <w:pPr>
        <w:ind w:firstLine="560" w:firstLineChars="200"/>
        <w:rPr>
          <w:rFonts w:ascii="仿宋" w:eastAsia="仿宋" w:hAnsi="仿宋"/>
          <w:sz w:val="28"/>
        </w:rPr>
      </w:pPr>
      <w:r w:rsidRPr="000A6469">
        <w:rPr>
          <w:rFonts w:ascii="仿宋" w:eastAsia="仿宋" w:hAnsi="仿宋" w:hint="eastAsia"/>
          <w:sz w:val="28"/>
        </w:rPr>
        <w:t>地下水环境质量：</w:t>
      </w:r>
    </w:p>
    <w:p w:rsidR="000A6469" w:rsidRPr="000A6469" w:rsidP="000A6469" w14:paraId="0AB0F67B" w14:textId="77777777">
      <w:pPr>
        <w:ind w:firstLine="560" w:firstLineChars="200"/>
        <w:rPr>
          <w:rFonts w:ascii="仿宋" w:eastAsia="仿宋" w:hAnsi="仿宋"/>
          <w:sz w:val="28"/>
        </w:rPr>
      </w:pPr>
      <w:r w:rsidRPr="000A6469">
        <w:rPr>
          <w:rFonts w:ascii="仿宋" w:eastAsia="仿宋" w:hAnsi="仿宋" w:hint="eastAsia"/>
          <w:sz w:val="28"/>
        </w:rPr>
        <w:t>珠光材料项目所在地区域内的地下水环境质量较好，各类指标满足功能区划要求。根据最新的《地下水质量标准》标准要求，拟建珠光材料项目区域周围地下水环境质量标准将得到严格执行。目前，该地区的地下水水质现状较好，符合相关标准要求。</w:t>
      </w:r>
    </w:p>
    <w:p w:rsidR="000A6469" w:rsidRPr="000A6469" w:rsidP="000A6469" w14:paraId="57D419A0" w14:textId="77777777">
      <w:pPr>
        <w:ind w:firstLine="560" w:firstLineChars="200"/>
        <w:rPr>
          <w:rFonts w:ascii="仿宋" w:eastAsia="仿宋" w:hAnsi="仿宋"/>
          <w:sz w:val="28"/>
        </w:rPr>
      </w:pPr>
      <w:r w:rsidRPr="000A6469">
        <w:rPr>
          <w:rFonts w:ascii="仿宋" w:eastAsia="仿宋" w:hAnsi="仿宋" w:hint="eastAsia"/>
          <w:sz w:val="28"/>
        </w:rPr>
        <w:t>土壤环境质量：</w:t>
      </w:r>
    </w:p>
    <w:p w:rsidR="000A6469" w:rsidRPr="000A6469" w:rsidP="000A6469" w14:paraId="39E3C2AA" w14:textId="77777777">
      <w:pPr>
        <w:ind w:firstLine="560" w:firstLineChars="200"/>
        <w:rPr>
          <w:rFonts w:ascii="仿宋" w:eastAsia="仿宋" w:hAnsi="仿宋"/>
          <w:sz w:val="28"/>
        </w:rPr>
      </w:pPr>
      <w:r w:rsidRPr="000A6469">
        <w:rPr>
          <w:rFonts w:ascii="仿宋" w:eastAsia="仿宋" w:hAnsi="仿宋" w:hint="eastAsia"/>
          <w:sz w:val="28"/>
        </w:rPr>
        <w:t>投资珠光材料项目拟建区域范围内的土壤环境质量较好。土壤中的</w:t>
      </w:r>
      <w:r w:rsidRPr="000A6469">
        <w:rPr>
          <w:rFonts w:ascii="仿宋" w:eastAsia="仿宋" w:hAnsi="仿宋"/>
          <w:sz w:val="28"/>
        </w:rPr>
        <w:t>pH、Zn、Cr等指标均达到了最新的《土壤环境质量标准》标准要求。这意味着土壤环境现状质量较好，符合相关标准要求。</w:t>
      </w:r>
    </w:p>
    <w:p w:rsidR="000A6469" w:rsidP="000A6469" w14:paraId="353AD2D3" w14:textId="224729EA">
      <w:pPr>
        <w:ind w:firstLine="560" w:firstLineChars="200"/>
        <w:rPr>
          <w:rFonts w:ascii="仿宋" w:eastAsia="仿宋" w:hAnsi="仿宋"/>
          <w:sz w:val="28"/>
        </w:rPr>
      </w:pPr>
      <w:r w:rsidRPr="000A6469">
        <w:rPr>
          <w:rFonts w:ascii="仿宋" w:eastAsia="仿宋" w:hAnsi="仿宋" w:hint="eastAsia"/>
          <w:sz w:val="28"/>
        </w:rPr>
        <w:t>根据最新的政策要求，珠光材料项目所在地区域内的地下水和土壤环境质量良好。地下水环境满足《地下水质量标准》中的Ⅲ类标准要求，且水质现状较好。土壤环境中的</w:t>
      </w:r>
      <w:r w:rsidRPr="000A6469">
        <w:rPr>
          <w:rFonts w:ascii="仿宋" w:eastAsia="仿宋" w:hAnsi="仿宋"/>
          <w:sz w:val="28"/>
        </w:rPr>
        <w:t>pH、Zn、Cr等指标达到了《土壤环境质量标准》中的Ⅱ级标准要求，土壤环境现状质量较好。这些结果表明，珠光材料项目建设在环境方面具备良好的基础，有利于保护和维护当地的地下水和土壤环境质量。</w:t>
      </w:r>
    </w:p>
    <w:p w:rsidR="000A6469" w:rsidP="000A6469" w14:paraId="1F1FB759" w14:textId="3637B102">
      <w:pPr>
        <w:pStyle w:val="Heading2"/>
      </w:pPr>
      <w:bookmarkStart w:id="14" w:name="_Toc153440115"/>
      <w:r w:rsidRPr="000A6469">
        <w:t>(二)、建设期环境保护</w:t>
      </w:r>
      <w:bookmarkEnd w:id="14"/>
    </w:p>
    <w:p w:rsidR="000A6469" w:rsidRPr="000A6469" w:rsidP="000A6469" w14:paraId="6E51467E" w14:textId="77777777">
      <w:pPr>
        <w:ind w:firstLine="560" w:firstLineChars="200"/>
        <w:rPr>
          <w:rFonts w:ascii="仿宋" w:eastAsia="仿宋" w:hAnsi="仿宋"/>
          <w:sz w:val="28"/>
        </w:rPr>
      </w:pPr>
      <w:r w:rsidRPr="000A6469">
        <w:rPr>
          <w:rFonts w:ascii="仿宋" w:eastAsia="仿宋" w:hAnsi="仿宋"/>
          <w:sz w:val="28"/>
        </w:rPr>
        <w:t>(一)防治大气环境污染措施</w:t>
      </w:r>
    </w:p>
    <w:p w:rsidR="000A6469" w:rsidRPr="000A6469" w:rsidP="000A6469" w14:paraId="4ED4753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A6469">
        <w:rPr>
          <w:rFonts w:ascii="仿宋" w:eastAsia="仿宋" w:hAnsi="仿宋" w:hint="eastAsia"/>
          <w:sz w:val="28"/>
        </w:rPr>
        <w:t>在建设期，为了防治大气环境污染，我们计划采取以下措施：对</w:t>
      </w:r>
    </w:p>
    <w:p w:rsidR="000A6469" w:rsidRPr="000A6469" w:rsidP="000A6469" w14:textId="77777777">
      <w:pPr>
        <w:ind w:firstLine="560" w:firstLineChars="200"/>
        <w:rPr>
          <w:rFonts w:ascii="仿宋" w:eastAsia="仿宋" w:hAnsi="仿宋"/>
          <w:sz w:val="28"/>
        </w:rPr>
      </w:pPr>
      <w:r w:rsidRPr="000A6469">
        <w:rPr>
          <w:rFonts w:ascii="仿宋" w:eastAsia="仿宋" w:hAnsi="仿宋" w:hint="eastAsia"/>
          <w:sz w:val="28"/>
        </w:rPr>
        <w:t>于施工场地和施工道路，我们将适时进行洒水和清扫，每天进行四至五次洒水抑尘作业，以尽可能减少扬尘对</w:t>
      </w:r>
      <w:r w:rsidRPr="000A6469">
        <w:rPr>
          <w:rFonts w:ascii="仿宋" w:eastAsia="仿宋" w:hAnsi="仿宋"/>
          <w:sz w:val="28"/>
        </w:rPr>
        <w:t>TSP污染的影响。对于建设期烹饪油烟的治理，我们将在建筑队伍生活炉灶上安装适当的油烟净化器，并使用清洁燃料如天然气和液化气来减轻对周围大气环境造成的影响。在建设期烹饪油烟废气的排放量较少且为间歇性排放，因此对环境空气质量的影响相对较小。如有条件，我们建议施工单位组织员工就餐以减少对环境的影响。通过实施以上措施，我们可以在建设期间</w:t>
      </w:r>
      <w:r w:rsidRPr="000A6469">
        <w:rPr>
          <w:rFonts w:ascii="仿宋" w:eastAsia="仿宋" w:hAnsi="仿宋" w:hint="eastAsia"/>
          <w:sz w:val="28"/>
        </w:rPr>
        <w:t>将珠光材料项目对区域大气环境的影响降到最低。</w:t>
      </w:r>
    </w:p>
    <w:p w:rsidR="000A6469" w:rsidRPr="000A6469" w:rsidP="000A6469" w14:paraId="3EFD7F89" w14:textId="77777777">
      <w:pPr>
        <w:ind w:firstLine="560" w:firstLineChars="200"/>
        <w:rPr>
          <w:rFonts w:ascii="仿宋" w:eastAsia="仿宋" w:hAnsi="仿宋"/>
          <w:sz w:val="28"/>
        </w:rPr>
      </w:pPr>
      <w:r w:rsidRPr="000A6469">
        <w:rPr>
          <w:rFonts w:ascii="仿宋" w:eastAsia="仿宋" w:hAnsi="仿宋"/>
          <w:sz w:val="28"/>
        </w:rPr>
        <w:t>(二)防治噪声环境污染措施</w:t>
      </w:r>
    </w:p>
    <w:p w:rsidR="000A6469" w:rsidRPr="000A6469" w:rsidP="000A6469" w14:paraId="305052B4" w14:textId="77777777">
      <w:pPr>
        <w:ind w:firstLine="560" w:firstLineChars="200"/>
        <w:rPr>
          <w:rFonts w:ascii="仿宋" w:eastAsia="仿宋" w:hAnsi="仿宋"/>
          <w:sz w:val="28"/>
        </w:rPr>
      </w:pPr>
      <w:r w:rsidRPr="000A6469">
        <w:rPr>
          <w:rFonts w:ascii="仿宋" w:eastAsia="仿宋" w:hAnsi="仿宋" w:hint="eastAsia"/>
          <w:sz w:val="28"/>
        </w:rPr>
        <w:t>在建设期，我们将采取以下措施来防治噪声环境污染：首先，施工单位应合理安排施工机械的操作时间，以减少突发、无规则、不连续和高强度的噪声产生。其次，尽可能减少同时作业的高噪声施工机械的数量，以减轻声源叠加的影响。此外，我们还将采用低噪声的施工设备和施工方法，并尽可能将施工机械放置在对周围敏感点影响最小的地点。</w:t>
      </w:r>
    </w:p>
    <w:p w:rsidR="000A6469" w:rsidRPr="000A6469" w:rsidP="000A6469" w14:paraId="4A126245" w14:textId="77777777">
      <w:pPr>
        <w:ind w:firstLine="560" w:firstLineChars="200"/>
        <w:rPr>
          <w:rFonts w:ascii="仿宋" w:eastAsia="仿宋" w:hAnsi="仿宋"/>
          <w:sz w:val="28"/>
        </w:rPr>
      </w:pPr>
      <w:r w:rsidRPr="000A6469">
        <w:rPr>
          <w:rFonts w:ascii="仿宋" w:eastAsia="仿宋" w:hAnsi="仿宋"/>
          <w:sz w:val="28"/>
        </w:rPr>
        <w:t>(三)防治水环境污染措施</w:t>
      </w:r>
    </w:p>
    <w:p w:rsidR="000A6469" w:rsidRPr="000A6469" w:rsidP="000A6469" w14:paraId="71EFD8D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A6469">
        <w:rPr>
          <w:rFonts w:ascii="仿宋" w:eastAsia="仿宋" w:hAnsi="仿宋" w:hint="eastAsia"/>
          <w:sz w:val="28"/>
        </w:rPr>
        <w:t>在建设期，我们将采取以下措施来防治水环境污染：对于生活废水，建筑施工队员的生活将产生一定量的废水，包括食堂废水、洗涤废水和冲厕水等。这些废水的主要污染物有氨氮、</w:t>
      </w:r>
      <w:r w:rsidRPr="000A6469">
        <w:rPr>
          <w:rFonts w:ascii="仿宋" w:eastAsia="仿宋" w:hAnsi="仿宋"/>
          <w:sz w:val="28"/>
        </w:rPr>
        <w:t>BOD和SS等，我们计划设置临时厕所等生活设施来处理这些废水。生活废水经临时化粪池处理后，达到《污水综合排放标准》的标准后，排入附近的水体。对于施工废水，主要包括施工区域地面清洗和施工机械、建材冲洗产</w:t>
      </w:r>
    </w:p>
    <w:p w:rsidR="000A6469" w:rsidRPr="000A6469" w:rsidP="000A6469" w14:textId="77777777">
      <w:pPr>
        <w:ind w:firstLine="560" w:firstLineChars="200"/>
        <w:rPr>
          <w:rFonts w:ascii="仿宋" w:eastAsia="仿宋" w:hAnsi="仿宋"/>
          <w:sz w:val="28"/>
        </w:rPr>
      </w:pPr>
      <w:r w:rsidRPr="000A6469">
        <w:rPr>
          <w:rFonts w:ascii="仿宋" w:eastAsia="仿宋" w:hAnsi="仿宋"/>
          <w:sz w:val="28"/>
        </w:rPr>
        <w:t>生的废水以及各种施工机械设备运转的冷却水、洗涤用水和施工现场清洗石料等建材的洗涤、混凝土养护、设备水压试验等产生的废水。这些废水含有一定量的油污和泥砂等污染物，主要污染物为SS。为处理这些废水，我们将设置相应的沉淀池和过滤系统，将废水中的污染物去除到最</w:t>
      </w:r>
      <w:r w:rsidRPr="000A6469">
        <w:rPr>
          <w:rFonts w:ascii="仿宋" w:eastAsia="仿宋" w:hAnsi="仿宋" w:hint="eastAsia"/>
          <w:sz w:val="28"/>
        </w:rPr>
        <w:t>低程度后排放。</w:t>
      </w:r>
    </w:p>
    <w:p w:rsidR="000A6469" w:rsidRPr="000A6469" w:rsidP="000A6469" w14:paraId="75394B34" w14:textId="77777777">
      <w:pPr>
        <w:ind w:firstLine="560" w:firstLineChars="200"/>
        <w:rPr>
          <w:rFonts w:ascii="仿宋" w:eastAsia="仿宋" w:hAnsi="仿宋"/>
          <w:sz w:val="28"/>
        </w:rPr>
      </w:pPr>
      <w:r w:rsidRPr="000A6469">
        <w:rPr>
          <w:rFonts w:ascii="仿宋" w:eastAsia="仿宋" w:hAnsi="仿宋"/>
          <w:sz w:val="28"/>
        </w:rPr>
        <w:t>(四)固体废弃物环境影响防治对策</w:t>
      </w:r>
    </w:p>
    <w:p w:rsidR="000A6469" w:rsidRPr="000A6469" w:rsidP="000A6469" w14:paraId="270149FB" w14:textId="77777777">
      <w:pPr>
        <w:ind w:firstLine="560" w:firstLineChars="200"/>
        <w:rPr>
          <w:rFonts w:ascii="仿宋" w:eastAsia="仿宋" w:hAnsi="仿宋"/>
          <w:sz w:val="28"/>
        </w:rPr>
      </w:pPr>
      <w:r w:rsidRPr="000A6469">
        <w:rPr>
          <w:rFonts w:ascii="仿宋" w:eastAsia="仿宋" w:hAnsi="仿宋" w:hint="eastAsia"/>
          <w:sz w:val="28"/>
        </w:rPr>
        <w:t>在建设期，我们将采取以下措施来防治固体废弃物对环境的影响：首先，要求珠光材料项目承办单位和施工单位必须做好施工垃圾管理，采取积极有效的措施避免建筑垃圾对周围环境造成的影响。其次，我们将尽可能减少水土流失的产生，这不仅有利于工程进度的顺利进行和工程质量的提高，还可以避免由此产生的泥沙对场址周围环境产生影响。同时，我们将在施工场地上设置排水沟以引导雨水径流流入沟中，“黄泥水”沉积后及时清理以免堵塞排水沟及地下排水管网。此外，我们还将加强管理以防止泥浆水夹带水泥等污染物进入水体而造成受纳水体的污染。</w:t>
      </w:r>
    </w:p>
    <w:p w:rsidR="000A6469" w:rsidRPr="000A6469" w:rsidP="000A6469" w14:paraId="0264B5D5" w14:textId="77777777">
      <w:pPr>
        <w:ind w:firstLine="560" w:firstLineChars="200"/>
        <w:rPr>
          <w:rFonts w:ascii="仿宋" w:eastAsia="仿宋" w:hAnsi="仿宋"/>
          <w:sz w:val="28"/>
        </w:rPr>
      </w:pPr>
      <w:r w:rsidRPr="000A6469">
        <w:rPr>
          <w:rFonts w:ascii="仿宋" w:eastAsia="仿宋" w:hAnsi="仿宋"/>
          <w:sz w:val="28"/>
        </w:rPr>
        <w:t>(五)生态环境保护措施</w:t>
      </w:r>
    </w:p>
    <w:p w:rsidR="000A6469" w:rsidP="000A6469" w14:paraId="118E6089" w14:textId="5F172B6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A6469">
        <w:rPr>
          <w:rFonts w:ascii="仿宋" w:eastAsia="仿宋" w:hAnsi="仿宋" w:hint="eastAsia"/>
          <w:sz w:val="28"/>
        </w:rPr>
        <w:t>在建设期，我们将采取以下措施来保护土地利用资源：首先，珠光材料项目建设前土地使用功能主要是生产。随着珠光材料项目的建设，我们将努力避免破坏土体可利用潜在资源。在开发利用时，我们将边建设边征用以确保土地资源的可持续利用。</w:t>
      </w:r>
    </w:p>
    <w:p w:rsidR="000A6469" w:rsidP="000A6469" w14:paraId="16E90A47" w14:textId="6A496D0E">
      <w:pPr>
        <w:pStyle w:val="Heading2"/>
      </w:pPr>
      <w:bookmarkStart w:id="15" w:name="_Toc153440116"/>
      <w:r w:rsidRPr="000A6469">
        <w:t>(三)、运营期环境保护</w:t>
      </w:r>
      <w:bookmarkEnd w:id="15"/>
    </w:p>
    <w:p w:rsidR="000A6469" w:rsidRPr="000A6469" w:rsidP="000A6469" w14:paraId="21C219A2" w14:textId="77777777">
      <w:pPr>
        <w:ind w:firstLine="560" w:firstLineChars="200"/>
        <w:rPr>
          <w:rFonts w:ascii="仿宋" w:eastAsia="仿宋" w:hAnsi="仿宋"/>
          <w:sz w:val="28"/>
        </w:rPr>
      </w:pPr>
      <w:r w:rsidRPr="000A6469">
        <w:rPr>
          <w:rFonts w:ascii="仿宋" w:eastAsia="仿宋" w:hAnsi="仿宋"/>
          <w:sz w:val="28"/>
        </w:rPr>
        <w:t>(一)运营期废水影响分析及防治对策</w:t>
      </w:r>
    </w:p>
    <w:p w:rsidR="000A6469" w:rsidRPr="000A6469" w:rsidP="000A6469" w14:paraId="4C2E0E25" w14:textId="77777777">
      <w:pPr>
        <w:ind w:firstLine="560" w:firstLineChars="200"/>
        <w:rPr>
          <w:rFonts w:ascii="仿宋" w:eastAsia="仿宋" w:hAnsi="仿宋"/>
          <w:sz w:val="28"/>
        </w:rPr>
      </w:pPr>
      <w:r w:rsidRPr="000A6469">
        <w:rPr>
          <w:rFonts w:ascii="仿宋" w:eastAsia="仿宋" w:hAnsi="仿宋" w:hint="eastAsia"/>
          <w:sz w:val="28"/>
        </w:rPr>
        <w:t>在运营期，投资珠光材料项目的废水主要来源于生活和办公两个方面。这些废水主要包括食堂餐饮废水、工作人员和来往人员的生活废水、卫生间污水等。</w:t>
      </w:r>
    </w:p>
    <w:p w:rsidR="000A6469" w:rsidRPr="000A6469" w:rsidP="000A6469" w14:paraId="72F74AD1" w14:textId="77777777">
      <w:pPr>
        <w:ind w:firstLine="560" w:firstLineChars="200"/>
        <w:rPr>
          <w:rFonts w:ascii="仿宋" w:eastAsia="仿宋" w:hAnsi="仿宋"/>
          <w:sz w:val="28"/>
        </w:rPr>
      </w:pPr>
      <w:r w:rsidRPr="000A6469">
        <w:rPr>
          <w:rFonts w:ascii="仿宋" w:eastAsia="仿宋" w:hAnsi="仿宋" w:hint="eastAsia"/>
          <w:sz w:val="28"/>
        </w:rPr>
        <w:t>为防止这些废水对环境产生不良影响，我们采取了以下措施：首先，我们将生活和办公废水分别通过隔油池、化粪池及沉淀池进行处理，以达到相关标准。然后，我们通过场内管道将处理后的废水汇集起来，进入Ⅱ级生化处理系统进行进一步的处理。</w:t>
      </w:r>
    </w:p>
    <w:p w:rsidR="000A6469" w:rsidRPr="000A6469" w:rsidP="000A6469" w14:paraId="29F4F084" w14:textId="77777777">
      <w:pPr>
        <w:ind w:firstLine="560" w:firstLineChars="200"/>
        <w:rPr>
          <w:rFonts w:ascii="仿宋" w:eastAsia="仿宋" w:hAnsi="仿宋"/>
          <w:sz w:val="28"/>
        </w:rPr>
      </w:pPr>
      <w:r w:rsidRPr="000A6469">
        <w:rPr>
          <w:rFonts w:ascii="仿宋" w:eastAsia="仿宋" w:hAnsi="仿宋" w:hint="eastAsia"/>
          <w:sz w:val="28"/>
        </w:rPr>
        <w:t>此外，我们还采用了清净水回收系统。这个系统配备了专用管道和设施，可以收集工艺设备工艺排水、循环水的反洗排水等废水。其中部分废水经过回收利用后，可以再次用于工艺设备中；而部分废水则会被送入污水处理系统进行处理，以达到再生水水质指标。处理后的再生水可以作为循环水的补充，大大降低了水的消耗和浪费。</w:t>
      </w:r>
    </w:p>
    <w:p w:rsidR="000A6469" w:rsidRPr="000A6469" w:rsidP="000A6469" w14:paraId="20D733AD" w14:textId="77777777">
      <w:pPr>
        <w:ind w:firstLine="560" w:firstLineChars="200"/>
        <w:rPr>
          <w:rFonts w:ascii="仿宋" w:eastAsia="仿宋" w:hAnsi="仿宋"/>
          <w:sz w:val="28"/>
        </w:rPr>
      </w:pPr>
      <w:r w:rsidRPr="000A6469">
        <w:rPr>
          <w:rFonts w:ascii="仿宋" w:eastAsia="仿宋" w:hAnsi="仿宋"/>
          <w:sz w:val="28"/>
        </w:rPr>
        <w:t>(二)运营期废气影响分析及防治对策</w:t>
      </w:r>
    </w:p>
    <w:p w:rsidR="000A6469" w:rsidRPr="000A6469" w:rsidP="000A6469" w14:paraId="08DDC2BC" w14:textId="77777777">
      <w:pPr>
        <w:ind w:firstLine="560" w:firstLineChars="200"/>
        <w:rPr>
          <w:rFonts w:ascii="仿宋" w:eastAsia="仿宋" w:hAnsi="仿宋"/>
          <w:sz w:val="28"/>
        </w:rPr>
      </w:pPr>
      <w:r w:rsidRPr="000A6469">
        <w:rPr>
          <w:rFonts w:ascii="仿宋" w:eastAsia="仿宋" w:hAnsi="仿宋" w:hint="eastAsia"/>
          <w:sz w:val="28"/>
        </w:rPr>
        <w:t>对于运营期产生的工业固体废弃物，我们也有全面的治理方案。这些废弃物包括包装废料、废屑、生产过程中产生的废料等。我们会定期进行回收利用，以减少废弃物的堆积。为了更有效地处理这些废弃物，我们在各生产场所设置了废料收集点和放置区域，方便员工将可利用的废物进行分类回收。同时，我们还会委托有资质的废品回收站进行定期的废品回收和清运工作。</w:t>
      </w:r>
    </w:p>
    <w:p w:rsidR="000A6469" w:rsidRPr="000A6469" w:rsidP="000A6469" w14:paraId="74A047AE" w14:textId="77777777">
      <w:pPr>
        <w:ind w:firstLine="560" w:firstLineChars="200"/>
        <w:rPr>
          <w:rFonts w:ascii="仿宋" w:eastAsia="仿宋" w:hAnsi="仿宋"/>
          <w:sz w:val="28"/>
        </w:rPr>
      </w:pPr>
      <w:r w:rsidRPr="000A6469">
        <w:rPr>
          <w:rFonts w:ascii="仿宋" w:eastAsia="仿宋" w:hAnsi="仿宋"/>
          <w:sz w:val="28"/>
        </w:rPr>
        <w:t>(三)运营期噪声影响分析及防治对策</w:t>
      </w:r>
      <w:r w:rsidRPr="000A6469">
        <w:rPr>
          <w:rFonts w:ascii="仿宋" w:eastAsia="仿宋" w:hAnsi="仿宋"/>
          <w:sz w:val="28"/>
        </w:rPr>
        <w:br/>
      </w:r>
      <w:r w:rsidRPr="000A646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https://d.book118.com/348020020136006040</w:t>
        </w:r>
      </w:hyperlink>
    </w:p>
    <w:p w:rsidR="000A6469" w:rsidRPr="000A6469" w:rsidP="000A646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paraId="5044DE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paraId="38EEF12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paraId="7D0D1B12"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A6469" w14:paraId="1754F9E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paraId="7B9A2D0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A646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A646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A646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A646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A646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A646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A646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A646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A646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A646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A646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A646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A646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A646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A646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646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P="009D60DB" w14:textId="470636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A646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paraId="381586A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paraId="05F87DB2"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paraId="047809A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rsidRPr="000A6469" w:rsidP="000A6469" w14:textId="64BF3F7C">
    <w:pPr>
      <w:pStyle w:val="Header"/>
      <w:rPr>
        <w:rFonts w:ascii="仿宋" w:eastAsia="仿宋" w:hAnsi="仿宋"/>
      </w:rPr>
    </w:pPr>
    <w:r w:rsidRPr="000A6469">
      <w:rPr>
        <w:rFonts w:ascii="仿宋" w:eastAsia="仿宋" w:hAnsi="仿宋" w:hint="eastAsia"/>
      </w:rPr>
      <w:t>珠光材料相关项目运行指导方案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46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469"/>
    <w:rsid w:val="000A6469"/>
    <w:rsid w:val="009D60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A925346"/>
  <w15:chartTrackingRefBased/>
  <w15:docId w15:val="{228A54E9-00B3-439D-9F23-259FD9F67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A646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A646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A6469"/>
    <w:rPr>
      <w:b/>
      <w:bCs/>
      <w:kern w:val="44"/>
      <w:sz w:val="44"/>
      <w:szCs w:val="44"/>
    </w:rPr>
  </w:style>
  <w:style w:type="character" w:customStyle="1" w:styleId="2">
    <w:name w:val="标题 2 字符"/>
    <w:basedOn w:val="DefaultParagraphFont"/>
    <w:link w:val="Heading2"/>
    <w:uiPriority w:val="9"/>
    <w:rsid w:val="000A646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A646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A6469"/>
    <w:rPr>
      <w:sz w:val="18"/>
      <w:szCs w:val="18"/>
    </w:rPr>
  </w:style>
  <w:style w:type="paragraph" w:styleId="Footer">
    <w:name w:val="footer"/>
    <w:basedOn w:val="Normal"/>
    <w:link w:val="a0"/>
    <w:uiPriority w:val="99"/>
    <w:unhideWhenUsed/>
    <w:rsid w:val="000A646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A6469"/>
    <w:rPr>
      <w:sz w:val="18"/>
      <w:szCs w:val="18"/>
    </w:rPr>
  </w:style>
  <w:style w:type="character" w:styleId="PageNumber">
    <w:name w:val="page number"/>
    <w:basedOn w:val="DefaultParagraphFont"/>
    <w:uiPriority w:val="99"/>
    <w:semiHidden/>
    <w:unhideWhenUsed/>
    <w:rsid w:val="000A6469"/>
  </w:style>
  <w:style w:type="paragraph" w:styleId="TOC1">
    <w:name w:val="toc 1"/>
    <w:basedOn w:val="Normal"/>
    <w:next w:val="Normal"/>
    <w:autoRedefine/>
    <w:uiPriority w:val="39"/>
    <w:unhideWhenUsed/>
    <w:rsid w:val="000A6469"/>
  </w:style>
  <w:style w:type="paragraph" w:styleId="TOC2">
    <w:name w:val="toc 2"/>
    <w:basedOn w:val="Normal"/>
    <w:next w:val="Normal"/>
    <w:autoRedefine/>
    <w:uiPriority w:val="39"/>
    <w:unhideWhenUsed/>
    <w:rsid w:val="000A646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48020020136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4608</Words>
  <Characters>26266</Characters>
  <Application>Microsoft Office Word</Application>
  <DocSecurity>0</DocSecurity>
  <Lines>218</Lines>
  <Paragraphs>61</Paragraphs>
  <ScaleCrop>false</ScaleCrop>
  <Company/>
  <LinksUpToDate>false</LinksUpToDate>
  <CharactersWithSpaces>30813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2023-12-14T01:54:00Z</dcterms:created>
  <dcterms:modified xsi:type="dcterms:W3CDTF">2023-12-14T01:54:00Z</dcterms:modified>
</cp:coreProperties>
</file>