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彩妆化学品：粉底行业相关公司设立可行性研究报告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262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_Toc22262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2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_Toc632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16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_Toc26916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_Toc1399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5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_Toc23459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8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_Toc17188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2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_Toc19525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63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_Toc14563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_Toc17974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98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_Toc8998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72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_Toc16972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4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_Toc13549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67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_Toc22267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_Toc1133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1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_Toc31991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9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_Toc7596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6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_Toc13760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33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_Toc29533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_Toc2987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4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_Toc26434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6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_Toc24363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8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_Toc11986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4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_Toc21349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76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_Toc15876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5" w:history="1">
        <w:r>
          <w:rPr>
            <w:rFonts w:ascii="仿宋" w:eastAsia="仿宋" w:hAnsi="仿宋" w:cs="仿宋" w:hint="eastAsia"/>
            <w:lang w:eastAsia="zh-CN"/>
          </w:rPr>
          <w:t>(七)、彩妆化学品：粉底项目建设必要性分析</w:t>
        </w:r>
        <w:r>
          <w:tab/>
        </w:r>
        <w:r>
          <w:fldChar w:fldCharType="begin"/>
        </w:r>
        <w:r>
          <w:instrText xml:space="preserve"> PAGEREF _Toc31825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26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_Toc29026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40" w:history="1">
        <w:r>
          <w:rPr>
            <w:rFonts w:ascii="仿宋" w:eastAsia="仿宋" w:hAnsi="仿宋" w:cs="仿宋" w:hint="eastAsia"/>
            <w:lang w:eastAsia="zh-CN"/>
          </w:rPr>
          <w:t>(一)、彩妆化学品：粉底项目选址原则</w:t>
        </w:r>
        <w:r>
          <w:tab/>
        </w:r>
        <w:r>
          <w:fldChar w:fldCharType="begin"/>
        </w:r>
        <w:r>
          <w:instrText xml:space="preserve"> PAGEREF _Toc17140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1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_Toc14811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59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_Toc22659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4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_Toc24547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90" w:history="1">
        <w:r>
          <w:rPr>
            <w:rFonts w:ascii="仿宋" w:eastAsia="仿宋" w:hAnsi="仿宋" w:cs="仿宋" w:hint="eastAsia"/>
            <w:lang w:eastAsia="zh-CN"/>
          </w:rPr>
          <w:t>(五)、彩妆化学品：粉底项目选址综合评价</w:t>
        </w:r>
        <w:r>
          <w:tab/>
        </w:r>
        <w:r>
          <w:fldChar w:fldCharType="begin"/>
        </w:r>
        <w:r>
          <w:instrText xml:space="preserve"> PAGEREF _Toc5990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09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_Toc24809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8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_Toc26987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_Toc16685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_Toc17600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_Toc15728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1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_Toc7513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7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_Toc25377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5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_Toc22258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_Toc2800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5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_Toc25559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71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_Toc20715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_Toc24329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1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_Toc16016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4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_Toc9347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03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_Toc16003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51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_Toc16551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5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_Toc28351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7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_Toc6174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_Toc19834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16" w:history="1">
        <w:r>
          <w:rPr>
            <w:rFonts w:ascii="仿宋" w:eastAsia="仿宋" w:hAnsi="仿宋" w:cs="仿宋" w:hint="eastAsia"/>
            <w:lang w:eastAsia="zh-CN"/>
          </w:rPr>
          <w:t>八、彩妆化学品：粉底项目经济效益</w:t>
        </w:r>
        <w:r>
          <w:tab/>
        </w:r>
        <w:r>
          <w:fldChar w:fldCharType="begin"/>
        </w:r>
        <w:r>
          <w:instrText xml:space="preserve"> PAGEREF _Toc29616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_Toc24091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0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_Toc14304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27" w:history="1">
        <w:r>
          <w:rPr>
            <w:rFonts w:ascii="仿宋" w:eastAsia="仿宋" w:hAnsi="仿宋" w:cs="仿宋" w:hint="eastAsia"/>
            <w:lang w:eastAsia="zh-CN"/>
          </w:rPr>
          <w:t>(三)、彩妆化学品：粉底项目盈利能力分析</w:t>
        </w:r>
        <w:r>
          <w:tab/>
        </w:r>
        <w:r>
          <w:fldChar w:fldCharType="begin"/>
        </w:r>
        <w:r>
          <w:instrText xml:space="preserve"> PAGEREF _Toc3827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5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_Toc3655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_Toc11666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94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_Toc14094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52" w:history="1">
        <w:r>
          <w:rPr>
            <w:rFonts w:ascii="仿宋" w:eastAsia="仿宋" w:hAnsi="仿宋" w:cs="仿宋" w:hint="eastAsia"/>
            <w:lang w:eastAsia="zh-CN"/>
          </w:rPr>
          <w:t>九、彩妆化学品：粉底项目风险分析</w:t>
        </w:r>
        <w:r>
          <w:tab/>
        </w:r>
        <w:r>
          <w:fldChar w:fldCharType="begin"/>
        </w:r>
        <w:r>
          <w:instrText xml:space="preserve"> PAGEREF _Toc26352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1" w:history="1">
        <w:r>
          <w:rPr>
            <w:rFonts w:ascii="仿宋" w:eastAsia="仿宋" w:hAnsi="仿宋" w:cs="仿宋" w:hint="eastAsia"/>
            <w:lang w:eastAsia="zh-CN"/>
          </w:rPr>
          <w:t>(一)、彩妆化学品：粉底项目风险分析</w:t>
        </w:r>
        <w:r>
          <w:tab/>
        </w:r>
        <w:r>
          <w:fldChar w:fldCharType="begin"/>
        </w:r>
        <w:r>
          <w:instrText xml:space="preserve"> PAGEREF _Toc11001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75" w:history="1">
        <w:r>
          <w:rPr>
            <w:rFonts w:ascii="仿宋" w:eastAsia="仿宋" w:hAnsi="仿宋" w:cs="仿宋" w:hint="eastAsia"/>
            <w:lang w:eastAsia="zh-CN"/>
          </w:rPr>
          <w:t>(二)、彩妆化学品：粉底项目风险对策</w:t>
        </w:r>
        <w:r>
          <w:tab/>
        </w:r>
        <w:r>
          <w:fldChar w:fldCharType="begin"/>
        </w:r>
        <w:r>
          <w:instrText xml:space="preserve"> PAGEREF _Toc31175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55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_Toc15055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19" w:history="1">
        <w:r>
          <w:rPr>
            <w:rFonts w:ascii="仿宋" w:eastAsia="仿宋" w:hAnsi="仿宋" w:cs="仿宋" w:hint="eastAsia"/>
            <w:lang w:eastAsia="zh-CN"/>
          </w:rPr>
          <w:t>(一)、彩妆化学品：粉底项目进度安排</w:t>
        </w:r>
        <w:r>
          <w:tab/>
        </w:r>
        <w:r>
          <w:fldChar w:fldCharType="begin"/>
        </w:r>
        <w:r>
          <w:instrText xml:space="preserve"> PAGEREF _Toc13519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67" w:history="1">
        <w:r>
          <w:rPr>
            <w:rFonts w:ascii="仿宋" w:eastAsia="仿宋" w:hAnsi="仿宋" w:cs="仿宋" w:hint="eastAsia"/>
            <w:lang w:eastAsia="zh-CN"/>
          </w:rPr>
          <w:t>(二)、彩妆化学品：粉底项目实施保障措施</w:t>
        </w:r>
        <w:r>
          <w:tab/>
        </w:r>
        <w:r>
          <w:fldChar w:fldCharType="begin"/>
        </w:r>
        <w:r>
          <w:instrText xml:space="preserve"> PAGEREF _Toc32567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51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_Toc26551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8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_Toc17468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76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_Toc25876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34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_Toc13834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6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_Toc25756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_Toc182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84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_Toc20584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6" w:history="1">
        <w:r>
          <w:rPr>
            <w:rFonts w:ascii="仿宋" w:eastAsia="仿宋" w:hAnsi="仿宋" w:cs="仿宋" w:hint="eastAsia"/>
            <w:lang w:eastAsia="zh-CN"/>
          </w:rPr>
          <w:t>(二)、合作彩妆化学品：粉底项目</w:t>
        </w:r>
        <w:r>
          <w:tab/>
        </w:r>
        <w:r>
          <w:fldChar w:fldCharType="begin"/>
        </w:r>
        <w:r>
          <w:instrText xml:space="preserve"> PAGEREF _Toc25346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2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_Toc7442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20" w:history="1">
        <w:r>
          <w:rPr>
            <w:rFonts w:ascii="仿宋" w:eastAsia="仿宋" w:hAnsi="仿宋" w:cs="仿宋" w:hint="eastAsia"/>
            <w:lang w:eastAsia="zh-CN"/>
          </w:rPr>
          <w:t>十三、彩妆化学品：粉底项目总结分析</w:t>
        </w:r>
        <w:r>
          <w:tab/>
        </w:r>
        <w:r>
          <w:fldChar w:fldCharType="begin"/>
        </w:r>
        <w:r>
          <w:instrText xml:space="preserve"> PAGEREF _Toc29820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2" w:history="1">
        <w:r>
          <w:rPr>
            <w:rFonts w:ascii="仿宋" w:eastAsia="仿宋" w:hAnsi="仿宋" w:cs="仿宋" w:hint="eastAsia"/>
            <w:lang w:eastAsia="zh-CN"/>
          </w:rPr>
          <w:t>十四、法律和合规事项</w:t>
        </w:r>
        <w:r>
          <w:tab/>
        </w:r>
        <w:r>
          <w:fldChar w:fldCharType="begin"/>
        </w:r>
        <w:r>
          <w:instrText xml:space="preserve"> PAGEREF _Toc3042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60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_Toc8560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36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_Toc28536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80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_Toc13180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18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_Toc3718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68" w:history="1">
        <w:r>
          <w:rPr>
            <w:rFonts w:ascii="仿宋" w:eastAsia="仿宋" w:hAnsi="仿宋" w:cs="仿宋" w:hint="eastAsia"/>
            <w:lang w:eastAsia="zh-CN"/>
          </w:rPr>
          <w:t>十五、未来计划和展望</w:t>
        </w:r>
        <w:r>
          <w:tab/>
        </w:r>
        <w:r>
          <w:fldChar w:fldCharType="begin"/>
        </w:r>
        <w:r>
          <w:instrText xml:space="preserve"> PAGEREF _Toc13268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1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_Toc23961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74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_Toc7274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262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32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916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399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https://d.book118.com/348024000132006036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彩妆化学品：粉底行业相关公司设立可行性研究报告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彩妆化学品：粉底行业相关公司设立可行性研究报告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彩妆化学品：粉底行业相关公司设立可行性研究报告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彩妆化学品：粉底行业相关公司设立可行性研究报告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彩妆化学品：粉底行业相关公司设立可行性研究报告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48024000132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2024-02-03T14:53:00Z</dcterms:created>
  <dcterms:modified xsi:type="dcterms:W3CDTF">2024-02-03T14:53:15Z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4E0DBE7AB11946C5B2BF30A0543ECB1B_11</vt:lpwstr>
  </property>
  <property fmtid="{D5CDD505-2E9C-101B-9397-08002B2CF9AE}" pid="3" name="KSOProductBuildVer">
    <vt:lpwstr>2052-12.1.0.16250</vt:lpwstr>
  </property>
</Properties>
</file>