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融雪剂相关行业公司员工职业生涯规划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31" w:history="1">
        <w:r>
          <w:rPr>
            <w:rFonts w:ascii="仿宋" w:eastAsia="仿宋" w:hAnsi="仿宋" w:cs="仿宋" w:hint="eastAsia"/>
            <w:lang w:eastAsia="zh-CN"/>
          </w:rPr>
          <w:t>概论</w:t>
        </w:r>
        <w:r>
          <w:tab/>
        </w:r>
        <w:r>
          <w:fldChar w:fldCharType="begin"/>
        </w:r>
        <w:r>
          <w:instrText xml:space="preserve"> PAGEREF _Toc18531 \h </w:instrText>
        </w:r>
        <w:r>
          <w:fldChar w:fldCharType="separate"/>
        </w:r>
        <w:r>
          <w:t>3</w:t>
        </w:r>
        <w:r>
          <w:fldChar w:fldCharType="end"/>
        </w:r>
      </w:hyperlink>
    </w:p>
    <w:p>
      <w:pPr>
        <w:pStyle w:val="TOC1"/>
        <w:tabs>
          <w:tab w:val="right" w:leader="dot" w:pos="8306"/>
        </w:tabs>
      </w:pPr>
      <w:hyperlink w:anchor="_Toc26621" w:history="1">
        <w:r>
          <w:rPr>
            <w:rFonts w:ascii="仿宋" w:eastAsia="仿宋" w:hAnsi="仿宋" w:cs="仿宋" w:hint="eastAsia"/>
            <w:lang w:eastAsia="zh-CN"/>
          </w:rPr>
          <w:t>一、员工压力管理及应对措施</w:t>
        </w:r>
        <w:r>
          <w:tab/>
        </w:r>
        <w:r>
          <w:fldChar w:fldCharType="begin"/>
        </w:r>
        <w:r>
          <w:instrText xml:space="preserve"> PAGEREF _Toc26621 \h </w:instrText>
        </w:r>
        <w:r>
          <w:fldChar w:fldCharType="separate"/>
        </w:r>
        <w:r>
          <w:t>3</w:t>
        </w:r>
        <w:r>
          <w:fldChar w:fldCharType="end"/>
        </w:r>
      </w:hyperlink>
    </w:p>
    <w:p>
      <w:pPr>
        <w:pStyle w:val="TOC2"/>
        <w:tabs>
          <w:tab w:val="right" w:leader="dot" w:pos="8306"/>
        </w:tabs>
      </w:pPr>
      <w:hyperlink w:anchor="_Toc10465" w:history="1">
        <w:r>
          <w:rPr>
            <w:rFonts w:ascii="仿宋" w:eastAsia="仿宋" w:hAnsi="仿宋" w:cs="仿宋" w:hint="eastAsia"/>
            <w:lang w:eastAsia="zh-CN"/>
          </w:rPr>
          <w:t>(一)、压力对员工的影响及管理原则</w:t>
        </w:r>
        <w:r>
          <w:tab/>
        </w:r>
        <w:r>
          <w:fldChar w:fldCharType="begin"/>
        </w:r>
        <w:r>
          <w:instrText xml:space="preserve"> PAGEREF _Toc10465 \h </w:instrText>
        </w:r>
        <w:r>
          <w:fldChar w:fldCharType="separate"/>
        </w:r>
        <w:r>
          <w:t>3</w:t>
        </w:r>
        <w:r>
          <w:fldChar w:fldCharType="end"/>
        </w:r>
      </w:hyperlink>
    </w:p>
    <w:p>
      <w:pPr>
        <w:pStyle w:val="TOC2"/>
        <w:tabs>
          <w:tab w:val="right" w:leader="dot" w:pos="8306"/>
        </w:tabs>
      </w:pPr>
      <w:hyperlink w:anchor="_Toc23626" w:history="1">
        <w:r>
          <w:rPr>
            <w:rFonts w:ascii="仿宋" w:eastAsia="仿宋" w:hAnsi="仿宋" w:cs="仿宋" w:hint="eastAsia"/>
            <w:lang w:eastAsia="zh-CN"/>
          </w:rPr>
          <w:t>(二)、压力应对策略及其实施方案</w:t>
        </w:r>
        <w:r>
          <w:tab/>
        </w:r>
        <w:r>
          <w:fldChar w:fldCharType="begin"/>
        </w:r>
        <w:r>
          <w:instrText xml:space="preserve"> PAGEREF _Toc23626 \h </w:instrText>
        </w:r>
        <w:r>
          <w:fldChar w:fldCharType="separate"/>
        </w:r>
        <w:r>
          <w:t>4</w:t>
        </w:r>
        <w:r>
          <w:fldChar w:fldCharType="end"/>
        </w:r>
      </w:hyperlink>
    </w:p>
    <w:p>
      <w:pPr>
        <w:pStyle w:val="TOC2"/>
        <w:tabs>
          <w:tab w:val="right" w:leader="dot" w:pos="8306"/>
        </w:tabs>
      </w:pPr>
      <w:hyperlink w:anchor="_Toc8257" w:history="1">
        <w:r>
          <w:rPr>
            <w:rFonts w:ascii="仿宋" w:eastAsia="仿宋" w:hAnsi="仿宋" w:cs="仿宋" w:hint="eastAsia"/>
            <w:lang w:eastAsia="zh-CN"/>
          </w:rPr>
          <w:t>(三)、压力管理效果的评估及持续改进</w:t>
        </w:r>
        <w:r>
          <w:tab/>
        </w:r>
        <w:r>
          <w:fldChar w:fldCharType="begin"/>
        </w:r>
        <w:r>
          <w:instrText xml:space="preserve"> PAGEREF _Toc8257 \h </w:instrText>
        </w:r>
        <w:r>
          <w:fldChar w:fldCharType="separate"/>
        </w:r>
        <w:r>
          <w:t>5</w:t>
        </w:r>
        <w:r>
          <w:fldChar w:fldCharType="end"/>
        </w:r>
      </w:hyperlink>
    </w:p>
    <w:p>
      <w:pPr>
        <w:pStyle w:val="TOC1"/>
        <w:tabs>
          <w:tab w:val="right" w:leader="dot" w:pos="8306"/>
        </w:tabs>
      </w:pPr>
      <w:hyperlink w:anchor="_Toc14458" w:history="1">
        <w:r>
          <w:rPr>
            <w:rFonts w:ascii="仿宋" w:eastAsia="仿宋" w:hAnsi="仿宋" w:cs="仿宋" w:hint="eastAsia"/>
            <w:lang w:eastAsia="zh-CN"/>
          </w:rPr>
          <w:t>二、宏观环境分析</w:t>
        </w:r>
        <w:r>
          <w:tab/>
        </w:r>
        <w:r>
          <w:fldChar w:fldCharType="begin"/>
        </w:r>
        <w:r>
          <w:instrText xml:space="preserve"> PAGEREF _Toc14458 \h </w:instrText>
        </w:r>
        <w:r>
          <w:fldChar w:fldCharType="separate"/>
        </w:r>
        <w:r>
          <w:t>6</w:t>
        </w:r>
        <w:r>
          <w:fldChar w:fldCharType="end"/>
        </w:r>
      </w:hyperlink>
    </w:p>
    <w:p>
      <w:pPr>
        <w:pStyle w:val="TOC2"/>
        <w:tabs>
          <w:tab w:val="right" w:leader="dot" w:pos="8306"/>
        </w:tabs>
      </w:pPr>
      <w:hyperlink w:anchor="_Toc1886" w:history="1">
        <w:r>
          <w:rPr>
            <w:rFonts w:ascii="仿宋" w:eastAsia="仿宋" w:hAnsi="仿宋" w:cs="仿宋" w:hint="eastAsia"/>
            <w:lang w:eastAsia="zh-CN"/>
          </w:rPr>
          <w:t>(一)、宏观环境分析</w:t>
        </w:r>
        <w:r>
          <w:tab/>
        </w:r>
        <w:r>
          <w:fldChar w:fldCharType="begin"/>
        </w:r>
        <w:r>
          <w:instrText xml:space="preserve"> PAGEREF _Toc1886 \h </w:instrText>
        </w:r>
        <w:r>
          <w:fldChar w:fldCharType="separate"/>
        </w:r>
        <w:r>
          <w:t>6</w:t>
        </w:r>
        <w:r>
          <w:fldChar w:fldCharType="end"/>
        </w:r>
      </w:hyperlink>
    </w:p>
    <w:p>
      <w:pPr>
        <w:pStyle w:val="TOC1"/>
        <w:tabs>
          <w:tab w:val="right" w:leader="dot" w:pos="8306"/>
        </w:tabs>
      </w:pPr>
      <w:hyperlink w:anchor="_Toc18485" w:history="1">
        <w:r>
          <w:rPr>
            <w:rFonts w:ascii="仿宋" w:eastAsia="仿宋" w:hAnsi="仿宋" w:cs="仿宋" w:hint="eastAsia"/>
            <w:lang w:eastAsia="zh-CN"/>
          </w:rPr>
          <w:t>三、员工沟通技巧培训与人际关系管理</w:t>
        </w:r>
        <w:r>
          <w:tab/>
        </w:r>
        <w:r>
          <w:fldChar w:fldCharType="begin"/>
        </w:r>
        <w:r>
          <w:instrText xml:space="preserve"> PAGEREF _Toc18485 \h </w:instrText>
        </w:r>
        <w:r>
          <w:fldChar w:fldCharType="separate"/>
        </w:r>
        <w:r>
          <w:t>8</w:t>
        </w:r>
        <w:r>
          <w:fldChar w:fldCharType="end"/>
        </w:r>
      </w:hyperlink>
    </w:p>
    <w:p>
      <w:pPr>
        <w:pStyle w:val="TOC2"/>
        <w:tabs>
          <w:tab w:val="right" w:leader="dot" w:pos="8306"/>
        </w:tabs>
      </w:pPr>
      <w:hyperlink w:anchor="_Toc24731" w:history="1">
        <w:r>
          <w:rPr>
            <w:rFonts w:ascii="仿宋" w:eastAsia="仿宋" w:hAnsi="仿宋" w:cs="仿宋" w:hint="eastAsia"/>
            <w:lang w:eastAsia="zh-CN"/>
          </w:rPr>
          <w:t>(一)、沟通技巧的重要性及培训计划</w:t>
        </w:r>
        <w:r>
          <w:tab/>
        </w:r>
        <w:r>
          <w:fldChar w:fldCharType="begin"/>
        </w:r>
        <w:r>
          <w:instrText xml:space="preserve"> PAGEREF _Toc24731 \h </w:instrText>
        </w:r>
        <w:r>
          <w:fldChar w:fldCharType="separate"/>
        </w:r>
        <w:r>
          <w:t>8</w:t>
        </w:r>
        <w:r>
          <w:fldChar w:fldCharType="end"/>
        </w:r>
      </w:hyperlink>
    </w:p>
    <w:p>
      <w:pPr>
        <w:pStyle w:val="TOC2"/>
        <w:tabs>
          <w:tab w:val="right" w:leader="dot" w:pos="8306"/>
        </w:tabs>
      </w:pPr>
      <w:hyperlink w:anchor="_Toc7259" w:history="1">
        <w:r>
          <w:rPr>
            <w:rFonts w:ascii="仿宋" w:eastAsia="仿宋" w:hAnsi="仿宋" w:cs="仿宋" w:hint="eastAsia"/>
            <w:lang w:eastAsia="zh-CN"/>
          </w:rPr>
          <w:t>(二)、人际关系管理的原则与方法</w:t>
        </w:r>
        <w:r>
          <w:tab/>
        </w:r>
        <w:r>
          <w:fldChar w:fldCharType="begin"/>
        </w:r>
        <w:r>
          <w:instrText xml:space="preserve"> PAGEREF _Toc7259 \h </w:instrText>
        </w:r>
        <w:r>
          <w:fldChar w:fldCharType="separate"/>
        </w:r>
        <w:r>
          <w:t>8</w:t>
        </w:r>
        <w:r>
          <w:fldChar w:fldCharType="end"/>
        </w:r>
      </w:hyperlink>
    </w:p>
    <w:p>
      <w:pPr>
        <w:pStyle w:val="TOC2"/>
        <w:tabs>
          <w:tab w:val="right" w:leader="dot" w:pos="8306"/>
        </w:tabs>
      </w:pPr>
      <w:hyperlink w:anchor="_Toc22834" w:history="1">
        <w:r>
          <w:rPr>
            <w:rFonts w:ascii="仿宋" w:eastAsia="仿宋" w:hAnsi="仿宋" w:cs="仿宋" w:hint="eastAsia"/>
            <w:lang w:eastAsia="zh-CN"/>
          </w:rPr>
          <w:t>(三)、良好人际关系的建立与维护</w:t>
        </w:r>
        <w:r>
          <w:tab/>
        </w:r>
        <w:r>
          <w:fldChar w:fldCharType="begin"/>
        </w:r>
        <w:r>
          <w:instrText xml:space="preserve"> PAGEREF _Toc22834 \h </w:instrText>
        </w:r>
        <w:r>
          <w:fldChar w:fldCharType="separate"/>
        </w:r>
        <w:r>
          <w:t>9</w:t>
        </w:r>
        <w:r>
          <w:fldChar w:fldCharType="end"/>
        </w:r>
      </w:hyperlink>
    </w:p>
    <w:p>
      <w:pPr>
        <w:pStyle w:val="TOC1"/>
        <w:tabs>
          <w:tab w:val="right" w:leader="dot" w:pos="8306"/>
        </w:tabs>
      </w:pPr>
      <w:hyperlink w:anchor="_Toc5529" w:history="1">
        <w:r>
          <w:rPr>
            <w:rFonts w:ascii="仿宋" w:eastAsia="仿宋" w:hAnsi="仿宋" w:cs="仿宋" w:hint="eastAsia"/>
            <w:lang w:eastAsia="zh-CN"/>
          </w:rPr>
          <w:t>四、第七章员工培训与发展</w:t>
        </w:r>
        <w:r>
          <w:tab/>
        </w:r>
        <w:r>
          <w:fldChar w:fldCharType="begin"/>
        </w:r>
        <w:r>
          <w:instrText xml:space="preserve"> PAGEREF _Toc5529 \h </w:instrText>
        </w:r>
        <w:r>
          <w:fldChar w:fldCharType="separate"/>
        </w:r>
        <w:r>
          <w:t>10</w:t>
        </w:r>
        <w:r>
          <w:fldChar w:fldCharType="end"/>
        </w:r>
      </w:hyperlink>
    </w:p>
    <w:p>
      <w:pPr>
        <w:pStyle w:val="TOC2"/>
        <w:tabs>
          <w:tab w:val="right" w:leader="dot" w:pos="8306"/>
        </w:tabs>
      </w:pPr>
      <w:hyperlink w:anchor="_Toc32275" w:history="1">
        <w:r>
          <w:rPr>
            <w:rFonts w:ascii="仿宋" w:eastAsia="仿宋" w:hAnsi="仿宋" w:cs="仿宋" w:hint="eastAsia"/>
            <w:lang w:eastAsia="zh-CN"/>
          </w:rPr>
          <w:t>(一)、培训需求分析</w:t>
        </w:r>
        <w:r>
          <w:tab/>
        </w:r>
        <w:r>
          <w:fldChar w:fldCharType="begin"/>
        </w:r>
        <w:r>
          <w:instrText xml:space="preserve"> PAGEREF _Toc32275 \h </w:instrText>
        </w:r>
        <w:r>
          <w:fldChar w:fldCharType="separate"/>
        </w:r>
        <w:r>
          <w:t>10</w:t>
        </w:r>
        <w:r>
          <w:fldChar w:fldCharType="end"/>
        </w:r>
      </w:hyperlink>
    </w:p>
    <w:p>
      <w:pPr>
        <w:pStyle w:val="TOC2"/>
        <w:tabs>
          <w:tab w:val="right" w:leader="dot" w:pos="8306"/>
        </w:tabs>
      </w:pPr>
      <w:hyperlink w:anchor="_Toc18501" w:history="1">
        <w:r>
          <w:rPr>
            <w:rFonts w:ascii="仿宋" w:eastAsia="仿宋" w:hAnsi="仿宋" w:cs="仿宋" w:hint="eastAsia"/>
            <w:lang w:eastAsia="zh-CN"/>
          </w:rPr>
          <w:t>(二)、培训计划制定</w:t>
        </w:r>
        <w:r>
          <w:tab/>
        </w:r>
        <w:r>
          <w:fldChar w:fldCharType="begin"/>
        </w:r>
        <w:r>
          <w:instrText xml:space="preserve"> PAGEREF _Toc18501 \h </w:instrText>
        </w:r>
        <w:r>
          <w:fldChar w:fldCharType="separate"/>
        </w:r>
        <w:r>
          <w:t>11</w:t>
        </w:r>
        <w:r>
          <w:fldChar w:fldCharType="end"/>
        </w:r>
      </w:hyperlink>
    </w:p>
    <w:p>
      <w:pPr>
        <w:pStyle w:val="TOC2"/>
        <w:tabs>
          <w:tab w:val="right" w:leader="dot" w:pos="8306"/>
        </w:tabs>
      </w:pPr>
      <w:hyperlink w:anchor="_Toc2235" w:history="1">
        <w:r>
          <w:rPr>
            <w:rFonts w:ascii="仿宋" w:eastAsia="仿宋" w:hAnsi="仿宋" w:cs="仿宋" w:hint="eastAsia"/>
            <w:lang w:eastAsia="zh-CN"/>
          </w:rPr>
          <w:t>(三)、培训实施与评估</w:t>
        </w:r>
        <w:r>
          <w:tab/>
        </w:r>
        <w:r>
          <w:fldChar w:fldCharType="begin"/>
        </w:r>
        <w:r>
          <w:instrText xml:space="preserve"> PAGEREF _Toc2235 \h </w:instrText>
        </w:r>
        <w:r>
          <w:fldChar w:fldCharType="separate"/>
        </w:r>
        <w:r>
          <w:t>11</w:t>
        </w:r>
        <w:r>
          <w:fldChar w:fldCharType="end"/>
        </w:r>
      </w:hyperlink>
    </w:p>
    <w:p>
      <w:pPr>
        <w:pStyle w:val="TOC2"/>
        <w:tabs>
          <w:tab w:val="right" w:leader="dot" w:pos="8306"/>
        </w:tabs>
      </w:pPr>
      <w:hyperlink w:anchor="_Toc11370" w:history="1">
        <w:r>
          <w:rPr>
            <w:rFonts w:ascii="仿宋" w:eastAsia="仿宋" w:hAnsi="仿宋" w:cs="仿宋" w:hint="eastAsia"/>
            <w:lang w:eastAsia="zh-CN"/>
          </w:rPr>
          <w:t>(四)、持续学习与专业发展支持</w:t>
        </w:r>
        <w:r>
          <w:tab/>
        </w:r>
        <w:r>
          <w:fldChar w:fldCharType="begin"/>
        </w:r>
        <w:r>
          <w:instrText xml:space="preserve"> PAGEREF _Toc11370 \h </w:instrText>
        </w:r>
        <w:r>
          <w:fldChar w:fldCharType="separate"/>
        </w:r>
        <w:r>
          <w:t>13</w:t>
        </w:r>
        <w:r>
          <w:fldChar w:fldCharType="end"/>
        </w:r>
      </w:hyperlink>
    </w:p>
    <w:p>
      <w:pPr>
        <w:pStyle w:val="TOC1"/>
        <w:tabs>
          <w:tab w:val="right" w:leader="dot" w:pos="8306"/>
        </w:tabs>
      </w:pPr>
      <w:hyperlink w:anchor="_Toc2973" w:history="1">
        <w:r>
          <w:rPr>
            <w:rFonts w:ascii="仿宋" w:eastAsia="仿宋" w:hAnsi="仿宋" w:cs="仿宋" w:hint="eastAsia"/>
            <w:lang w:eastAsia="zh-CN"/>
          </w:rPr>
          <w:t>五、薪酬制度管理</w:t>
        </w:r>
        <w:r>
          <w:tab/>
        </w:r>
        <w:r>
          <w:fldChar w:fldCharType="begin"/>
        </w:r>
        <w:r>
          <w:instrText xml:space="preserve"> PAGEREF _Toc2973 \h </w:instrText>
        </w:r>
        <w:r>
          <w:fldChar w:fldCharType="separate"/>
        </w:r>
        <w:r>
          <w:t>14</w:t>
        </w:r>
        <w:r>
          <w:fldChar w:fldCharType="end"/>
        </w:r>
      </w:hyperlink>
    </w:p>
    <w:p>
      <w:pPr>
        <w:pStyle w:val="TOC2"/>
        <w:tabs>
          <w:tab w:val="right" w:leader="dot" w:pos="8306"/>
        </w:tabs>
      </w:pPr>
      <w:hyperlink w:anchor="_Toc25328" w:history="1">
        <w:r>
          <w:rPr>
            <w:rFonts w:ascii="仿宋" w:eastAsia="仿宋" w:hAnsi="仿宋" w:cs="仿宋" w:hint="eastAsia"/>
            <w:lang w:eastAsia="zh-CN"/>
          </w:rPr>
          <w:t>(一)、薪酬管理制度</w:t>
        </w:r>
        <w:r>
          <w:tab/>
        </w:r>
        <w:r>
          <w:fldChar w:fldCharType="begin"/>
        </w:r>
        <w:r>
          <w:instrText xml:space="preserve"> PAGEREF _Toc25328 \h </w:instrText>
        </w:r>
        <w:r>
          <w:fldChar w:fldCharType="separate"/>
        </w:r>
        <w:r>
          <w:t>14</w:t>
        </w:r>
        <w:r>
          <w:fldChar w:fldCharType="end"/>
        </w:r>
      </w:hyperlink>
    </w:p>
    <w:p>
      <w:pPr>
        <w:pStyle w:val="TOC2"/>
        <w:tabs>
          <w:tab w:val="right" w:leader="dot" w:pos="8306"/>
        </w:tabs>
      </w:pPr>
      <w:hyperlink w:anchor="_Toc17184" w:history="1">
        <w:r>
          <w:rPr>
            <w:rFonts w:ascii="仿宋" w:eastAsia="仿宋" w:hAnsi="仿宋" w:cs="仿宋" w:hint="eastAsia"/>
            <w:lang w:eastAsia="zh-CN"/>
          </w:rPr>
          <w:t>(二)、奖金制度的制定</w:t>
        </w:r>
        <w:r>
          <w:tab/>
        </w:r>
        <w:r>
          <w:fldChar w:fldCharType="begin"/>
        </w:r>
        <w:r>
          <w:instrText xml:space="preserve"> PAGEREF _Toc17184 \h </w:instrText>
        </w:r>
        <w:r>
          <w:fldChar w:fldCharType="separate"/>
        </w:r>
        <w:r>
          <w:t>17</w:t>
        </w:r>
        <w:r>
          <w:fldChar w:fldCharType="end"/>
        </w:r>
      </w:hyperlink>
    </w:p>
    <w:p>
      <w:pPr>
        <w:pStyle w:val="TOC2"/>
        <w:tabs>
          <w:tab w:val="right" w:leader="dot" w:pos="8306"/>
        </w:tabs>
      </w:pPr>
      <w:hyperlink w:anchor="_Toc24897" w:history="1">
        <w:r>
          <w:rPr>
            <w:rFonts w:ascii="仿宋" w:eastAsia="仿宋" w:hAnsi="仿宋" w:cs="仿宋" w:hint="eastAsia"/>
            <w:lang w:eastAsia="zh-CN"/>
          </w:rPr>
          <w:t>(三)、岗位薪酬体系设计</w:t>
        </w:r>
        <w:r>
          <w:tab/>
        </w:r>
        <w:r>
          <w:fldChar w:fldCharType="begin"/>
        </w:r>
        <w:r>
          <w:instrText xml:space="preserve"> PAGEREF _Toc24897 \h </w:instrText>
        </w:r>
        <w:r>
          <w:fldChar w:fldCharType="separate"/>
        </w:r>
        <w:r>
          <w:t>20</w:t>
        </w:r>
        <w:r>
          <w:fldChar w:fldCharType="end"/>
        </w:r>
      </w:hyperlink>
    </w:p>
    <w:p>
      <w:pPr>
        <w:pStyle w:val="TOC2"/>
        <w:tabs>
          <w:tab w:val="right" w:leader="dot" w:pos="8306"/>
        </w:tabs>
      </w:pPr>
      <w:hyperlink w:anchor="_Toc14142" w:history="1">
        <w:r>
          <w:rPr>
            <w:rFonts w:ascii="仿宋" w:eastAsia="仿宋" w:hAnsi="仿宋" w:cs="仿宋" w:hint="eastAsia"/>
            <w:lang w:eastAsia="zh-CN"/>
          </w:rPr>
          <w:t>(四)、绩效薪酬体系设计</w:t>
        </w:r>
        <w:r>
          <w:tab/>
        </w:r>
        <w:r>
          <w:fldChar w:fldCharType="begin"/>
        </w:r>
        <w:r>
          <w:instrText xml:space="preserve"> PAGEREF _Toc14142 \h </w:instrText>
        </w:r>
        <w:r>
          <w:fldChar w:fldCharType="separate"/>
        </w:r>
        <w:r>
          <w:t>22</w:t>
        </w:r>
        <w:r>
          <w:fldChar w:fldCharType="end"/>
        </w:r>
      </w:hyperlink>
    </w:p>
    <w:p>
      <w:pPr>
        <w:pStyle w:val="TOC1"/>
        <w:tabs>
          <w:tab w:val="right" w:leader="dot" w:pos="8306"/>
        </w:tabs>
      </w:pPr>
      <w:hyperlink w:anchor="_Toc7899" w:history="1">
        <w:r>
          <w:rPr>
            <w:rFonts w:ascii="仿宋" w:eastAsia="仿宋" w:hAnsi="仿宋" w:cs="仿宋" w:hint="eastAsia"/>
            <w:lang w:eastAsia="zh-CN"/>
          </w:rPr>
          <w:t>六、员工家庭与工作平衡支持计划</w:t>
        </w:r>
        <w:r>
          <w:tab/>
        </w:r>
        <w:r>
          <w:fldChar w:fldCharType="begin"/>
        </w:r>
        <w:r>
          <w:instrText xml:space="preserve"> PAGEREF _Toc7899 \h </w:instrText>
        </w:r>
        <w:r>
          <w:fldChar w:fldCharType="separate"/>
        </w:r>
        <w:r>
          <w:t>23</w:t>
        </w:r>
        <w:r>
          <w:fldChar w:fldCharType="end"/>
        </w:r>
      </w:hyperlink>
    </w:p>
    <w:p>
      <w:pPr>
        <w:pStyle w:val="TOC2"/>
        <w:tabs>
          <w:tab w:val="right" w:leader="dot" w:pos="8306"/>
        </w:tabs>
      </w:pPr>
      <w:hyperlink w:anchor="_Toc31544" w:history="1">
        <w:r>
          <w:rPr>
            <w:rFonts w:ascii="仿宋" w:eastAsia="仿宋" w:hAnsi="仿宋" w:cs="仿宋" w:hint="eastAsia"/>
            <w:lang w:eastAsia="zh-CN"/>
          </w:rPr>
          <w:t>(一)、家庭与工作平衡的重要性分析</w:t>
        </w:r>
        <w:r>
          <w:tab/>
        </w:r>
        <w:r>
          <w:fldChar w:fldCharType="begin"/>
        </w:r>
        <w:r>
          <w:instrText xml:space="preserve"> PAGEREF _Toc31544 \h </w:instrText>
        </w:r>
        <w:r>
          <w:fldChar w:fldCharType="separate"/>
        </w:r>
        <w:r>
          <w:t>23</w:t>
        </w:r>
        <w:r>
          <w:fldChar w:fldCharType="end"/>
        </w:r>
      </w:hyperlink>
    </w:p>
    <w:p>
      <w:pPr>
        <w:pStyle w:val="TOC2"/>
        <w:tabs>
          <w:tab w:val="right" w:leader="dot" w:pos="8306"/>
        </w:tabs>
      </w:pPr>
      <w:hyperlink w:anchor="_Toc31919" w:history="1">
        <w:r>
          <w:rPr>
            <w:rFonts w:ascii="仿宋" w:eastAsia="仿宋" w:hAnsi="仿宋" w:cs="仿宋" w:hint="eastAsia"/>
            <w:lang w:eastAsia="zh-CN"/>
          </w:rPr>
          <w:t>(二)、支持计划的制定与实施步骤</w:t>
        </w:r>
        <w:r>
          <w:tab/>
        </w:r>
        <w:r>
          <w:fldChar w:fldCharType="begin"/>
        </w:r>
        <w:r>
          <w:instrText xml:space="preserve"> PAGEREF _Toc31919 \h </w:instrText>
        </w:r>
        <w:r>
          <w:fldChar w:fldCharType="separate"/>
        </w:r>
        <w:r>
          <w:t>24</w:t>
        </w:r>
        <w:r>
          <w:fldChar w:fldCharType="end"/>
        </w:r>
      </w:hyperlink>
    </w:p>
    <w:p>
      <w:pPr>
        <w:pStyle w:val="TOC2"/>
        <w:tabs>
          <w:tab w:val="right" w:leader="dot" w:pos="8306"/>
        </w:tabs>
      </w:pPr>
      <w:hyperlink w:anchor="_Toc1043" w:history="1">
        <w:r>
          <w:rPr>
            <w:rFonts w:ascii="仿宋" w:eastAsia="仿宋" w:hAnsi="仿宋" w:cs="仿宋" w:hint="eastAsia"/>
            <w:lang w:eastAsia="zh-CN"/>
          </w:rPr>
          <w:t>(三)、平衡效果的评估及调整优化</w:t>
        </w:r>
        <w:r>
          <w:tab/>
        </w:r>
        <w:r>
          <w:fldChar w:fldCharType="begin"/>
        </w:r>
        <w:r>
          <w:instrText xml:space="preserve"> PAGEREF _Toc1043 \h </w:instrText>
        </w:r>
        <w:r>
          <w:fldChar w:fldCharType="separate"/>
        </w:r>
        <w:r>
          <w:t>24</w:t>
        </w:r>
        <w:r>
          <w:fldChar w:fldCharType="end"/>
        </w:r>
      </w:hyperlink>
    </w:p>
    <w:p>
      <w:pPr>
        <w:pStyle w:val="TOC1"/>
        <w:tabs>
          <w:tab w:val="right" w:leader="dot" w:pos="8306"/>
        </w:tabs>
      </w:pPr>
      <w:hyperlink w:anchor="_Toc7231" w:history="1">
        <w:r>
          <w:rPr>
            <w:rFonts w:ascii="仿宋" w:eastAsia="仿宋" w:hAnsi="仿宋" w:cs="仿宋" w:hint="eastAsia"/>
            <w:lang w:eastAsia="zh-CN"/>
          </w:rPr>
          <w:t>七、第十三章技术与创新支持</w:t>
        </w:r>
        <w:r>
          <w:tab/>
        </w:r>
        <w:r>
          <w:fldChar w:fldCharType="begin"/>
        </w:r>
        <w:r>
          <w:instrText xml:space="preserve"> PAGEREF _Toc7231 \h </w:instrText>
        </w:r>
        <w:r>
          <w:fldChar w:fldCharType="separate"/>
        </w:r>
        <w:r>
          <w:t>25</w:t>
        </w:r>
        <w:r>
          <w:fldChar w:fldCharType="end"/>
        </w:r>
      </w:hyperlink>
    </w:p>
    <w:p>
      <w:pPr>
        <w:pStyle w:val="TOC2"/>
        <w:tabs>
          <w:tab w:val="right" w:leader="dot" w:pos="8306"/>
        </w:tabs>
      </w:pPr>
      <w:hyperlink w:anchor="_Toc5032" w:history="1">
        <w:r>
          <w:rPr>
            <w:rFonts w:ascii="仿宋" w:eastAsia="仿宋" w:hAnsi="仿宋" w:cs="仿宋" w:hint="eastAsia"/>
            <w:lang w:eastAsia="zh-CN"/>
          </w:rPr>
          <w:t>(一)、技术培训与更新</w:t>
        </w:r>
        <w:r>
          <w:tab/>
        </w:r>
        <w:r>
          <w:fldChar w:fldCharType="begin"/>
        </w:r>
        <w:r>
          <w:instrText xml:space="preserve"> PAGEREF _Toc5032 \h </w:instrText>
        </w:r>
        <w:r>
          <w:fldChar w:fldCharType="separate"/>
        </w:r>
        <w:r>
          <w:t>25</w:t>
        </w:r>
        <w:r>
          <w:fldChar w:fldCharType="end"/>
        </w:r>
      </w:hyperlink>
    </w:p>
    <w:p>
      <w:pPr>
        <w:pStyle w:val="TOC2"/>
        <w:tabs>
          <w:tab w:val="right" w:leader="dot" w:pos="8306"/>
        </w:tabs>
      </w:pPr>
      <w:hyperlink w:anchor="_Toc19666" w:history="1">
        <w:r>
          <w:rPr>
            <w:rFonts w:ascii="仿宋" w:eastAsia="仿宋" w:hAnsi="仿宋" w:cs="仿宋" w:hint="eastAsia"/>
            <w:lang w:eastAsia="zh-CN"/>
          </w:rPr>
          <w:t>(二)、创新文化与项目支持</w:t>
        </w:r>
        <w:r>
          <w:tab/>
        </w:r>
        <w:r>
          <w:fldChar w:fldCharType="begin"/>
        </w:r>
        <w:r>
          <w:instrText xml:space="preserve"> PAGEREF _Toc19666 \h </w:instrText>
        </w:r>
        <w:r>
          <w:fldChar w:fldCharType="separate"/>
        </w:r>
        <w:r>
          <w:t>26</w:t>
        </w:r>
        <w:r>
          <w:fldChar w:fldCharType="end"/>
        </w:r>
      </w:hyperlink>
    </w:p>
    <w:p>
      <w:pPr>
        <w:pStyle w:val="TOC1"/>
        <w:tabs>
          <w:tab w:val="right" w:leader="dot" w:pos="8306"/>
        </w:tabs>
      </w:pPr>
      <w:hyperlink w:anchor="_Toc26004" w:history="1">
        <w:r>
          <w:rPr>
            <w:rFonts w:ascii="仿宋" w:eastAsia="仿宋" w:hAnsi="仿宋" w:cs="仿宋" w:hint="eastAsia"/>
            <w:lang w:eastAsia="zh-CN"/>
          </w:rPr>
          <w:t>八、第四十章员工身心健康管理</w:t>
        </w:r>
        <w:r>
          <w:tab/>
        </w:r>
        <w:r>
          <w:fldChar w:fldCharType="begin"/>
        </w:r>
        <w:r>
          <w:instrText xml:space="preserve"> PAGEREF _Toc26004 \h </w:instrText>
        </w:r>
        <w:r>
          <w:fldChar w:fldCharType="separate"/>
        </w:r>
        <w:r>
          <w:t>27</w:t>
        </w:r>
        <w:r>
          <w:fldChar w:fldCharType="end"/>
        </w:r>
      </w:hyperlink>
    </w:p>
    <w:p>
      <w:pPr>
        <w:pStyle w:val="TOC2"/>
        <w:tabs>
          <w:tab w:val="right" w:leader="dot" w:pos="8306"/>
        </w:tabs>
      </w:pPr>
      <w:hyperlink w:anchor="_Toc10049" w:history="1">
        <w:r>
          <w:rPr>
            <w:rFonts w:ascii="仿宋" w:eastAsia="仿宋" w:hAnsi="仿宋" w:cs="仿宋" w:hint="eastAsia"/>
            <w:lang w:eastAsia="zh-CN"/>
          </w:rPr>
          <w:t>(一)、健康促进计划</w:t>
        </w:r>
        <w:r>
          <w:tab/>
        </w:r>
        <w:r>
          <w:fldChar w:fldCharType="begin"/>
        </w:r>
        <w:r>
          <w:instrText xml:space="preserve"> PAGEREF _Toc10049 \h </w:instrText>
        </w:r>
        <w:r>
          <w:fldChar w:fldCharType="separate"/>
        </w:r>
        <w:r>
          <w:t>27</w:t>
        </w:r>
        <w:r>
          <w:fldChar w:fldCharType="end"/>
        </w:r>
      </w:hyperlink>
    </w:p>
    <w:p>
      <w:pPr>
        <w:pStyle w:val="TOC2"/>
        <w:tabs>
          <w:tab w:val="right" w:leader="dot" w:pos="8306"/>
        </w:tabs>
      </w:pPr>
      <w:hyperlink w:anchor="_Toc29772" w:history="1">
        <w:r>
          <w:rPr>
            <w:rFonts w:ascii="仿宋" w:eastAsia="仿宋" w:hAnsi="仿宋" w:cs="仿宋" w:hint="eastAsia"/>
            <w:lang w:eastAsia="zh-CN"/>
          </w:rPr>
          <w:t>(二)、健康饮食与运动计划</w:t>
        </w:r>
        <w:r>
          <w:tab/>
        </w:r>
        <w:r>
          <w:fldChar w:fldCharType="begin"/>
        </w:r>
        <w:r>
          <w:instrText xml:space="preserve"> PAGEREF _Toc29772 \h </w:instrText>
        </w:r>
        <w:r>
          <w:fldChar w:fldCharType="separate"/>
        </w:r>
        <w:r>
          <w:t>27</w:t>
        </w:r>
        <w:r>
          <w:fldChar w:fldCharType="end"/>
        </w:r>
      </w:hyperlink>
    </w:p>
    <w:p>
      <w:pPr>
        <w:pStyle w:val="TOC2"/>
        <w:tabs>
          <w:tab w:val="right" w:leader="dot" w:pos="8306"/>
        </w:tabs>
      </w:pPr>
      <w:hyperlink w:anchor="_Toc29989" w:history="1">
        <w:r>
          <w:rPr>
            <w:rFonts w:ascii="仿宋" w:eastAsia="仿宋" w:hAnsi="仿宋" w:cs="仿宋" w:hint="eastAsia"/>
            <w:lang w:eastAsia="zh-CN"/>
          </w:rPr>
          <w:t>(三)、心理健康服务与支持</w:t>
        </w:r>
        <w:r>
          <w:tab/>
        </w:r>
        <w:r>
          <w:fldChar w:fldCharType="begin"/>
        </w:r>
        <w:r>
          <w:instrText xml:space="preserve"> PAGEREF _Toc29989 \h </w:instrText>
        </w:r>
        <w:r>
          <w:fldChar w:fldCharType="separate"/>
        </w:r>
        <w:r>
          <w:t>28</w:t>
        </w:r>
        <w:r>
          <w:fldChar w:fldCharType="end"/>
        </w:r>
      </w:hyperlink>
    </w:p>
    <w:p>
      <w:pPr>
        <w:pStyle w:val="TOC2"/>
        <w:tabs>
          <w:tab w:val="right" w:leader="dot" w:pos="8306"/>
        </w:tabs>
      </w:pPr>
      <w:hyperlink w:anchor="_Toc8218" w:history="1">
        <w:r>
          <w:rPr>
            <w:rFonts w:ascii="仿宋" w:eastAsia="仿宋" w:hAnsi="仿宋" w:cs="仿宋" w:hint="eastAsia"/>
            <w:lang w:eastAsia="zh-CN"/>
          </w:rPr>
          <w:t>(四)、工作压力管理</w:t>
        </w:r>
        <w:r>
          <w:tab/>
        </w:r>
        <w:r>
          <w:fldChar w:fldCharType="begin"/>
        </w:r>
        <w:r>
          <w:instrText xml:space="preserve"> PAGEREF _Toc8218 \h </w:instrText>
        </w:r>
        <w:r>
          <w:fldChar w:fldCharType="separate"/>
        </w:r>
        <w:r>
          <w:t>28</w:t>
        </w:r>
        <w:r>
          <w:fldChar w:fldCharType="end"/>
        </w:r>
      </w:hyperlink>
    </w:p>
    <w:p>
      <w:pPr>
        <w:pStyle w:val="TOC2"/>
        <w:tabs>
          <w:tab w:val="right" w:leader="dot" w:pos="8306"/>
        </w:tabs>
      </w:pPr>
      <w:hyperlink w:anchor="_Toc9835" w:history="1">
        <w:r>
          <w:rPr>
            <w:rFonts w:ascii="仿宋" w:eastAsia="仿宋" w:hAnsi="仿宋" w:cs="仿宋" w:hint="eastAsia"/>
            <w:lang w:eastAsia="zh-CN"/>
          </w:rPr>
          <w:t>(五)、工作负荷评估与调整</w:t>
        </w:r>
        <w:r>
          <w:tab/>
        </w:r>
        <w:r>
          <w:fldChar w:fldCharType="begin"/>
        </w:r>
        <w:r>
          <w:instrText xml:space="preserve"> PAGEREF _Toc9835 \h </w:instrText>
        </w:r>
        <w:r>
          <w:fldChar w:fldCharType="separate"/>
        </w:r>
        <w:r>
          <w:t>29</w:t>
        </w:r>
        <w:r>
          <w:fldChar w:fldCharType="end"/>
        </w:r>
      </w:hyperlink>
    </w:p>
    <w:p>
      <w:pPr>
        <w:pStyle w:val="TOC2"/>
        <w:tabs>
          <w:tab w:val="right" w:leader="dot" w:pos="8306"/>
        </w:tabs>
      </w:pPr>
      <w:hyperlink w:anchor="_Toc3801" w:history="1">
        <w:r>
          <w:rPr>
            <w:rFonts w:ascii="仿宋" w:eastAsia="仿宋" w:hAnsi="仿宋" w:cs="仿宋" w:hint="eastAsia"/>
            <w:lang w:eastAsia="zh-CN"/>
          </w:rPr>
          <w:t>(六)、员工心理咨询与支持</w:t>
        </w:r>
        <w:r>
          <w:tab/>
        </w:r>
        <w:r>
          <w:fldChar w:fldCharType="begin"/>
        </w:r>
        <w:r>
          <w:instrText xml:space="preserve"> PAGEREF _Toc3801 \h </w:instrText>
        </w:r>
        <w:r>
          <w:fldChar w:fldCharType="separate"/>
        </w:r>
        <w:r>
          <w:t>30</w:t>
        </w:r>
        <w:r>
          <w:fldChar w:fldCharType="end"/>
        </w:r>
      </w:hyperlink>
    </w:p>
    <w:p>
      <w:pPr>
        <w:pStyle w:val="TOC1"/>
        <w:tabs>
          <w:tab w:val="right" w:leader="dot" w:pos="8306"/>
        </w:tabs>
      </w:pPr>
      <w:hyperlink w:anchor="_Toc28828" w:history="1">
        <w:r>
          <w:rPr>
            <w:rFonts w:ascii="仿宋" w:eastAsia="仿宋" w:hAnsi="仿宋" w:cs="仿宋" w:hint="eastAsia"/>
            <w:lang w:eastAsia="zh-CN"/>
          </w:rPr>
          <w:t>九、第十二章职业伦理与社会责任</w:t>
        </w:r>
        <w:r>
          <w:tab/>
        </w:r>
        <w:r>
          <w:fldChar w:fldCharType="begin"/>
        </w:r>
        <w:r>
          <w:instrText xml:space="preserve"> PAGEREF _Toc28828 \h </w:instrText>
        </w:r>
        <w:r>
          <w:fldChar w:fldCharType="separate"/>
        </w:r>
        <w:r>
          <w:t>31</w:t>
        </w:r>
        <w:r>
          <w:fldChar w:fldCharType="end"/>
        </w:r>
      </w:hyperlink>
    </w:p>
    <w:p>
      <w:pPr>
        <w:pStyle w:val="TOC2"/>
        <w:tabs>
          <w:tab w:val="right" w:leader="dot" w:pos="8306"/>
        </w:tabs>
      </w:pPr>
      <w:hyperlink w:anchor="_Toc4767" w:history="1">
        <w:r>
          <w:rPr>
            <w:rFonts w:ascii="仿宋" w:eastAsia="仿宋" w:hAnsi="仿宋" w:cs="仿宋" w:hint="eastAsia"/>
            <w:lang w:eastAsia="zh-CN"/>
          </w:rPr>
          <w:t>(一)、职业道德规范</w:t>
        </w:r>
        <w:r>
          <w:tab/>
        </w:r>
        <w:r>
          <w:fldChar w:fldCharType="begin"/>
        </w:r>
        <w:r>
          <w:instrText xml:space="preserve"> PAGEREF _Toc4767 \h </w:instrText>
        </w:r>
        <w:r>
          <w:fldChar w:fldCharType="separate"/>
        </w:r>
        <w:r>
          <w:t>31</w:t>
        </w:r>
        <w:r>
          <w:fldChar w:fldCharType="end"/>
        </w:r>
      </w:hyperlink>
    </w:p>
    <w:p>
      <w:pPr>
        <w:pStyle w:val="TOC2"/>
        <w:tabs>
          <w:tab w:val="right" w:leader="dot" w:pos="8306"/>
        </w:tabs>
      </w:pPr>
      <w:hyperlink w:anchor="_Toc19805" w:history="1">
        <w:r>
          <w:rPr>
            <w:rFonts w:ascii="仿宋" w:eastAsia="仿宋" w:hAnsi="仿宋" w:cs="仿宋" w:hint="eastAsia"/>
            <w:lang w:eastAsia="zh-CN"/>
          </w:rPr>
          <w:t>(二)、社会责任履行</w:t>
        </w:r>
        <w:r>
          <w:tab/>
        </w:r>
        <w:r>
          <w:fldChar w:fldCharType="begin"/>
        </w:r>
        <w:r>
          <w:instrText xml:space="preserve"> PAGEREF _Toc19805 \h </w:instrText>
        </w:r>
        <w:r>
          <w:fldChar w:fldCharType="separate"/>
        </w:r>
        <w:r>
          <w:t>32</w:t>
        </w:r>
        <w:r>
          <w:fldChar w:fldCharType="end"/>
        </w:r>
      </w:hyperlink>
    </w:p>
    <w:p>
      <w:pPr>
        <w:pStyle w:val="TOC1"/>
        <w:tabs>
          <w:tab w:val="right" w:leader="dot" w:pos="8306"/>
        </w:tabs>
      </w:pPr>
      <w:hyperlink w:anchor="_Toc5824" w:history="1">
        <w:r>
          <w:rPr>
            <w:rFonts w:ascii="仿宋" w:eastAsia="仿宋" w:hAnsi="仿宋" w:cs="仿宋" w:hint="eastAsia"/>
            <w:lang w:eastAsia="zh-CN"/>
          </w:rPr>
          <w:t>十、第三十二章未来发展愿景</w:t>
        </w:r>
        <w:r>
          <w:tab/>
        </w:r>
        <w:r>
          <w:fldChar w:fldCharType="begin"/>
        </w:r>
        <w:r>
          <w:instrText xml:space="preserve"> PAGEREF _Toc5824 \h </w:instrText>
        </w:r>
        <w:r>
          <w:fldChar w:fldCharType="separate"/>
        </w:r>
        <w:r>
          <w:t>33</w:t>
        </w:r>
        <w:r>
          <w:fldChar w:fldCharType="end"/>
        </w:r>
      </w:hyperlink>
    </w:p>
    <w:p>
      <w:pPr>
        <w:pStyle w:val="TOC2"/>
        <w:tabs>
          <w:tab w:val="right" w:leader="dot" w:pos="8306"/>
        </w:tabs>
      </w:pPr>
      <w:hyperlink w:anchor="_Toc31217" w:history="1">
        <w:r>
          <w:rPr>
            <w:rFonts w:ascii="仿宋" w:eastAsia="仿宋" w:hAnsi="仿宋" w:cs="仿宋" w:hint="eastAsia"/>
            <w:lang w:eastAsia="zh-CN"/>
          </w:rPr>
          <w:t>(一)、员工职业生涯管理的未来趋势</w:t>
        </w:r>
        <w:r>
          <w:tab/>
        </w:r>
        <w:r>
          <w:fldChar w:fldCharType="begin"/>
        </w:r>
        <w:r>
          <w:instrText xml:space="preserve"> PAGEREF _Toc31217 \h </w:instrText>
        </w:r>
        <w:r>
          <w:fldChar w:fldCharType="separate"/>
        </w:r>
        <w:r>
          <w:t>33</w:t>
        </w:r>
        <w:r>
          <w:fldChar w:fldCharType="end"/>
        </w:r>
      </w:hyperlink>
    </w:p>
    <w:p>
      <w:pPr>
        <w:pStyle w:val="TOC2"/>
        <w:tabs>
          <w:tab w:val="right" w:leader="dot" w:pos="8306"/>
        </w:tabs>
      </w:pPr>
      <w:hyperlink w:anchor="_Toc19909" w:history="1">
        <w:r>
          <w:rPr>
            <w:rFonts w:ascii="仿宋" w:eastAsia="仿宋" w:hAnsi="仿宋" w:cs="仿宋" w:hint="eastAsia"/>
            <w:lang w:eastAsia="zh-CN"/>
          </w:rPr>
          <w:t>(二)、公司在员工发展中的未来愿景</w:t>
        </w:r>
        <w:r>
          <w:tab/>
        </w:r>
        <w:r>
          <w:fldChar w:fldCharType="begin"/>
        </w:r>
        <w:r>
          <w:instrText xml:space="preserve"> PAGEREF _Toc19909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60" w:history="1">
        <w:r>
          <w:rPr>
            <w:rFonts w:ascii="仿宋" w:eastAsia="仿宋" w:hAnsi="仿宋" w:cs="仿宋" w:hint="eastAsia"/>
            <w:lang w:eastAsia="zh-CN"/>
          </w:rPr>
          <w:t>十一、员工关系管理与危机处理</w:t>
        </w:r>
        <w:r>
          <w:tab/>
        </w:r>
        <w:r>
          <w:fldChar w:fldCharType="begin"/>
        </w:r>
        <w:r>
          <w:instrText xml:space="preserve"> PAGEREF _Toc26560 \h </w:instrText>
        </w:r>
        <w:r>
          <w:fldChar w:fldCharType="separate"/>
        </w:r>
        <w:r>
          <w:t>34</w:t>
        </w:r>
        <w:r>
          <w:fldChar w:fldCharType="end"/>
        </w:r>
      </w:hyperlink>
    </w:p>
    <w:p>
      <w:pPr>
        <w:pStyle w:val="TOC2"/>
        <w:tabs>
          <w:tab w:val="right" w:leader="dot" w:pos="8306"/>
        </w:tabs>
      </w:pPr>
      <w:hyperlink w:anchor="_Toc28757" w:history="1">
        <w:r>
          <w:rPr>
            <w:rFonts w:ascii="仿宋" w:eastAsia="仿宋" w:hAnsi="仿宋" w:cs="仿宋" w:hint="eastAsia"/>
            <w:lang w:eastAsia="zh-CN"/>
          </w:rPr>
          <w:t>(一)、员工关系管理原则与方法</w:t>
        </w:r>
        <w:r>
          <w:tab/>
        </w:r>
        <w:r>
          <w:fldChar w:fldCharType="begin"/>
        </w:r>
        <w:r>
          <w:instrText xml:space="preserve"> PAGEREF _Toc28757 \h </w:instrText>
        </w:r>
        <w:r>
          <w:fldChar w:fldCharType="separate"/>
        </w:r>
        <w:r>
          <w:t>34</w:t>
        </w:r>
        <w:r>
          <w:fldChar w:fldCharType="end"/>
        </w:r>
      </w:hyperlink>
    </w:p>
    <w:p>
      <w:pPr>
        <w:pStyle w:val="TOC2"/>
        <w:tabs>
          <w:tab w:val="right" w:leader="dot" w:pos="8306"/>
        </w:tabs>
      </w:pPr>
      <w:hyperlink w:anchor="_Toc20024" w:history="1">
        <w:r>
          <w:rPr>
            <w:rFonts w:ascii="仿宋" w:eastAsia="仿宋" w:hAnsi="仿宋" w:cs="仿宋" w:hint="eastAsia"/>
            <w:lang w:eastAsia="zh-CN"/>
          </w:rPr>
          <w:t>(二)、危机处理机制的建立与实施</w:t>
        </w:r>
        <w:r>
          <w:tab/>
        </w:r>
        <w:r>
          <w:fldChar w:fldCharType="begin"/>
        </w:r>
        <w:r>
          <w:instrText xml:space="preserve"> PAGEREF _Toc20024 \h </w:instrText>
        </w:r>
        <w:r>
          <w:fldChar w:fldCharType="separate"/>
        </w:r>
        <w:r>
          <w:t>35</w:t>
        </w:r>
        <w:r>
          <w:fldChar w:fldCharType="end"/>
        </w:r>
      </w:hyperlink>
    </w:p>
    <w:p>
      <w:pPr>
        <w:pStyle w:val="TOC2"/>
        <w:tabs>
          <w:tab w:val="right" w:leader="dot" w:pos="8306"/>
        </w:tabs>
      </w:pPr>
      <w:hyperlink w:anchor="_Toc7194" w:history="1">
        <w:r>
          <w:rPr>
            <w:rFonts w:ascii="仿宋" w:eastAsia="仿宋" w:hAnsi="仿宋" w:cs="仿宋" w:hint="eastAsia"/>
            <w:lang w:eastAsia="zh-CN"/>
          </w:rPr>
          <w:t>(三)、劳动争议解决与法律风险防范</w:t>
        </w:r>
        <w:r>
          <w:tab/>
        </w:r>
        <w:r>
          <w:fldChar w:fldCharType="begin"/>
        </w:r>
        <w:r>
          <w:instrText xml:space="preserve"> PAGEREF _Toc7194 \h </w:instrText>
        </w:r>
        <w:r>
          <w:fldChar w:fldCharType="separate"/>
        </w:r>
        <w:r>
          <w:t>35</w:t>
        </w:r>
        <w:r>
          <w:fldChar w:fldCharType="end"/>
        </w:r>
      </w:hyperlink>
    </w:p>
    <w:p>
      <w:pPr>
        <w:pStyle w:val="TOC1"/>
        <w:tabs>
          <w:tab w:val="right" w:leader="dot" w:pos="8306"/>
        </w:tabs>
      </w:pPr>
      <w:hyperlink w:anchor="_Toc20604" w:history="1">
        <w:r>
          <w:rPr>
            <w:rFonts w:ascii="仿宋" w:eastAsia="仿宋" w:hAnsi="仿宋" w:cs="仿宋" w:hint="eastAsia"/>
            <w:lang w:eastAsia="zh-CN"/>
          </w:rPr>
          <w:t>十二、第四十五章员工品牌建设</w:t>
        </w:r>
        <w:r>
          <w:tab/>
        </w:r>
        <w:r>
          <w:fldChar w:fldCharType="begin"/>
        </w:r>
        <w:r>
          <w:instrText xml:space="preserve"> PAGEREF _Toc20604 \h </w:instrText>
        </w:r>
        <w:r>
          <w:fldChar w:fldCharType="separate"/>
        </w:r>
        <w:r>
          <w:t>36</w:t>
        </w:r>
        <w:r>
          <w:fldChar w:fldCharType="end"/>
        </w:r>
      </w:hyperlink>
    </w:p>
    <w:p>
      <w:pPr>
        <w:pStyle w:val="TOC2"/>
        <w:tabs>
          <w:tab w:val="right" w:leader="dot" w:pos="8306"/>
        </w:tabs>
      </w:pPr>
      <w:hyperlink w:anchor="_Toc6960" w:history="1">
        <w:r>
          <w:rPr>
            <w:rFonts w:ascii="仿宋" w:eastAsia="仿宋" w:hAnsi="仿宋" w:cs="仿宋" w:hint="eastAsia"/>
            <w:lang w:eastAsia="zh-CN"/>
          </w:rPr>
          <w:t>(一)、个人品牌管理</w:t>
        </w:r>
        <w:r>
          <w:tab/>
        </w:r>
        <w:r>
          <w:fldChar w:fldCharType="begin"/>
        </w:r>
        <w:r>
          <w:instrText xml:space="preserve"> PAGEREF _Toc6960 \h </w:instrText>
        </w:r>
        <w:r>
          <w:fldChar w:fldCharType="separate"/>
        </w:r>
        <w:r>
          <w:t>36</w:t>
        </w:r>
        <w:r>
          <w:fldChar w:fldCharType="end"/>
        </w:r>
      </w:hyperlink>
    </w:p>
    <w:p>
      <w:pPr>
        <w:pStyle w:val="TOC2"/>
        <w:tabs>
          <w:tab w:val="right" w:leader="dot" w:pos="8306"/>
        </w:tabs>
      </w:pPr>
      <w:hyperlink w:anchor="_Toc32186" w:history="1">
        <w:r>
          <w:rPr>
            <w:rFonts w:ascii="仿宋" w:eastAsia="仿宋" w:hAnsi="仿宋" w:cs="仿宋" w:hint="eastAsia"/>
            <w:lang w:eastAsia="zh-CN"/>
          </w:rPr>
          <w:t>(二)、在融雪剂行业内建立个人影响力</w:t>
        </w:r>
        <w:r>
          <w:tab/>
        </w:r>
        <w:r>
          <w:fldChar w:fldCharType="begin"/>
        </w:r>
        <w:r>
          <w:instrText xml:space="preserve"> PAGEREF _Toc32186 \h </w:instrText>
        </w:r>
        <w:r>
          <w:fldChar w:fldCharType="separate"/>
        </w:r>
        <w:r>
          <w:t>37</w:t>
        </w:r>
        <w:r>
          <w:fldChar w:fldCharType="end"/>
        </w:r>
      </w:hyperlink>
    </w:p>
    <w:p>
      <w:pPr>
        <w:pStyle w:val="TOC2"/>
        <w:tabs>
          <w:tab w:val="right" w:leader="dot" w:pos="8306"/>
        </w:tabs>
      </w:pPr>
      <w:hyperlink w:anchor="_Toc24475" w:history="1">
        <w:r>
          <w:rPr>
            <w:rFonts w:ascii="仿宋" w:eastAsia="仿宋" w:hAnsi="仿宋" w:cs="仿宋" w:hint="eastAsia"/>
            <w:lang w:eastAsia="zh-CN"/>
          </w:rPr>
          <w:t>(三)、个人品牌与公司品牌的关联</w:t>
        </w:r>
        <w:r>
          <w:tab/>
        </w:r>
        <w:r>
          <w:fldChar w:fldCharType="begin"/>
        </w:r>
        <w:r>
          <w:instrText xml:space="preserve"> PAGEREF _Toc24475 \h </w:instrText>
        </w:r>
        <w:r>
          <w:fldChar w:fldCharType="separate"/>
        </w:r>
        <w:r>
          <w:t>38</w:t>
        </w:r>
        <w:r>
          <w:fldChar w:fldCharType="end"/>
        </w:r>
      </w:hyperlink>
    </w:p>
    <w:p>
      <w:pPr>
        <w:pStyle w:val="TOC2"/>
        <w:tabs>
          <w:tab w:val="right" w:leader="dot" w:pos="8306"/>
        </w:tabs>
      </w:pPr>
      <w:hyperlink w:anchor="_Toc26923" w:history="1">
        <w:r>
          <w:rPr>
            <w:rFonts w:ascii="仿宋" w:eastAsia="仿宋" w:hAnsi="仿宋" w:cs="仿宋" w:hint="eastAsia"/>
            <w:lang w:eastAsia="zh-CN"/>
          </w:rPr>
          <w:t>(四)、社交媒体与个人品牌</w:t>
        </w:r>
        <w:r>
          <w:tab/>
        </w:r>
        <w:r>
          <w:fldChar w:fldCharType="begin"/>
        </w:r>
        <w:r>
          <w:instrText xml:space="preserve"> PAGEREF _Toc26923 \h </w:instrText>
        </w:r>
        <w:r>
          <w:fldChar w:fldCharType="separate"/>
        </w:r>
        <w:r>
          <w:t>39</w:t>
        </w:r>
        <w:r>
          <w:fldChar w:fldCharType="end"/>
        </w:r>
      </w:hyperlink>
    </w:p>
    <w:p>
      <w:pPr>
        <w:pStyle w:val="TOC2"/>
        <w:tabs>
          <w:tab w:val="right" w:leader="dot" w:pos="8306"/>
        </w:tabs>
      </w:pPr>
      <w:hyperlink w:anchor="_Toc7123" w:history="1">
        <w:r>
          <w:rPr>
            <w:rFonts w:ascii="仿宋" w:eastAsia="仿宋" w:hAnsi="仿宋" w:cs="仿宋" w:hint="eastAsia"/>
            <w:lang w:eastAsia="zh-CN"/>
          </w:rPr>
          <w:t>(五)、个人品牌的社交媒体传播</w:t>
        </w:r>
        <w:r>
          <w:tab/>
        </w:r>
        <w:r>
          <w:fldChar w:fldCharType="begin"/>
        </w:r>
        <w:r>
          <w:instrText xml:space="preserve"> PAGEREF _Toc7123 \h </w:instrText>
        </w:r>
        <w:r>
          <w:fldChar w:fldCharType="separate"/>
        </w:r>
        <w:r>
          <w:t>39</w:t>
        </w:r>
        <w:r>
          <w:fldChar w:fldCharType="end"/>
        </w:r>
      </w:hyperlink>
    </w:p>
    <w:p>
      <w:pPr>
        <w:pStyle w:val="TOC2"/>
        <w:tabs>
          <w:tab w:val="right" w:leader="dot" w:pos="8306"/>
        </w:tabs>
      </w:pPr>
      <w:hyperlink w:anchor="_Toc16128" w:history="1">
        <w:r>
          <w:rPr>
            <w:rFonts w:ascii="仿宋" w:eastAsia="仿宋" w:hAnsi="仿宋" w:cs="仿宋" w:hint="eastAsia"/>
            <w:lang w:eastAsia="zh-CN"/>
          </w:rPr>
          <w:t>(六)、员工品牌建设与公司形象一致性</w:t>
        </w:r>
        <w:r>
          <w:tab/>
        </w:r>
        <w:r>
          <w:fldChar w:fldCharType="begin"/>
        </w:r>
        <w:r>
          <w:instrText xml:space="preserve"> PAGEREF _Toc16128 \h </w:instrText>
        </w:r>
        <w:r>
          <w:fldChar w:fldCharType="separate"/>
        </w:r>
        <w:r>
          <w:t>40</w:t>
        </w:r>
        <w:r>
          <w:fldChar w:fldCharType="end"/>
        </w:r>
      </w:hyperlink>
    </w:p>
    <w:p>
      <w:pPr>
        <w:pStyle w:val="TOC1"/>
        <w:tabs>
          <w:tab w:val="right" w:leader="dot" w:pos="8306"/>
        </w:tabs>
      </w:pPr>
      <w:hyperlink w:anchor="_Toc26743" w:history="1">
        <w:r>
          <w:rPr>
            <w:rFonts w:ascii="仿宋" w:eastAsia="仿宋" w:hAnsi="仿宋" w:cs="仿宋" w:hint="eastAsia"/>
            <w:lang w:eastAsia="zh-CN"/>
          </w:rPr>
          <w:t>十三、员工晋升与职业发展通道</w:t>
        </w:r>
        <w:r>
          <w:tab/>
        </w:r>
        <w:r>
          <w:fldChar w:fldCharType="begin"/>
        </w:r>
        <w:r>
          <w:instrText xml:space="preserve"> PAGEREF _Toc26743 \h </w:instrText>
        </w:r>
        <w:r>
          <w:fldChar w:fldCharType="separate"/>
        </w:r>
        <w:r>
          <w:t>41</w:t>
        </w:r>
        <w:r>
          <w:fldChar w:fldCharType="end"/>
        </w:r>
      </w:hyperlink>
    </w:p>
    <w:p>
      <w:pPr>
        <w:pStyle w:val="TOC2"/>
        <w:tabs>
          <w:tab w:val="right" w:leader="dot" w:pos="8306"/>
        </w:tabs>
      </w:pPr>
      <w:hyperlink w:anchor="_Toc9677" w:history="1">
        <w:r>
          <w:rPr>
            <w:rFonts w:ascii="仿宋" w:eastAsia="仿宋" w:hAnsi="仿宋" w:cs="仿宋" w:hint="eastAsia"/>
            <w:lang w:eastAsia="zh-CN"/>
          </w:rPr>
          <w:t>(一)、晋升制度的设计与实施</w:t>
        </w:r>
        <w:r>
          <w:tab/>
        </w:r>
        <w:r>
          <w:fldChar w:fldCharType="begin"/>
        </w:r>
        <w:r>
          <w:instrText xml:space="preserve"> PAGEREF _Toc9677 \h </w:instrText>
        </w:r>
        <w:r>
          <w:fldChar w:fldCharType="separate"/>
        </w:r>
        <w:r>
          <w:t>41</w:t>
        </w:r>
        <w:r>
          <w:fldChar w:fldCharType="end"/>
        </w:r>
      </w:hyperlink>
    </w:p>
    <w:p>
      <w:pPr>
        <w:pStyle w:val="TOC2"/>
        <w:tabs>
          <w:tab w:val="right" w:leader="dot" w:pos="8306"/>
        </w:tabs>
      </w:pPr>
      <w:hyperlink w:anchor="_Toc10382" w:history="1">
        <w:r>
          <w:rPr>
            <w:rFonts w:ascii="仿宋" w:eastAsia="仿宋" w:hAnsi="仿宋" w:cs="仿宋" w:hint="eastAsia"/>
            <w:lang w:eastAsia="zh-CN"/>
          </w:rPr>
          <w:t>(二)、职业发展通道的建立与拓展</w:t>
        </w:r>
        <w:r>
          <w:tab/>
        </w:r>
        <w:r>
          <w:fldChar w:fldCharType="begin"/>
        </w:r>
        <w:r>
          <w:instrText xml:space="preserve"> PAGEREF _Toc10382 \h </w:instrText>
        </w:r>
        <w:r>
          <w:fldChar w:fldCharType="separate"/>
        </w:r>
        <w:r>
          <w:t>42</w:t>
        </w:r>
        <w:r>
          <w:fldChar w:fldCharType="end"/>
        </w:r>
      </w:hyperlink>
    </w:p>
    <w:p>
      <w:pPr>
        <w:pStyle w:val="TOC2"/>
        <w:tabs>
          <w:tab w:val="right" w:leader="dot" w:pos="8306"/>
        </w:tabs>
      </w:pPr>
      <w:hyperlink w:anchor="_Toc30766" w:history="1">
        <w:r>
          <w:rPr>
            <w:rFonts w:ascii="仿宋" w:eastAsia="仿宋" w:hAnsi="仿宋" w:cs="仿宋" w:hint="eastAsia"/>
            <w:lang w:eastAsia="zh-CN"/>
          </w:rPr>
          <w:t>(三)、晋升机会的公平与透明保障</w:t>
        </w:r>
        <w:r>
          <w:tab/>
        </w:r>
        <w:r>
          <w:fldChar w:fldCharType="begin"/>
        </w:r>
        <w:r>
          <w:instrText xml:space="preserve"> PAGEREF _Toc30766 \h </w:instrText>
        </w:r>
        <w:r>
          <w:fldChar w:fldCharType="separate"/>
        </w:r>
        <w:r>
          <w:t>45</w:t>
        </w:r>
        <w:r>
          <w:fldChar w:fldCharType="end"/>
        </w:r>
      </w:hyperlink>
    </w:p>
    <w:p>
      <w:pPr>
        <w:pStyle w:val="TOC1"/>
        <w:tabs>
          <w:tab w:val="right" w:leader="dot" w:pos="8306"/>
        </w:tabs>
      </w:pPr>
      <w:hyperlink w:anchor="_Toc10517" w:history="1">
        <w:r>
          <w:rPr>
            <w:rFonts w:ascii="仿宋" w:eastAsia="仿宋" w:hAnsi="仿宋" w:cs="仿宋" w:hint="eastAsia"/>
            <w:lang w:eastAsia="zh-CN"/>
          </w:rPr>
          <w:t>十四、员工离职率分析与降低措施</w:t>
        </w:r>
        <w:r>
          <w:tab/>
        </w:r>
        <w:r>
          <w:fldChar w:fldCharType="begin"/>
        </w:r>
        <w:r>
          <w:instrText xml:space="preserve"> PAGEREF _Toc10517 \h </w:instrText>
        </w:r>
        <w:r>
          <w:fldChar w:fldCharType="separate"/>
        </w:r>
        <w:r>
          <w:t>46</w:t>
        </w:r>
        <w:r>
          <w:fldChar w:fldCharType="end"/>
        </w:r>
      </w:hyperlink>
    </w:p>
    <w:p>
      <w:pPr>
        <w:pStyle w:val="TOC2"/>
        <w:tabs>
          <w:tab w:val="right" w:leader="dot" w:pos="8306"/>
        </w:tabs>
      </w:pPr>
      <w:hyperlink w:anchor="_Toc189" w:history="1">
        <w:r>
          <w:rPr>
            <w:rFonts w:ascii="仿宋" w:eastAsia="仿宋" w:hAnsi="仿宋" w:cs="仿宋" w:hint="eastAsia"/>
            <w:lang w:eastAsia="zh-CN"/>
          </w:rPr>
          <w:t>(一)、离职率分析的方法与工具</w:t>
        </w:r>
        <w:r>
          <w:tab/>
        </w:r>
        <w:r>
          <w:fldChar w:fldCharType="begin"/>
        </w:r>
        <w:r>
          <w:instrText xml:space="preserve"> PAGEREF _Toc189 \h </w:instrText>
        </w:r>
        <w:r>
          <w:fldChar w:fldCharType="separate"/>
        </w:r>
        <w:r>
          <w:t>46</w:t>
        </w:r>
        <w:r>
          <w:fldChar w:fldCharType="end"/>
        </w:r>
      </w:hyperlink>
    </w:p>
    <w:p>
      <w:pPr>
        <w:pStyle w:val="TOC2"/>
        <w:tabs>
          <w:tab w:val="right" w:leader="dot" w:pos="8306"/>
        </w:tabs>
      </w:pPr>
      <w:hyperlink w:anchor="_Toc7584" w:history="1">
        <w:r>
          <w:rPr>
            <w:rFonts w:ascii="仿宋" w:eastAsia="仿宋" w:hAnsi="仿宋" w:cs="仿宋" w:hint="eastAsia"/>
            <w:lang w:eastAsia="zh-CN"/>
          </w:rPr>
          <w:t>(二)、离职原因的调查与对策制定</w:t>
        </w:r>
        <w:r>
          <w:tab/>
        </w:r>
        <w:r>
          <w:fldChar w:fldCharType="begin"/>
        </w:r>
        <w:r>
          <w:instrText xml:space="preserve"> PAGEREF _Toc7584 \h </w:instrText>
        </w:r>
        <w:r>
          <w:fldChar w:fldCharType="separate"/>
        </w:r>
        <w:r>
          <w:t>47</w:t>
        </w:r>
        <w:r>
          <w:fldChar w:fldCharType="end"/>
        </w:r>
      </w:hyperlink>
    </w:p>
    <w:p>
      <w:pPr>
        <w:pStyle w:val="TOC2"/>
        <w:tabs>
          <w:tab w:val="right" w:leader="dot" w:pos="8306"/>
        </w:tabs>
      </w:pPr>
      <w:hyperlink w:anchor="_Toc29331" w:history="1">
        <w:r>
          <w:rPr>
            <w:rFonts w:ascii="仿宋" w:eastAsia="仿宋" w:hAnsi="仿宋" w:cs="仿宋" w:hint="eastAsia"/>
            <w:lang w:eastAsia="zh-CN"/>
          </w:rPr>
          <w:t>(三)、降低离职率的策略与实践</w:t>
        </w:r>
        <w:r>
          <w:tab/>
        </w:r>
        <w:r>
          <w:fldChar w:fldCharType="begin"/>
        </w:r>
        <w:r>
          <w:instrText xml:space="preserve"> PAGEREF _Toc29331 \h </w:instrText>
        </w:r>
        <w:r>
          <w:fldChar w:fldCharType="separate"/>
        </w:r>
        <w:r>
          <w:t>48</w:t>
        </w:r>
        <w:r>
          <w:fldChar w:fldCharType="end"/>
        </w:r>
      </w:hyperlink>
    </w:p>
    <w:p>
      <w:pPr>
        <w:pStyle w:val="TOC1"/>
        <w:tabs>
          <w:tab w:val="right" w:leader="dot" w:pos="8306"/>
        </w:tabs>
      </w:pPr>
      <w:hyperlink w:anchor="_Toc27479" w:history="1">
        <w:r>
          <w:rPr>
            <w:rFonts w:ascii="仿宋" w:eastAsia="仿宋" w:hAnsi="仿宋" w:cs="仿宋" w:hint="eastAsia"/>
            <w:lang w:eastAsia="zh-CN"/>
          </w:rPr>
          <w:t>十五、员工满意度调查与提升策略</w:t>
        </w:r>
        <w:r>
          <w:tab/>
        </w:r>
        <w:r>
          <w:fldChar w:fldCharType="begin"/>
        </w:r>
        <w:r>
          <w:instrText xml:space="preserve"> PAGEREF _Toc27479 \h </w:instrText>
        </w:r>
        <w:r>
          <w:fldChar w:fldCharType="separate"/>
        </w:r>
        <w:r>
          <w:t>49</w:t>
        </w:r>
        <w:r>
          <w:fldChar w:fldCharType="end"/>
        </w:r>
      </w:hyperlink>
    </w:p>
    <w:p>
      <w:pPr>
        <w:pStyle w:val="TOC2"/>
        <w:tabs>
          <w:tab w:val="right" w:leader="dot" w:pos="8306"/>
        </w:tabs>
      </w:pPr>
      <w:hyperlink w:anchor="_Toc27364" w:history="1">
        <w:r>
          <w:rPr>
            <w:rFonts w:ascii="仿宋" w:eastAsia="仿宋" w:hAnsi="仿宋" w:cs="仿宋" w:hint="eastAsia"/>
            <w:lang w:eastAsia="zh-CN"/>
          </w:rPr>
          <w:t>(一)、满意度调查的设计与实施</w:t>
        </w:r>
        <w:r>
          <w:tab/>
        </w:r>
        <w:r>
          <w:fldChar w:fldCharType="begin"/>
        </w:r>
        <w:r>
          <w:instrText xml:space="preserve"> PAGEREF _Toc27364 \h </w:instrText>
        </w:r>
        <w:r>
          <w:fldChar w:fldCharType="separate"/>
        </w:r>
        <w:r>
          <w:t>49</w:t>
        </w:r>
        <w:r>
          <w:fldChar w:fldCharType="end"/>
        </w:r>
      </w:hyperlink>
    </w:p>
    <w:p>
      <w:pPr>
        <w:pStyle w:val="TOC2"/>
        <w:tabs>
          <w:tab w:val="right" w:leader="dot" w:pos="8306"/>
        </w:tabs>
      </w:pPr>
      <w:hyperlink w:anchor="_Toc31903" w:history="1">
        <w:r>
          <w:rPr>
            <w:rFonts w:ascii="仿宋" w:eastAsia="仿宋" w:hAnsi="仿宋" w:cs="仿宋" w:hint="eastAsia"/>
            <w:lang w:eastAsia="zh-CN"/>
          </w:rPr>
          <w:t>(二)、员工满意度的分析与解读</w:t>
        </w:r>
        <w:r>
          <w:tab/>
        </w:r>
        <w:r>
          <w:fldChar w:fldCharType="begin"/>
        </w:r>
        <w:r>
          <w:instrText xml:space="preserve"> PAGEREF _Toc31903 \h </w:instrText>
        </w:r>
        <w:r>
          <w:fldChar w:fldCharType="separate"/>
        </w:r>
        <w:r>
          <w:t>51</w:t>
        </w:r>
        <w:r>
          <w:fldChar w:fldCharType="end"/>
        </w:r>
      </w:hyperlink>
    </w:p>
    <w:p>
      <w:pPr>
        <w:pStyle w:val="TOC2"/>
        <w:tabs>
          <w:tab w:val="right" w:leader="dot" w:pos="8306"/>
        </w:tabs>
      </w:pPr>
      <w:hyperlink w:anchor="_Toc27773" w:history="1">
        <w:r>
          <w:rPr>
            <w:rFonts w:ascii="仿宋" w:eastAsia="仿宋" w:hAnsi="仿宋" w:cs="仿宋" w:hint="eastAsia"/>
            <w:lang w:eastAsia="zh-CN"/>
          </w:rPr>
          <w:t>(三)、提升员工满意度的措施与行动计划</w:t>
        </w:r>
        <w:r>
          <w:tab/>
        </w:r>
        <w:r>
          <w:fldChar w:fldCharType="begin"/>
        </w:r>
        <w:r>
          <w:instrText xml:space="preserve"> PAGEREF _Toc27773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融雪剂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6621"/>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0465"/>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3626"/>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8257"/>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4458"/>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1886"/>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社会因素在 融雪剂行业中具有重要意义。随着社会结构的变化，消费者对产品和服务的需求也发生了变化。当前，社会对可持续性和社会责任的关注不断增加，这对 融雪剂行业提出了更高的要求。企业需要适应社会价值观的演变，关注社会趋势，以更好地满足市场需求。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融雪剂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融雪剂行业的发展至关重要。政府政策的变化、国际关系的调整都可能对企业产生深刻的影响。特别是在 融雪剂行业可能涉及到的领域，如法规、知识产权保护等，企业需要密切关注政治动态，及时调整战略。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融雪剂行业的驱动力之一。新技术的引入可能改变融雪剂行业格局，提高生产效率，创造新的商业机会。企业需要保持对技术趋势的敏感性，不断更新技术和提升创新能力，以保持竞争力。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融雪剂行业的运营产生直接的约束和引导。合规性、知识产权的保护、劳动法规等都是企业必须遵循的法律框架。企业需要建立完善的法律团队，确保在法规范围内经营，降低法律风险。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在全球关注环保的趋势下， 融雪剂行业需要更加重视环境因素。降低碳足迹、可持续生产、环保政策的遵守等都成为企业经营的重要考量。企业需要通过绿色技术和环保举措，积极履行社会责任。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18485"/>
      <w:r>
        <w:rPr>
          <w:rFonts w:ascii="仿宋" w:eastAsia="仿宋" w:hAnsi="仿宋" w:cs="仿宋" w:hint="eastAsia"/>
          <w:sz w:val="28"/>
          <w:lang w:eastAsia="zh-CN"/>
        </w:rPr>
        <w:t>三、员工沟通技巧培训与人际关系管理</w:t>
      </w:r>
      <w:bookmarkEnd w:id="8"/>
    </w:p>
    <w:p>
      <w:pPr>
        <w:pStyle w:val="Heading2"/>
        <w:rPr>
          <w:rFonts w:ascii="仿宋" w:eastAsia="仿宋" w:hAnsi="仿宋" w:cs="仿宋" w:hint="eastAsia"/>
          <w:lang w:eastAsia="zh-CN"/>
        </w:rPr>
      </w:pPr>
      <w:bookmarkStart w:id="9" w:name="_Toc24731"/>
      <w:r>
        <w:rPr>
          <w:rFonts w:ascii="仿宋" w:eastAsia="仿宋" w:hAnsi="仿宋" w:cs="仿宋" w:hint="eastAsia"/>
          <w:lang w:eastAsia="zh-CN"/>
        </w:rPr>
        <w:t>(一)、沟通技巧的重要性及培训计划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0" w:name="_Toc7259"/>
      <w:r>
        <w:rPr>
          <w:rFonts w:ascii="仿宋" w:eastAsia="仿宋" w:hAnsi="仿宋" w:cs="仿宋" w:hint="eastAsia"/>
          <w:sz w:val="28"/>
          <w:lang w:eastAsia="zh-CN"/>
        </w:rPr>
        <w:t>(二)、人际关系管理的原则与方法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1" w:name="_Toc22834"/>
      <w:r>
        <w:rPr>
          <w:rFonts w:ascii="仿宋" w:eastAsia="仿宋" w:hAnsi="仿宋" w:cs="仿宋" w:hint="eastAsia"/>
          <w:sz w:val="28"/>
          <w:lang w:eastAsia="zh-CN"/>
        </w:rPr>
        <w:t>(三)、良好人际关系的建立与维护</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2" w:name="_Toc5529"/>
      <w:r>
        <w:rPr>
          <w:rFonts w:ascii="仿宋" w:eastAsia="仿宋" w:hAnsi="仿宋" w:cs="仿宋" w:hint="eastAsia"/>
          <w:sz w:val="28"/>
          <w:lang w:eastAsia="zh-CN"/>
        </w:rPr>
        <w:t>四、第七章员工培训与发展</w:t>
      </w:r>
      <w:bookmarkEnd w:id="12"/>
    </w:p>
    <w:p>
      <w:pPr>
        <w:pStyle w:val="Heading2"/>
        <w:rPr>
          <w:rFonts w:ascii="仿宋" w:eastAsia="仿宋" w:hAnsi="仿宋" w:cs="仿宋" w:hint="eastAsia"/>
          <w:lang w:eastAsia="zh-CN"/>
        </w:rPr>
      </w:pPr>
      <w:bookmarkStart w:id="13" w:name="_Toc32275"/>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18501"/>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2235"/>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11370"/>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提供灵活的在线学习平台，使员工可以随时随地获取各类学习资源。这包括融雪剂行业报告、网络课程、研讨会等，帮助员工自主学习和获取最新的专业知识。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鼓励并支持员工获取相关的专业认证，例如融雪剂行业认可的证书或资格。组织可以提供学习资源、报名费用支持等，以激发员工的学习积极性。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定期组织专业培训活动，邀请融雪剂行业专家或内外部讲师进行知识分享和培训。这有助于员工深入了解融雪剂行业趋势，拓展视野，提高综合素质。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学术支持：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建立知识管理平台，鼓励员工分享经验、融雪剂行业见解和学习心得。这有助于构建学习型组织，促使知识在团队内部流动和共享。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2973"/>
      <w:r>
        <w:rPr>
          <w:rFonts w:ascii="仿宋" w:eastAsia="仿宋" w:hAnsi="仿宋" w:cs="仿宋" w:hint="eastAsia"/>
          <w:sz w:val="28"/>
          <w:lang w:eastAsia="zh-CN"/>
        </w:rPr>
        <w:t>五、薪酬制度管理</w:t>
      </w:r>
      <w:bookmarkEnd w:id="17"/>
    </w:p>
    <w:p>
      <w:pPr>
        <w:pStyle w:val="Heading2"/>
        <w:rPr>
          <w:rFonts w:ascii="仿宋" w:eastAsia="仿宋" w:hAnsi="仿宋" w:cs="仿宋" w:hint="eastAsia"/>
          <w:lang w:eastAsia="zh-CN"/>
        </w:rPr>
      </w:pPr>
      <w:bookmarkStart w:id="18" w:name="_Toc25328"/>
      <w:r>
        <w:rPr>
          <w:rFonts w:ascii="仿宋" w:eastAsia="仿宋" w:hAnsi="仿宋" w:cs="仿宋" w:hint="eastAsia"/>
          <w:lang w:eastAsia="zh-CN"/>
        </w:rPr>
        <w:t>(一)、薪酬管理制度</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融雪剂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7184"/>
      <w:r>
        <w:rPr>
          <w:rFonts w:ascii="仿宋" w:eastAsia="仿宋" w:hAnsi="仿宋" w:cs="仿宋" w:hint="eastAsia"/>
          <w:sz w:val="28"/>
          <w:lang w:eastAsia="zh-CN"/>
        </w:rPr>
        <w:t>(二)、奖金制度的制定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奖励员工参与和完成相关技能培训，提高员工的专业素养。设立明确的培训计划和奖金发放标准，鼓励员工持续学习和提升自身技能，以适应市场和融雪剂行业的变化。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4897"/>
      <w:r>
        <w:rPr>
          <w:rFonts w:ascii="仿宋" w:eastAsia="仿宋" w:hAnsi="仿宋" w:cs="仿宋" w:hint="eastAsia"/>
          <w:sz w:val="28"/>
          <w:lang w:eastAsia="zh-CN"/>
        </w:rPr>
        <w:t>(三)、岗位薪酬体系设计</w:t>
      </w:r>
      <w:bookmarkEnd w:id="20"/>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1" w:name="_Toc14142"/>
      <w:r>
        <w:rPr>
          <w:rFonts w:ascii="仿宋" w:eastAsia="仿宋" w:hAnsi="仿宋" w:cs="仿宋" w:hint="eastAsia"/>
          <w:sz w:val="28"/>
          <w:lang w:eastAsia="zh-CN"/>
        </w:rPr>
        <w:t>(四)、绩效薪酬体系设计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2" w:name="_Toc7899"/>
      <w:r>
        <w:rPr>
          <w:rFonts w:ascii="仿宋" w:eastAsia="仿宋" w:hAnsi="仿宋" w:cs="仿宋" w:hint="eastAsia"/>
          <w:sz w:val="28"/>
          <w:lang w:eastAsia="zh-CN"/>
        </w:rPr>
        <w:t>六、员工家庭与工作平衡支持计划</w:t>
      </w:r>
      <w:bookmarkEnd w:id="22"/>
    </w:p>
    <w:p>
      <w:pPr>
        <w:pStyle w:val="Heading2"/>
        <w:rPr>
          <w:rFonts w:ascii="仿宋" w:eastAsia="仿宋" w:hAnsi="仿宋" w:cs="仿宋" w:hint="eastAsia"/>
          <w:lang w:eastAsia="zh-CN"/>
        </w:rPr>
      </w:pPr>
      <w:bookmarkStart w:id="23" w:name="_Toc31544"/>
      <w:r>
        <w:rPr>
          <w:rFonts w:ascii="仿宋" w:eastAsia="仿宋" w:hAnsi="仿宋" w:cs="仿宋" w:hint="eastAsia"/>
          <w:lang w:eastAsia="zh-CN"/>
        </w:rPr>
        <w:t>(一)、家庭与工作平衡的重要性分析</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https://d.book118.com/348026035110006032</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721062"/>
    <w:rsid w:val="697210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348026035110006032"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2023-12-08T19:33:00Z</dcterms:created>
  <dcterms:modified xsi:type="dcterms:W3CDTF">2023-12-08T19:34:05Z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AA94BA41275F4C14A7C81BBE62CF5D56_11</vt:lpwstr>
  </property>
  <property fmtid="{D5CDD505-2E9C-101B-9397-08002B2CF9AE}" pid="3" name="KSOProductBuildVer">
    <vt:lpwstr>2052-12.1.0.15712</vt:lpwstr>
  </property>
</Properties>
</file>