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电能表及配件项目计划设计方案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33" w:history="1">
        <w:r>
          <w:rPr>
            <w:rFonts w:ascii="仿宋" w:eastAsia="仿宋" w:hAnsi="仿宋" w:cs="仿宋" w:hint="eastAsia"/>
            <w:lang w:eastAsia="zh-CN"/>
          </w:rPr>
          <w:t>前言</w:t>
        </w:r>
        <w:r>
          <w:tab/>
        </w:r>
        <w:r>
          <w:fldChar w:fldCharType="begin"/>
        </w:r>
        <w:r>
          <w:instrText xml:space="preserve"> PAGEREF _Toc3833 \h </w:instrText>
        </w:r>
        <w:r>
          <w:fldChar w:fldCharType="separate"/>
        </w:r>
        <w:r>
          <w:t>3</w:t>
        </w:r>
        <w:r>
          <w:fldChar w:fldCharType="end"/>
        </w:r>
      </w:hyperlink>
    </w:p>
    <w:p>
      <w:pPr>
        <w:pStyle w:val="TOC1"/>
        <w:tabs>
          <w:tab w:val="right" w:leader="dot" w:pos="8306"/>
        </w:tabs>
      </w:pPr>
      <w:hyperlink w:anchor="_Toc17076" w:history="1">
        <w:r>
          <w:rPr>
            <w:rFonts w:ascii="仿宋" w:eastAsia="仿宋" w:hAnsi="仿宋" w:cs="仿宋" w:hint="eastAsia"/>
            <w:lang w:eastAsia="zh-CN"/>
          </w:rPr>
          <w:t>一、电能表及配件项目危机管理</w:t>
        </w:r>
        <w:r>
          <w:tab/>
        </w:r>
        <w:r>
          <w:fldChar w:fldCharType="begin"/>
        </w:r>
        <w:r>
          <w:instrText xml:space="preserve"> PAGEREF _Toc17076 \h </w:instrText>
        </w:r>
        <w:r>
          <w:fldChar w:fldCharType="separate"/>
        </w:r>
        <w:r>
          <w:t>3</w:t>
        </w:r>
        <w:r>
          <w:fldChar w:fldCharType="end"/>
        </w:r>
      </w:hyperlink>
    </w:p>
    <w:p>
      <w:pPr>
        <w:pStyle w:val="TOC2"/>
        <w:tabs>
          <w:tab w:val="right" w:leader="dot" w:pos="8306"/>
        </w:tabs>
      </w:pPr>
      <w:hyperlink w:anchor="_Toc620" w:history="1">
        <w:r>
          <w:rPr>
            <w:rFonts w:ascii="仿宋" w:eastAsia="仿宋" w:hAnsi="仿宋" w:cs="仿宋" w:hint="eastAsia"/>
            <w:lang w:eastAsia="zh-CN"/>
          </w:rPr>
          <w:t>(一)、危机预警与识别</w:t>
        </w:r>
        <w:r>
          <w:tab/>
        </w:r>
        <w:r>
          <w:fldChar w:fldCharType="begin"/>
        </w:r>
        <w:r>
          <w:instrText xml:space="preserve"> PAGEREF _Toc620 \h </w:instrText>
        </w:r>
        <w:r>
          <w:fldChar w:fldCharType="separate"/>
        </w:r>
        <w:r>
          <w:t>3</w:t>
        </w:r>
        <w:r>
          <w:fldChar w:fldCharType="end"/>
        </w:r>
      </w:hyperlink>
    </w:p>
    <w:p>
      <w:pPr>
        <w:pStyle w:val="TOC2"/>
        <w:tabs>
          <w:tab w:val="right" w:leader="dot" w:pos="8306"/>
        </w:tabs>
      </w:pPr>
      <w:hyperlink w:anchor="_Toc13115" w:history="1">
        <w:r>
          <w:rPr>
            <w:rFonts w:ascii="仿宋" w:eastAsia="仿宋" w:hAnsi="仿宋" w:cs="仿宋" w:hint="eastAsia"/>
            <w:lang w:eastAsia="zh-CN"/>
          </w:rPr>
          <w:t>(二)、危机应对与恢复</w:t>
        </w:r>
        <w:r>
          <w:tab/>
        </w:r>
        <w:r>
          <w:fldChar w:fldCharType="begin"/>
        </w:r>
        <w:r>
          <w:instrText xml:space="preserve"> PAGEREF _Toc13115 \h </w:instrText>
        </w:r>
        <w:r>
          <w:fldChar w:fldCharType="separate"/>
        </w:r>
        <w:r>
          <w:t>4</w:t>
        </w:r>
        <w:r>
          <w:fldChar w:fldCharType="end"/>
        </w:r>
      </w:hyperlink>
    </w:p>
    <w:p>
      <w:pPr>
        <w:pStyle w:val="TOC1"/>
        <w:tabs>
          <w:tab w:val="right" w:leader="dot" w:pos="8306"/>
        </w:tabs>
      </w:pPr>
      <w:hyperlink w:anchor="_Toc3800" w:history="1">
        <w:r>
          <w:rPr>
            <w:rFonts w:ascii="仿宋" w:eastAsia="仿宋" w:hAnsi="仿宋" w:cs="仿宋" w:hint="eastAsia"/>
            <w:lang w:eastAsia="zh-CN"/>
          </w:rPr>
          <w:t>二、产品规划分析</w:t>
        </w:r>
        <w:r>
          <w:tab/>
        </w:r>
        <w:r>
          <w:fldChar w:fldCharType="begin"/>
        </w:r>
        <w:r>
          <w:instrText xml:space="preserve"> PAGEREF _Toc3800 \h </w:instrText>
        </w:r>
        <w:r>
          <w:fldChar w:fldCharType="separate"/>
        </w:r>
        <w:r>
          <w:t>5</w:t>
        </w:r>
        <w:r>
          <w:fldChar w:fldCharType="end"/>
        </w:r>
      </w:hyperlink>
    </w:p>
    <w:p>
      <w:pPr>
        <w:pStyle w:val="TOC2"/>
        <w:tabs>
          <w:tab w:val="right" w:leader="dot" w:pos="8306"/>
        </w:tabs>
      </w:pPr>
      <w:hyperlink w:anchor="_Toc14350" w:history="1">
        <w:r>
          <w:rPr>
            <w:rFonts w:ascii="仿宋" w:eastAsia="仿宋" w:hAnsi="仿宋" w:cs="仿宋" w:hint="eastAsia"/>
            <w:lang w:eastAsia="zh-CN"/>
          </w:rPr>
          <w:t>(一)、产品规划</w:t>
        </w:r>
        <w:r>
          <w:tab/>
        </w:r>
        <w:r>
          <w:fldChar w:fldCharType="begin"/>
        </w:r>
        <w:r>
          <w:instrText xml:space="preserve"> PAGEREF _Toc14350 \h </w:instrText>
        </w:r>
        <w:r>
          <w:fldChar w:fldCharType="separate"/>
        </w:r>
        <w:r>
          <w:t>5</w:t>
        </w:r>
        <w:r>
          <w:fldChar w:fldCharType="end"/>
        </w:r>
      </w:hyperlink>
    </w:p>
    <w:p>
      <w:pPr>
        <w:pStyle w:val="TOC2"/>
        <w:tabs>
          <w:tab w:val="right" w:leader="dot" w:pos="8306"/>
        </w:tabs>
      </w:pPr>
      <w:hyperlink w:anchor="_Toc13751" w:history="1">
        <w:r>
          <w:rPr>
            <w:rFonts w:ascii="仿宋" w:eastAsia="仿宋" w:hAnsi="仿宋" w:cs="仿宋" w:hint="eastAsia"/>
            <w:lang w:eastAsia="zh-CN"/>
          </w:rPr>
          <w:t>(二)、建设规模</w:t>
        </w:r>
        <w:r>
          <w:tab/>
        </w:r>
        <w:r>
          <w:fldChar w:fldCharType="begin"/>
        </w:r>
        <w:r>
          <w:instrText xml:space="preserve"> PAGEREF _Toc13751 \h </w:instrText>
        </w:r>
        <w:r>
          <w:fldChar w:fldCharType="separate"/>
        </w:r>
        <w:r>
          <w:t>6</w:t>
        </w:r>
        <w:r>
          <w:fldChar w:fldCharType="end"/>
        </w:r>
      </w:hyperlink>
    </w:p>
    <w:p>
      <w:pPr>
        <w:pStyle w:val="TOC1"/>
        <w:tabs>
          <w:tab w:val="right" w:leader="dot" w:pos="8306"/>
        </w:tabs>
      </w:pPr>
      <w:hyperlink w:anchor="_Toc2189" w:history="1">
        <w:r>
          <w:rPr>
            <w:rFonts w:ascii="仿宋" w:eastAsia="仿宋" w:hAnsi="仿宋" w:cs="仿宋" w:hint="eastAsia"/>
            <w:lang w:eastAsia="zh-CN"/>
          </w:rPr>
          <w:t>三、电能表及配件项目绩效评估</w:t>
        </w:r>
        <w:r>
          <w:tab/>
        </w:r>
        <w:r>
          <w:fldChar w:fldCharType="begin"/>
        </w:r>
        <w:r>
          <w:instrText xml:space="preserve"> PAGEREF _Toc2189 \h </w:instrText>
        </w:r>
        <w:r>
          <w:fldChar w:fldCharType="separate"/>
        </w:r>
        <w:r>
          <w:t>7</w:t>
        </w:r>
        <w:r>
          <w:fldChar w:fldCharType="end"/>
        </w:r>
      </w:hyperlink>
    </w:p>
    <w:p>
      <w:pPr>
        <w:pStyle w:val="TOC2"/>
        <w:tabs>
          <w:tab w:val="right" w:leader="dot" w:pos="8306"/>
        </w:tabs>
      </w:pPr>
      <w:hyperlink w:anchor="_Toc17801" w:history="1">
        <w:r>
          <w:rPr>
            <w:rFonts w:ascii="仿宋" w:eastAsia="仿宋" w:hAnsi="仿宋" w:cs="仿宋" w:hint="eastAsia"/>
            <w:lang w:eastAsia="zh-CN"/>
          </w:rPr>
          <w:t>(一)、绩效评估指标</w:t>
        </w:r>
        <w:r>
          <w:tab/>
        </w:r>
        <w:r>
          <w:fldChar w:fldCharType="begin"/>
        </w:r>
        <w:r>
          <w:instrText xml:space="preserve"> PAGEREF _Toc17801 \h </w:instrText>
        </w:r>
        <w:r>
          <w:fldChar w:fldCharType="separate"/>
        </w:r>
        <w:r>
          <w:t>7</w:t>
        </w:r>
        <w:r>
          <w:fldChar w:fldCharType="end"/>
        </w:r>
      </w:hyperlink>
    </w:p>
    <w:p>
      <w:pPr>
        <w:pStyle w:val="TOC2"/>
        <w:tabs>
          <w:tab w:val="right" w:leader="dot" w:pos="8306"/>
        </w:tabs>
      </w:pPr>
      <w:hyperlink w:anchor="_Toc25426" w:history="1">
        <w:r>
          <w:rPr>
            <w:rFonts w:ascii="仿宋" w:eastAsia="仿宋" w:hAnsi="仿宋" w:cs="仿宋" w:hint="eastAsia"/>
            <w:lang w:eastAsia="zh-CN"/>
          </w:rPr>
          <w:t>(二)、绩效评估方法</w:t>
        </w:r>
        <w:r>
          <w:tab/>
        </w:r>
        <w:r>
          <w:fldChar w:fldCharType="begin"/>
        </w:r>
        <w:r>
          <w:instrText xml:space="preserve"> PAGEREF _Toc25426 \h </w:instrText>
        </w:r>
        <w:r>
          <w:fldChar w:fldCharType="separate"/>
        </w:r>
        <w:r>
          <w:t>8</w:t>
        </w:r>
        <w:r>
          <w:fldChar w:fldCharType="end"/>
        </w:r>
      </w:hyperlink>
    </w:p>
    <w:p>
      <w:pPr>
        <w:pStyle w:val="TOC2"/>
        <w:tabs>
          <w:tab w:val="right" w:leader="dot" w:pos="8306"/>
        </w:tabs>
      </w:pPr>
      <w:hyperlink w:anchor="_Toc27694" w:history="1">
        <w:r>
          <w:rPr>
            <w:rFonts w:ascii="仿宋" w:eastAsia="仿宋" w:hAnsi="仿宋" w:cs="仿宋" w:hint="eastAsia"/>
            <w:lang w:eastAsia="zh-CN"/>
          </w:rPr>
          <w:t>(三)、绩效评估周期</w:t>
        </w:r>
        <w:r>
          <w:tab/>
        </w:r>
        <w:r>
          <w:fldChar w:fldCharType="begin"/>
        </w:r>
        <w:r>
          <w:instrText xml:space="preserve"> PAGEREF _Toc27694 \h </w:instrText>
        </w:r>
        <w:r>
          <w:fldChar w:fldCharType="separate"/>
        </w:r>
        <w:r>
          <w:t>9</w:t>
        </w:r>
        <w:r>
          <w:fldChar w:fldCharType="end"/>
        </w:r>
      </w:hyperlink>
    </w:p>
    <w:p>
      <w:pPr>
        <w:pStyle w:val="TOC1"/>
        <w:tabs>
          <w:tab w:val="right" w:leader="dot" w:pos="8306"/>
        </w:tabs>
      </w:pPr>
      <w:hyperlink w:anchor="_Toc18851" w:history="1">
        <w:r>
          <w:rPr>
            <w:rFonts w:ascii="仿宋" w:eastAsia="仿宋" w:hAnsi="仿宋" w:cs="仿宋" w:hint="eastAsia"/>
            <w:lang w:eastAsia="zh-CN"/>
          </w:rPr>
          <w:t>四、电能表及配件项目文档管理</w:t>
        </w:r>
        <w:r>
          <w:tab/>
        </w:r>
        <w:r>
          <w:fldChar w:fldCharType="begin"/>
        </w:r>
        <w:r>
          <w:instrText xml:space="preserve"> PAGEREF _Toc18851 \h </w:instrText>
        </w:r>
        <w:r>
          <w:fldChar w:fldCharType="separate"/>
        </w:r>
        <w:r>
          <w:t>11</w:t>
        </w:r>
        <w:r>
          <w:fldChar w:fldCharType="end"/>
        </w:r>
      </w:hyperlink>
    </w:p>
    <w:p>
      <w:pPr>
        <w:pStyle w:val="TOC2"/>
        <w:tabs>
          <w:tab w:val="right" w:leader="dot" w:pos="8306"/>
        </w:tabs>
      </w:pPr>
      <w:hyperlink w:anchor="_Toc11546" w:history="1">
        <w:r>
          <w:rPr>
            <w:rFonts w:ascii="仿宋" w:eastAsia="仿宋" w:hAnsi="仿宋" w:cs="仿宋" w:hint="eastAsia"/>
            <w:lang w:eastAsia="zh-CN"/>
          </w:rPr>
          <w:t>(一)、文档编制与审查</w:t>
        </w:r>
        <w:r>
          <w:tab/>
        </w:r>
        <w:r>
          <w:fldChar w:fldCharType="begin"/>
        </w:r>
        <w:r>
          <w:instrText xml:space="preserve"> PAGEREF _Toc11546 \h </w:instrText>
        </w:r>
        <w:r>
          <w:fldChar w:fldCharType="separate"/>
        </w:r>
        <w:r>
          <w:t>11</w:t>
        </w:r>
        <w:r>
          <w:fldChar w:fldCharType="end"/>
        </w:r>
      </w:hyperlink>
    </w:p>
    <w:p>
      <w:pPr>
        <w:pStyle w:val="TOC2"/>
        <w:tabs>
          <w:tab w:val="right" w:leader="dot" w:pos="8306"/>
        </w:tabs>
      </w:pPr>
      <w:hyperlink w:anchor="_Toc9056" w:history="1">
        <w:r>
          <w:rPr>
            <w:rFonts w:ascii="仿宋" w:eastAsia="仿宋" w:hAnsi="仿宋" w:cs="仿宋" w:hint="eastAsia"/>
            <w:lang w:eastAsia="zh-CN"/>
          </w:rPr>
          <w:t>(二)、文档发布与分发</w:t>
        </w:r>
        <w:r>
          <w:tab/>
        </w:r>
        <w:r>
          <w:fldChar w:fldCharType="begin"/>
        </w:r>
        <w:r>
          <w:instrText xml:space="preserve"> PAGEREF _Toc9056 \h </w:instrText>
        </w:r>
        <w:r>
          <w:fldChar w:fldCharType="separate"/>
        </w:r>
        <w:r>
          <w:t>12</w:t>
        </w:r>
        <w:r>
          <w:fldChar w:fldCharType="end"/>
        </w:r>
      </w:hyperlink>
    </w:p>
    <w:p>
      <w:pPr>
        <w:pStyle w:val="TOC2"/>
        <w:tabs>
          <w:tab w:val="right" w:leader="dot" w:pos="8306"/>
        </w:tabs>
      </w:pPr>
      <w:hyperlink w:anchor="_Toc25086" w:history="1">
        <w:r>
          <w:rPr>
            <w:rFonts w:ascii="仿宋" w:eastAsia="仿宋" w:hAnsi="仿宋" w:cs="仿宋" w:hint="eastAsia"/>
            <w:lang w:eastAsia="zh-CN"/>
          </w:rPr>
          <w:t>(三)、文档存档与归档</w:t>
        </w:r>
        <w:r>
          <w:tab/>
        </w:r>
        <w:r>
          <w:fldChar w:fldCharType="begin"/>
        </w:r>
        <w:r>
          <w:instrText xml:space="preserve"> PAGEREF _Toc25086 \h </w:instrText>
        </w:r>
        <w:r>
          <w:fldChar w:fldCharType="separate"/>
        </w:r>
        <w:r>
          <w:t>13</w:t>
        </w:r>
        <w:r>
          <w:fldChar w:fldCharType="end"/>
        </w:r>
      </w:hyperlink>
    </w:p>
    <w:p>
      <w:pPr>
        <w:pStyle w:val="TOC1"/>
        <w:tabs>
          <w:tab w:val="right" w:leader="dot" w:pos="8306"/>
        </w:tabs>
      </w:pPr>
      <w:hyperlink w:anchor="_Toc30591" w:history="1">
        <w:r>
          <w:rPr>
            <w:rFonts w:ascii="仿宋" w:eastAsia="仿宋" w:hAnsi="仿宋" w:cs="仿宋" w:hint="eastAsia"/>
            <w:lang w:eastAsia="zh-CN"/>
          </w:rPr>
          <w:t>五、电能表及配件项目建设背景及必要性分析</w:t>
        </w:r>
        <w:r>
          <w:tab/>
        </w:r>
        <w:r>
          <w:fldChar w:fldCharType="begin"/>
        </w:r>
        <w:r>
          <w:instrText xml:space="preserve"> PAGEREF _Toc30591 \h </w:instrText>
        </w:r>
        <w:r>
          <w:fldChar w:fldCharType="separate"/>
        </w:r>
        <w:r>
          <w:t>14</w:t>
        </w:r>
        <w:r>
          <w:fldChar w:fldCharType="end"/>
        </w:r>
      </w:hyperlink>
    </w:p>
    <w:p>
      <w:pPr>
        <w:pStyle w:val="TOC2"/>
        <w:tabs>
          <w:tab w:val="right" w:leader="dot" w:pos="8306"/>
        </w:tabs>
      </w:pPr>
      <w:hyperlink w:anchor="_Toc25053" w:history="1">
        <w:r>
          <w:rPr>
            <w:rFonts w:ascii="仿宋" w:eastAsia="仿宋" w:hAnsi="仿宋" w:cs="仿宋" w:hint="eastAsia"/>
            <w:lang w:eastAsia="zh-CN"/>
          </w:rPr>
          <w:t>(一)、电能表及配件项目背景分析</w:t>
        </w:r>
        <w:r>
          <w:tab/>
        </w:r>
        <w:r>
          <w:fldChar w:fldCharType="begin"/>
        </w:r>
        <w:r>
          <w:instrText xml:space="preserve"> PAGEREF _Toc25053 \h </w:instrText>
        </w:r>
        <w:r>
          <w:fldChar w:fldCharType="separate"/>
        </w:r>
        <w:r>
          <w:t>14</w:t>
        </w:r>
        <w:r>
          <w:fldChar w:fldCharType="end"/>
        </w:r>
      </w:hyperlink>
    </w:p>
    <w:p>
      <w:pPr>
        <w:pStyle w:val="TOC2"/>
        <w:tabs>
          <w:tab w:val="right" w:leader="dot" w:pos="8306"/>
        </w:tabs>
      </w:pPr>
      <w:hyperlink w:anchor="_Toc1365" w:history="1">
        <w:r>
          <w:rPr>
            <w:rFonts w:ascii="仿宋" w:eastAsia="仿宋" w:hAnsi="仿宋" w:cs="仿宋" w:hint="eastAsia"/>
            <w:lang w:eastAsia="zh-CN"/>
          </w:rPr>
          <w:t>(二)、电能表及配件项目建设必要性分析</w:t>
        </w:r>
        <w:r>
          <w:tab/>
        </w:r>
        <w:r>
          <w:fldChar w:fldCharType="begin"/>
        </w:r>
        <w:r>
          <w:instrText xml:space="preserve"> PAGEREF _Toc1365 \h </w:instrText>
        </w:r>
        <w:r>
          <w:fldChar w:fldCharType="separate"/>
        </w:r>
        <w:r>
          <w:t>16</w:t>
        </w:r>
        <w:r>
          <w:fldChar w:fldCharType="end"/>
        </w:r>
      </w:hyperlink>
    </w:p>
    <w:p>
      <w:pPr>
        <w:pStyle w:val="TOC1"/>
        <w:tabs>
          <w:tab w:val="right" w:leader="dot" w:pos="8306"/>
        </w:tabs>
      </w:pPr>
      <w:hyperlink w:anchor="_Toc2469" w:history="1">
        <w:r>
          <w:rPr>
            <w:rFonts w:ascii="仿宋" w:eastAsia="仿宋" w:hAnsi="仿宋" w:cs="仿宋" w:hint="eastAsia"/>
            <w:lang w:eastAsia="zh-CN"/>
          </w:rPr>
          <w:t>六、电能表及配件项目概论</w:t>
        </w:r>
        <w:r>
          <w:tab/>
        </w:r>
        <w:r>
          <w:fldChar w:fldCharType="begin"/>
        </w:r>
        <w:r>
          <w:instrText xml:space="preserve"> PAGEREF _Toc2469 \h </w:instrText>
        </w:r>
        <w:r>
          <w:fldChar w:fldCharType="separate"/>
        </w:r>
        <w:r>
          <w:t>17</w:t>
        </w:r>
        <w:r>
          <w:fldChar w:fldCharType="end"/>
        </w:r>
      </w:hyperlink>
    </w:p>
    <w:p>
      <w:pPr>
        <w:pStyle w:val="TOC2"/>
        <w:tabs>
          <w:tab w:val="right" w:leader="dot" w:pos="8306"/>
        </w:tabs>
      </w:pPr>
      <w:hyperlink w:anchor="_Toc11581" w:history="1">
        <w:r>
          <w:rPr>
            <w:rFonts w:ascii="仿宋" w:eastAsia="仿宋" w:hAnsi="仿宋" w:cs="仿宋" w:hint="eastAsia"/>
            <w:lang w:eastAsia="zh-CN"/>
          </w:rPr>
          <w:t>(一)、电能表及配件项目概况</w:t>
        </w:r>
        <w:r>
          <w:tab/>
        </w:r>
        <w:r>
          <w:fldChar w:fldCharType="begin"/>
        </w:r>
        <w:r>
          <w:instrText xml:space="preserve"> PAGEREF _Toc11581 \h </w:instrText>
        </w:r>
        <w:r>
          <w:fldChar w:fldCharType="separate"/>
        </w:r>
        <w:r>
          <w:t>17</w:t>
        </w:r>
        <w:r>
          <w:fldChar w:fldCharType="end"/>
        </w:r>
      </w:hyperlink>
    </w:p>
    <w:p>
      <w:pPr>
        <w:pStyle w:val="TOC2"/>
        <w:tabs>
          <w:tab w:val="right" w:leader="dot" w:pos="8306"/>
        </w:tabs>
      </w:pPr>
      <w:hyperlink w:anchor="_Toc31433" w:history="1">
        <w:r>
          <w:rPr>
            <w:rFonts w:ascii="仿宋" w:eastAsia="仿宋" w:hAnsi="仿宋" w:cs="仿宋" w:hint="eastAsia"/>
            <w:lang w:eastAsia="zh-CN"/>
          </w:rPr>
          <w:t>(二)、电能表及配件项目目标</w:t>
        </w:r>
        <w:r>
          <w:tab/>
        </w:r>
        <w:r>
          <w:fldChar w:fldCharType="begin"/>
        </w:r>
        <w:r>
          <w:instrText xml:space="preserve"> PAGEREF _Toc31433 \h </w:instrText>
        </w:r>
        <w:r>
          <w:fldChar w:fldCharType="separate"/>
        </w:r>
        <w:r>
          <w:t>19</w:t>
        </w:r>
        <w:r>
          <w:fldChar w:fldCharType="end"/>
        </w:r>
      </w:hyperlink>
    </w:p>
    <w:p>
      <w:pPr>
        <w:pStyle w:val="TOC2"/>
        <w:tabs>
          <w:tab w:val="right" w:leader="dot" w:pos="8306"/>
        </w:tabs>
      </w:pPr>
      <w:hyperlink w:anchor="_Toc19292" w:history="1">
        <w:r>
          <w:rPr>
            <w:rFonts w:ascii="仿宋" w:eastAsia="仿宋" w:hAnsi="仿宋" w:cs="仿宋" w:hint="eastAsia"/>
            <w:lang w:eastAsia="zh-CN"/>
          </w:rPr>
          <w:t>(三)、电能表及配件项目提出的理由</w:t>
        </w:r>
        <w:r>
          <w:tab/>
        </w:r>
        <w:r>
          <w:fldChar w:fldCharType="begin"/>
        </w:r>
        <w:r>
          <w:instrText xml:space="preserve"> PAGEREF _Toc19292 \h </w:instrText>
        </w:r>
        <w:r>
          <w:fldChar w:fldCharType="separate"/>
        </w:r>
        <w:r>
          <w:t>20</w:t>
        </w:r>
        <w:r>
          <w:fldChar w:fldCharType="end"/>
        </w:r>
      </w:hyperlink>
    </w:p>
    <w:p>
      <w:pPr>
        <w:pStyle w:val="TOC2"/>
        <w:tabs>
          <w:tab w:val="right" w:leader="dot" w:pos="8306"/>
        </w:tabs>
      </w:pPr>
      <w:hyperlink w:anchor="_Toc18285" w:history="1">
        <w:r>
          <w:rPr>
            <w:rFonts w:ascii="仿宋" w:eastAsia="仿宋" w:hAnsi="仿宋" w:cs="仿宋" w:hint="eastAsia"/>
            <w:lang w:eastAsia="zh-CN"/>
          </w:rPr>
          <w:t>(四)、电能表及配件项目意义</w:t>
        </w:r>
        <w:r>
          <w:tab/>
        </w:r>
        <w:r>
          <w:fldChar w:fldCharType="begin"/>
        </w:r>
        <w:r>
          <w:instrText xml:space="preserve"> PAGEREF _Toc18285 \h </w:instrText>
        </w:r>
        <w:r>
          <w:fldChar w:fldCharType="separate"/>
        </w:r>
        <w:r>
          <w:t>22</w:t>
        </w:r>
        <w:r>
          <w:fldChar w:fldCharType="end"/>
        </w:r>
      </w:hyperlink>
    </w:p>
    <w:p>
      <w:pPr>
        <w:pStyle w:val="TOC2"/>
        <w:tabs>
          <w:tab w:val="right" w:leader="dot" w:pos="8306"/>
        </w:tabs>
      </w:pPr>
      <w:hyperlink w:anchor="_Toc32142" w:history="1">
        <w:r>
          <w:rPr>
            <w:rFonts w:ascii="仿宋" w:eastAsia="仿宋" w:hAnsi="仿宋" w:cs="仿宋" w:hint="eastAsia"/>
            <w:lang w:eastAsia="zh-CN"/>
          </w:rPr>
          <w:t>(五)、电能表及配件项目背景</w:t>
        </w:r>
        <w:r>
          <w:tab/>
        </w:r>
        <w:r>
          <w:fldChar w:fldCharType="begin"/>
        </w:r>
        <w:r>
          <w:instrText xml:space="preserve"> PAGEREF _Toc32142 \h </w:instrText>
        </w:r>
        <w:r>
          <w:fldChar w:fldCharType="separate"/>
        </w:r>
        <w:r>
          <w:t>23</w:t>
        </w:r>
        <w:r>
          <w:fldChar w:fldCharType="end"/>
        </w:r>
      </w:hyperlink>
    </w:p>
    <w:p>
      <w:pPr>
        <w:pStyle w:val="TOC1"/>
        <w:tabs>
          <w:tab w:val="right" w:leader="dot" w:pos="8306"/>
        </w:tabs>
      </w:pPr>
      <w:hyperlink w:anchor="_Toc16670" w:history="1">
        <w:r>
          <w:rPr>
            <w:rFonts w:ascii="仿宋" w:eastAsia="仿宋" w:hAnsi="仿宋" w:cs="仿宋" w:hint="eastAsia"/>
            <w:lang w:eastAsia="zh-CN"/>
          </w:rPr>
          <w:t>七、生产安全保护</w:t>
        </w:r>
        <w:r>
          <w:tab/>
        </w:r>
        <w:r>
          <w:fldChar w:fldCharType="begin"/>
        </w:r>
        <w:r>
          <w:instrText xml:space="preserve"> PAGEREF _Toc16670 \h </w:instrText>
        </w:r>
        <w:r>
          <w:fldChar w:fldCharType="separate"/>
        </w:r>
        <w:r>
          <w:t>24</w:t>
        </w:r>
        <w:r>
          <w:fldChar w:fldCharType="end"/>
        </w:r>
      </w:hyperlink>
    </w:p>
    <w:p>
      <w:pPr>
        <w:pStyle w:val="TOC2"/>
        <w:tabs>
          <w:tab w:val="right" w:leader="dot" w:pos="8306"/>
        </w:tabs>
      </w:pPr>
      <w:hyperlink w:anchor="_Toc21959" w:history="1">
        <w:r>
          <w:rPr>
            <w:rFonts w:ascii="仿宋" w:eastAsia="仿宋" w:hAnsi="仿宋" w:cs="仿宋" w:hint="eastAsia"/>
            <w:lang w:eastAsia="zh-CN"/>
          </w:rPr>
          <w:t>(一)、消防安全</w:t>
        </w:r>
        <w:r>
          <w:tab/>
        </w:r>
        <w:r>
          <w:fldChar w:fldCharType="begin"/>
        </w:r>
        <w:r>
          <w:instrText xml:space="preserve"> PAGEREF _Toc21959 \h </w:instrText>
        </w:r>
        <w:r>
          <w:fldChar w:fldCharType="separate"/>
        </w:r>
        <w:r>
          <w:t>24</w:t>
        </w:r>
        <w:r>
          <w:fldChar w:fldCharType="end"/>
        </w:r>
      </w:hyperlink>
    </w:p>
    <w:p>
      <w:pPr>
        <w:pStyle w:val="TOC2"/>
        <w:tabs>
          <w:tab w:val="right" w:leader="dot" w:pos="8306"/>
        </w:tabs>
      </w:pPr>
      <w:hyperlink w:anchor="_Toc1587" w:history="1">
        <w:r>
          <w:rPr>
            <w:rFonts w:ascii="仿宋" w:eastAsia="仿宋" w:hAnsi="仿宋" w:cs="仿宋" w:hint="eastAsia"/>
            <w:lang w:eastAsia="zh-CN"/>
          </w:rPr>
          <w:t>(二)、防火防爆总图布置措施</w:t>
        </w:r>
        <w:r>
          <w:tab/>
        </w:r>
        <w:r>
          <w:fldChar w:fldCharType="begin"/>
        </w:r>
        <w:r>
          <w:instrText xml:space="preserve"> PAGEREF _Toc1587 \h </w:instrText>
        </w:r>
        <w:r>
          <w:fldChar w:fldCharType="separate"/>
        </w:r>
        <w:r>
          <w:t>25</w:t>
        </w:r>
        <w:r>
          <w:fldChar w:fldCharType="end"/>
        </w:r>
      </w:hyperlink>
    </w:p>
    <w:p>
      <w:pPr>
        <w:pStyle w:val="TOC2"/>
        <w:tabs>
          <w:tab w:val="right" w:leader="dot" w:pos="8306"/>
        </w:tabs>
      </w:pPr>
      <w:hyperlink w:anchor="_Toc17512" w:history="1">
        <w:r>
          <w:rPr>
            <w:rFonts w:ascii="仿宋" w:eastAsia="仿宋" w:hAnsi="仿宋" w:cs="仿宋" w:hint="eastAsia"/>
            <w:lang w:eastAsia="zh-CN"/>
          </w:rPr>
          <w:t>(三)、自然灾害防范措施</w:t>
        </w:r>
        <w:r>
          <w:tab/>
        </w:r>
        <w:r>
          <w:fldChar w:fldCharType="begin"/>
        </w:r>
        <w:r>
          <w:instrText xml:space="preserve"> PAGEREF _Toc17512 \h </w:instrText>
        </w:r>
        <w:r>
          <w:fldChar w:fldCharType="separate"/>
        </w:r>
        <w:r>
          <w:t>26</w:t>
        </w:r>
        <w:r>
          <w:fldChar w:fldCharType="end"/>
        </w:r>
      </w:hyperlink>
    </w:p>
    <w:p>
      <w:pPr>
        <w:pStyle w:val="TOC2"/>
        <w:tabs>
          <w:tab w:val="right" w:leader="dot" w:pos="8306"/>
        </w:tabs>
      </w:pPr>
      <w:hyperlink w:anchor="_Toc2888" w:history="1">
        <w:r>
          <w:rPr>
            <w:rFonts w:ascii="仿宋" w:eastAsia="仿宋" w:hAnsi="仿宋" w:cs="仿宋" w:hint="eastAsia"/>
            <w:lang w:eastAsia="zh-CN"/>
          </w:rPr>
          <w:t>(四)、安全色及安全标志使用要求</w:t>
        </w:r>
        <w:r>
          <w:tab/>
        </w:r>
        <w:r>
          <w:fldChar w:fldCharType="begin"/>
        </w:r>
        <w:r>
          <w:instrText xml:space="preserve"> PAGEREF _Toc2888 \h </w:instrText>
        </w:r>
        <w:r>
          <w:fldChar w:fldCharType="separate"/>
        </w:r>
        <w:r>
          <w:t>27</w:t>
        </w:r>
        <w:r>
          <w:fldChar w:fldCharType="end"/>
        </w:r>
      </w:hyperlink>
    </w:p>
    <w:p>
      <w:pPr>
        <w:pStyle w:val="TOC2"/>
        <w:tabs>
          <w:tab w:val="right" w:leader="dot" w:pos="8306"/>
        </w:tabs>
      </w:pPr>
      <w:hyperlink w:anchor="_Toc8798" w:history="1">
        <w:r>
          <w:rPr>
            <w:rFonts w:ascii="仿宋" w:eastAsia="仿宋" w:hAnsi="仿宋" w:cs="仿宋" w:hint="eastAsia"/>
            <w:lang w:eastAsia="zh-CN"/>
          </w:rPr>
          <w:t>(五)、防尘防毒措施</w:t>
        </w:r>
        <w:r>
          <w:tab/>
        </w:r>
        <w:r>
          <w:fldChar w:fldCharType="begin"/>
        </w:r>
        <w:r>
          <w:instrText xml:space="preserve"> PAGEREF _Toc8798 \h </w:instrText>
        </w:r>
        <w:r>
          <w:fldChar w:fldCharType="separate"/>
        </w:r>
        <w:r>
          <w:t>28</w:t>
        </w:r>
        <w:r>
          <w:fldChar w:fldCharType="end"/>
        </w:r>
      </w:hyperlink>
    </w:p>
    <w:p>
      <w:pPr>
        <w:pStyle w:val="TOC2"/>
        <w:tabs>
          <w:tab w:val="right" w:leader="dot" w:pos="8306"/>
        </w:tabs>
      </w:pPr>
      <w:hyperlink w:anchor="_Toc2413" w:history="1">
        <w:r>
          <w:rPr>
            <w:rFonts w:ascii="仿宋" w:eastAsia="仿宋" w:hAnsi="仿宋" w:cs="仿宋" w:hint="eastAsia"/>
            <w:lang w:eastAsia="zh-CN"/>
          </w:rPr>
          <w:t>(六)、防静电、触电防护及防雷措施</w:t>
        </w:r>
        <w:r>
          <w:tab/>
        </w:r>
        <w:r>
          <w:fldChar w:fldCharType="begin"/>
        </w:r>
        <w:r>
          <w:instrText xml:space="preserve"> PAGEREF _Toc2413 \h </w:instrText>
        </w:r>
        <w:r>
          <w:fldChar w:fldCharType="separate"/>
        </w:r>
        <w:r>
          <w:t>29</w:t>
        </w:r>
        <w:r>
          <w:fldChar w:fldCharType="end"/>
        </w:r>
      </w:hyperlink>
    </w:p>
    <w:p>
      <w:pPr>
        <w:pStyle w:val="TOC2"/>
        <w:tabs>
          <w:tab w:val="right" w:leader="dot" w:pos="8306"/>
        </w:tabs>
      </w:pPr>
      <w:hyperlink w:anchor="_Toc16636" w:history="1">
        <w:r>
          <w:rPr>
            <w:rFonts w:ascii="仿宋" w:eastAsia="仿宋" w:hAnsi="仿宋" w:cs="仿宋" w:hint="eastAsia"/>
            <w:lang w:eastAsia="zh-CN"/>
          </w:rPr>
          <w:t>(七)、机械设备安全保障措施</w:t>
        </w:r>
        <w:r>
          <w:tab/>
        </w:r>
        <w:r>
          <w:fldChar w:fldCharType="begin"/>
        </w:r>
        <w:r>
          <w:instrText xml:space="preserve"> PAGEREF _Toc16636 \h </w:instrText>
        </w:r>
        <w:r>
          <w:fldChar w:fldCharType="separate"/>
        </w:r>
        <w:r>
          <w:t>30</w:t>
        </w:r>
        <w:r>
          <w:fldChar w:fldCharType="end"/>
        </w:r>
      </w:hyperlink>
    </w:p>
    <w:p>
      <w:pPr>
        <w:pStyle w:val="TOC1"/>
        <w:tabs>
          <w:tab w:val="right" w:leader="dot" w:pos="8306"/>
        </w:tabs>
      </w:pPr>
      <w:hyperlink w:anchor="_Toc16134" w:history="1">
        <w:r>
          <w:rPr>
            <w:rFonts w:ascii="仿宋" w:eastAsia="仿宋" w:hAnsi="仿宋" w:cs="仿宋" w:hint="eastAsia"/>
            <w:lang w:eastAsia="zh-CN"/>
          </w:rPr>
          <w:t>八、电能表及配件项目人力资源管理</w:t>
        </w:r>
        <w:r>
          <w:tab/>
        </w:r>
        <w:r>
          <w:fldChar w:fldCharType="begin"/>
        </w:r>
        <w:r>
          <w:instrText xml:space="preserve"> PAGEREF _Toc16134 \h </w:instrText>
        </w:r>
        <w:r>
          <w:fldChar w:fldCharType="separate"/>
        </w:r>
        <w:r>
          <w:t>32</w:t>
        </w:r>
        <w:r>
          <w:fldChar w:fldCharType="end"/>
        </w:r>
      </w:hyperlink>
    </w:p>
    <w:p>
      <w:pPr>
        <w:pStyle w:val="TOC2"/>
        <w:tabs>
          <w:tab w:val="right" w:leader="dot" w:pos="8306"/>
        </w:tabs>
      </w:pPr>
      <w:hyperlink w:anchor="_Toc22006" w:history="1">
        <w:r>
          <w:rPr>
            <w:rFonts w:ascii="仿宋" w:eastAsia="仿宋" w:hAnsi="仿宋" w:cs="仿宋" w:hint="eastAsia"/>
            <w:lang w:eastAsia="zh-CN"/>
          </w:rPr>
          <w:t>(一)、建立健全的预算管理制度</w:t>
        </w:r>
        <w:r>
          <w:tab/>
        </w:r>
        <w:r>
          <w:fldChar w:fldCharType="begin"/>
        </w:r>
        <w:r>
          <w:instrText xml:space="preserve"> PAGEREF _Toc22006 \h </w:instrText>
        </w:r>
        <w:r>
          <w:fldChar w:fldCharType="separate"/>
        </w:r>
        <w:r>
          <w:t>32</w:t>
        </w:r>
        <w:r>
          <w:fldChar w:fldCharType="end"/>
        </w:r>
      </w:hyperlink>
    </w:p>
    <w:p>
      <w:pPr>
        <w:pStyle w:val="TOC2"/>
        <w:tabs>
          <w:tab w:val="right" w:leader="dot" w:pos="8306"/>
        </w:tabs>
      </w:pPr>
      <w:hyperlink w:anchor="_Toc8300" w:history="1">
        <w:r>
          <w:rPr>
            <w:rFonts w:ascii="仿宋" w:eastAsia="仿宋" w:hAnsi="仿宋" w:cs="仿宋" w:hint="eastAsia"/>
            <w:lang w:eastAsia="zh-CN"/>
          </w:rPr>
          <w:t>(二)、加强资金流动监控</w:t>
        </w:r>
        <w:r>
          <w:tab/>
        </w:r>
        <w:r>
          <w:fldChar w:fldCharType="begin"/>
        </w:r>
        <w:r>
          <w:instrText xml:space="preserve"> PAGEREF _Toc8300 \h </w:instrText>
        </w:r>
        <w:r>
          <w:fldChar w:fldCharType="separate"/>
        </w:r>
        <w:r>
          <w:t>34</w:t>
        </w:r>
        <w:r>
          <w:fldChar w:fldCharType="end"/>
        </w:r>
      </w:hyperlink>
    </w:p>
    <w:p>
      <w:pPr>
        <w:pStyle w:val="TOC2"/>
        <w:tabs>
          <w:tab w:val="right" w:leader="dot" w:pos="8306"/>
        </w:tabs>
      </w:pPr>
      <w:hyperlink w:anchor="_Toc3049" w:history="1">
        <w:r>
          <w:rPr>
            <w:rFonts w:ascii="仿宋" w:eastAsia="仿宋" w:hAnsi="仿宋" w:cs="仿宋" w:hint="eastAsia"/>
            <w:lang w:eastAsia="zh-CN"/>
          </w:rPr>
          <w:t>(三)、制定完善的风险控制机制</w:t>
        </w:r>
        <w:r>
          <w:tab/>
        </w:r>
        <w:r>
          <w:fldChar w:fldCharType="begin"/>
        </w:r>
        <w:r>
          <w:instrText xml:space="preserve"> PAGEREF _Toc3049 \h </w:instrText>
        </w:r>
        <w:r>
          <w:fldChar w:fldCharType="separate"/>
        </w:r>
        <w:r>
          <w:t>35</w:t>
        </w:r>
        <w:r>
          <w:fldChar w:fldCharType="end"/>
        </w:r>
      </w:hyperlink>
    </w:p>
    <w:p>
      <w:pPr>
        <w:pStyle w:val="TOC2"/>
        <w:tabs>
          <w:tab w:val="right" w:leader="dot" w:pos="8306"/>
        </w:tabs>
      </w:pPr>
      <w:hyperlink w:anchor="_Toc16075" w:history="1">
        <w:r>
          <w:rPr>
            <w:rFonts w:ascii="仿宋" w:eastAsia="仿宋" w:hAnsi="仿宋" w:cs="仿宋" w:hint="eastAsia"/>
            <w:lang w:eastAsia="zh-CN"/>
          </w:rPr>
          <w:t>(四)、优化成本管理</w:t>
        </w:r>
        <w:r>
          <w:tab/>
        </w:r>
        <w:r>
          <w:fldChar w:fldCharType="begin"/>
        </w:r>
        <w:r>
          <w:instrText xml:space="preserve"> PAGEREF _Toc16075 \h </w:instrText>
        </w:r>
        <w:r>
          <w:fldChar w:fldCharType="separate"/>
        </w:r>
        <w:r>
          <w:t>36</w:t>
        </w:r>
        <w:r>
          <w:fldChar w:fldCharType="end"/>
        </w:r>
      </w:hyperlink>
    </w:p>
    <w:p>
      <w:pPr>
        <w:pStyle w:val="TOC1"/>
        <w:tabs>
          <w:tab w:val="right" w:leader="dot" w:pos="8306"/>
        </w:tabs>
      </w:pPr>
      <w:hyperlink w:anchor="_Toc1094" w:history="1">
        <w:r>
          <w:rPr>
            <w:rFonts w:ascii="仿宋" w:eastAsia="仿宋" w:hAnsi="仿宋" w:cs="仿宋" w:hint="eastAsia"/>
            <w:lang w:eastAsia="zh-CN"/>
          </w:rPr>
          <w:t>九、电能表及配件项目计划安排</w:t>
        </w:r>
        <w:r>
          <w:tab/>
        </w:r>
        <w:r>
          <w:fldChar w:fldCharType="begin"/>
        </w:r>
        <w:r>
          <w:instrText xml:space="preserve"> PAGEREF _Toc1094 \h </w:instrText>
        </w:r>
        <w:r>
          <w:fldChar w:fldCharType="separate"/>
        </w:r>
        <w:r>
          <w:t>38</w:t>
        </w:r>
        <w:r>
          <w:fldChar w:fldCharType="end"/>
        </w:r>
      </w:hyperlink>
    </w:p>
    <w:p>
      <w:pPr>
        <w:pStyle w:val="TOC2"/>
        <w:tabs>
          <w:tab w:val="right" w:leader="dot" w:pos="8306"/>
        </w:tabs>
      </w:pPr>
      <w:hyperlink w:anchor="_Toc7902" w:history="1">
        <w:r>
          <w:rPr>
            <w:rFonts w:ascii="仿宋" w:eastAsia="仿宋" w:hAnsi="仿宋" w:cs="仿宋" w:hint="eastAsia"/>
            <w:lang w:eastAsia="zh-CN"/>
          </w:rPr>
          <w:t>(一)、建设周期</w:t>
        </w:r>
        <w:r>
          <w:tab/>
        </w:r>
        <w:r>
          <w:fldChar w:fldCharType="begin"/>
        </w:r>
        <w:r>
          <w:instrText xml:space="preserve"> PAGEREF _Toc7902 \h </w:instrText>
        </w:r>
        <w:r>
          <w:fldChar w:fldCharType="separate"/>
        </w:r>
        <w:r>
          <w:t>38</w:t>
        </w:r>
        <w:r>
          <w:fldChar w:fldCharType="end"/>
        </w:r>
      </w:hyperlink>
    </w:p>
    <w:p>
      <w:pPr>
        <w:pStyle w:val="TOC2"/>
        <w:tabs>
          <w:tab w:val="right" w:leader="dot" w:pos="8306"/>
        </w:tabs>
      </w:pPr>
      <w:hyperlink w:anchor="_Toc15791" w:history="1">
        <w:r>
          <w:rPr>
            <w:rFonts w:ascii="仿宋" w:eastAsia="仿宋" w:hAnsi="仿宋" w:cs="仿宋" w:hint="eastAsia"/>
            <w:lang w:eastAsia="zh-CN"/>
          </w:rPr>
          <w:t>(二)、建设进度</w:t>
        </w:r>
        <w:r>
          <w:tab/>
        </w:r>
        <w:r>
          <w:fldChar w:fldCharType="begin"/>
        </w:r>
        <w:r>
          <w:instrText xml:space="preserve"> PAGEREF _Toc15791 \h </w:instrText>
        </w:r>
        <w:r>
          <w:fldChar w:fldCharType="separate"/>
        </w:r>
        <w:r>
          <w:t>38</w:t>
        </w:r>
        <w:r>
          <w:fldChar w:fldCharType="end"/>
        </w:r>
      </w:hyperlink>
    </w:p>
    <w:p>
      <w:pPr>
        <w:pStyle w:val="TOC2"/>
        <w:tabs>
          <w:tab w:val="right" w:leader="dot" w:pos="8306"/>
        </w:tabs>
      </w:pPr>
      <w:hyperlink w:anchor="_Toc18021" w:history="1">
        <w:r>
          <w:rPr>
            <w:rFonts w:ascii="仿宋" w:eastAsia="仿宋" w:hAnsi="仿宋" w:cs="仿宋" w:hint="eastAsia"/>
            <w:lang w:eastAsia="zh-CN"/>
          </w:rPr>
          <w:t>(三)、进度安排注意事项</w:t>
        </w:r>
        <w:r>
          <w:tab/>
        </w:r>
        <w:r>
          <w:fldChar w:fldCharType="begin"/>
        </w:r>
        <w:r>
          <w:instrText xml:space="preserve"> PAGEREF _Toc18021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3" w:history="1">
        <w:r>
          <w:rPr>
            <w:rFonts w:ascii="仿宋" w:eastAsia="仿宋" w:hAnsi="仿宋" w:cs="仿宋" w:hint="eastAsia"/>
            <w:lang w:eastAsia="zh-CN"/>
          </w:rPr>
          <w:t>(四)、人力资源配置</w:t>
        </w:r>
        <w:r>
          <w:tab/>
        </w:r>
        <w:r>
          <w:fldChar w:fldCharType="begin"/>
        </w:r>
        <w:r>
          <w:instrText xml:space="preserve"> PAGEREF _Toc10743 \h </w:instrText>
        </w:r>
        <w:r>
          <w:fldChar w:fldCharType="separate"/>
        </w:r>
        <w:r>
          <w:t>41</w:t>
        </w:r>
        <w:r>
          <w:fldChar w:fldCharType="end"/>
        </w:r>
      </w:hyperlink>
    </w:p>
    <w:p>
      <w:pPr>
        <w:pStyle w:val="TOC1"/>
        <w:tabs>
          <w:tab w:val="right" w:leader="dot" w:pos="8306"/>
        </w:tabs>
      </w:pPr>
      <w:hyperlink w:anchor="_Toc16022" w:history="1">
        <w:r>
          <w:rPr>
            <w:rFonts w:ascii="仿宋" w:eastAsia="仿宋" w:hAnsi="仿宋" w:cs="仿宋" w:hint="eastAsia"/>
            <w:lang w:eastAsia="zh-CN"/>
          </w:rPr>
          <w:t>十、电能表及配件项目风险管理</w:t>
        </w:r>
        <w:r>
          <w:tab/>
        </w:r>
        <w:r>
          <w:fldChar w:fldCharType="begin"/>
        </w:r>
        <w:r>
          <w:instrText xml:space="preserve"> PAGEREF _Toc16022 \h </w:instrText>
        </w:r>
        <w:r>
          <w:fldChar w:fldCharType="separate"/>
        </w:r>
        <w:r>
          <w:t>42</w:t>
        </w:r>
        <w:r>
          <w:fldChar w:fldCharType="end"/>
        </w:r>
      </w:hyperlink>
    </w:p>
    <w:p>
      <w:pPr>
        <w:pStyle w:val="TOC2"/>
        <w:tabs>
          <w:tab w:val="right" w:leader="dot" w:pos="8306"/>
        </w:tabs>
      </w:pPr>
      <w:hyperlink w:anchor="_Toc22886" w:history="1">
        <w:r>
          <w:rPr>
            <w:rFonts w:ascii="仿宋" w:eastAsia="仿宋" w:hAnsi="仿宋" w:cs="仿宋" w:hint="eastAsia"/>
            <w:lang w:eastAsia="zh-CN"/>
          </w:rPr>
          <w:t>(一)、风险识别与评估</w:t>
        </w:r>
        <w:r>
          <w:tab/>
        </w:r>
        <w:r>
          <w:fldChar w:fldCharType="begin"/>
        </w:r>
        <w:r>
          <w:instrText xml:space="preserve"> PAGEREF _Toc22886 \h </w:instrText>
        </w:r>
        <w:r>
          <w:fldChar w:fldCharType="separate"/>
        </w:r>
        <w:r>
          <w:t>42</w:t>
        </w:r>
        <w:r>
          <w:fldChar w:fldCharType="end"/>
        </w:r>
      </w:hyperlink>
    </w:p>
    <w:p>
      <w:pPr>
        <w:pStyle w:val="TOC2"/>
        <w:tabs>
          <w:tab w:val="right" w:leader="dot" w:pos="8306"/>
        </w:tabs>
      </w:pPr>
      <w:hyperlink w:anchor="_Toc31452" w:history="1">
        <w:r>
          <w:rPr>
            <w:rFonts w:ascii="仿宋" w:eastAsia="仿宋" w:hAnsi="仿宋" w:cs="仿宋" w:hint="eastAsia"/>
            <w:lang w:eastAsia="zh-CN"/>
          </w:rPr>
          <w:t>(二)、风险应对策略</w:t>
        </w:r>
        <w:r>
          <w:tab/>
        </w:r>
        <w:r>
          <w:fldChar w:fldCharType="begin"/>
        </w:r>
        <w:r>
          <w:instrText xml:space="preserve"> PAGEREF _Toc31452 \h </w:instrText>
        </w:r>
        <w:r>
          <w:fldChar w:fldCharType="separate"/>
        </w:r>
        <w:r>
          <w:t>43</w:t>
        </w:r>
        <w:r>
          <w:fldChar w:fldCharType="end"/>
        </w:r>
      </w:hyperlink>
    </w:p>
    <w:p>
      <w:pPr>
        <w:pStyle w:val="TOC2"/>
        <w:tabs>
          <w:tab w:val="right" w:leader="dot" w:pos="8306"/>
        </w:tabs>
      </w:pPr>
      <w:hyperlink w:anchor="_Toc3322" w:history="1">
        <w:r>
          <w:rPr>
            <w:rFonts w:ascii="仿宋" w:eastAsia="仿宋" w:hAnsi="仿宋" w:cs="仿宋" w:hint="eastAsia"/>
            <w:lang w:eastAsia="zh-CN"/>
          </w:rPr>
          <w:t>(三)、风险监控与控制</w:t>
        </w:r>
        <w:r>
          <w:tab/>
        </w:r>
        <w:r>
          <w:fldChar w:fldCharType="begin"/>
        </w:r>
        <w:r>
          <w:instrText xml:space="preserve"> PAGEREF _Toc3322 \h </w:instrText>
        </w:r>
        <w:r>
          <w:fldChar w:fldCharType="separate"/>
        </w:r>
        <w:r>
          <w:t>45</w:t>
        </w:r>
        <w:r>
          <w:fldChar w:fldCharType="end"/>
        </w:r>
      </w:hyperlink>
    </w:p>
    <w:p>
      <w:pPr>
        <w:pStyle w:val="TOC1"/>
        <w:tabs>
          <w:tab w:val="right" w:leader="dot" w:pos="8306"/>
        </w:tabs>
      </w:pPr>
      <w:hyperlink w:anchor="_Toc20112" w:history="1">
        <w:r>
          <w:rPr>
            <w:rFonts w:ascii="仿宋" w:eastAsia="仿宋" w:hAnsi="仿宋" w:cs="仿宋" w:hint="eastAsia"/>
            <w:lang w:eastAsia="zh-CN"/>
          </w:rPr>
          <w:t>十一、电能表及配件项目技术管理</w:t>
        </w:r>
        <w:r>
          <w:tab/>
        </w:r>
        <w:r>
          <w:fldChar w:fldCharType="begin"/>
        </w:r>
        <w:r>
          <w:instrText xml:space="preserve"> PAGEREF _Toc20112 \h </w:instrText>
        </w:r>
        <w:r>
          <w:fldChar w:fldCharType="separate"/>
        </w:r>
        <w:r>
          <w:t>46</w:t>
        </w:r>
        <w:r>
          <w:fldChar w:fldCharType="end"/>
        </w:r>
      </w:hyperlink>
    </w:p>
    <w:p>
      <w:pPr>
        <w:pStyle w:val="TOC2"/>
        <w:tabs>
          <w:tab w:val="right" w:leader="dot" w:pos="8306"/>
        </w:tabs>
      </w:pPr>
      <w:hyperlink w:anchor="_Toc20400" w:history="1">
        <w:r>
          <w:rPr>
            <w:rFonts w:ascii="仿宋" w:eastAsia="仿宋" w:hAnsi="仿宋" w:cs="仿宋" w:hint="eastAsia"/>
            <w:lang w:eastAsia="zh-CN"/>
          </w:rPr>
          <w:t>(一)、技术方案选用方向</w:t>
        </w:r>
        <w:r>
          <w:tab/>
        </w:r>
        <w:r>
          <w:fldChar w:fldCharType="begin"/>
        </w:r>
        <w:r>
          <w:instrText xml:space="preserve"> PAGEREF _Toc20400 \h </w:instrText>
        </w:r>
        <w:r>
          <w:fldChar w:fldCharType="separate"/>
        </w:r>
        <w:r>
          <w:t>46</w:t>
        </w:r>
        <w:r>
          <w:fldChar w:fldCharType="end"/>
        </w:r>
      </w:hyperlink>
    </w:p>
    <w:p>
      <w:pPr>
        <w:pStyle w:val="TOC2"/>
        <w:tabs>
          <w:tab w:val="right" w:leader="dot" w:pos="8306"/>
        </w:tabs>
      </w:pPr>
      <w:hyperlink w:anchor="_Toc12701" w:history="1">
        <w:r>
          <w:rPr>
            <w:rFonts w:ascii="仿宋" w:eastAsia="仿宋" w:hAnsi="仿宋" w:cs="仿宋" w:hint="eastAsia"/>
            <w:lang w:eastAsia="zh-CN"/>
          </w:rPr>
          <w:t>(二)、工艺技术方案选用原则</w:t>
        </w:r>
        <w:r>
          <w:tab/>
        </w:r>
        <w:r>
          <w:fldChar w:fldCharType="begin"/>
        </w:r>
        <w:r>
          <w:instrText xml:space="preserve"> PAGEREF _Toc12701 \h </w:instrText>
        </w:r>
        <w:r>
          <w:fldChar w:fldCharType="separate"/>
        </w:r>
        <w:r>
          <w:t>48</w:t>
        </w:r>
        <w:r>
          <w:fldChar w:fldCharType="end"/>
        </w:r>
      </w:hyperlink>
    </w:p>
    <w:p>
      <w:pPr>
        <w:pStyle w:val="TOC2"/>
        <w:tabs>
          <w:tab w:val="right" w:leader="dot" w:pos="8306"/>
        </w:tabs>
      </w:pPr>
      <w:hyperlink w:anchor="_Toc30494" w:history="1">
        <w:r>
          <w:rPr>
            <w:rFonts w:ascii="仿宋" w:eastAsia="仿宋" w:hAnsi="仿宋" w:cs="仿宋" w:hint="eastAsia"/>
            <w:lang w:eastAsia="zh-CN"/>
          </w:rPr>
          <w:t>(三)、工艺技术方案要求</w:t>
        </w:r>
        <w:r>
          <w:tab/>
        </w:r>
        <w:r>
          <w:fldChar w:fldCharType="begin"/>
        </w:r>
        <w:r>
          <w:instrText xml:space="preserve"> PAGEREF _Toc30494 \h </w:instrText>
        </w:r>
        <w:r>
          <w:fldChar w:fldCharType="separate"/>
        </w:r>
        <w:r>
          <w:t>50</w:t>
        </w:r>
        <w:r>
          <w:fldChar w:fldCharType="end"/>
        </w:r>
      </w:hyperlink>
    </w:p>
    <w:p>
      <w:pPr>
        <w:pStyle w:val="TOC1"/>
        <w:tabs>
          <w:tab w:val="right" w:leader="dot" w:pos="8306"/>
        </w:tabs>
      </w:pPr>
      <w:hyperlink w:anchor="_Toc21295" w:history="1">
        <w:r>
          <w:rPr>
            <w:rFonts w:ascii="仿宋" w:eastAsia="仿宋" w:hAnsi="仿宋" w:cs="仿宋" w:hint="eastAsia"/>
            <w:lang w:eastAsia="zh-CN"/>
          </w:rPr>
          <w:t>十二、电能表及配件项目投资规划</w:t>
        </w:r>
        <w:r>
          <w:tab/>
        </w:r>
        <w:r>
          <w:fldChar w:fldCharType="begin"/>
        </w:r>
        <w:r>
          <w:instrText xml:space="preserve"> PAGEREF _Toc21295 \h </w:instrText>
        </w:r>
        <w:r>
          <w:fldChar w:fldCharType="separate"/>
        </w:r>
        <w:r>
          <w:t>52</w:t>
        </w:r>
        <w:r>
          <w:fldChar w:fldCharType="end"/>
        </w:r>
      </w:hyperlink>
    </w:p>
    <w:p>
      <w:pPr>
        <w:pStyle w:val="TOC2"/>
        <w:tabs>
          <w:tab w:val="right" w:leader="dot" w:pos="8306"/>
        </w:tabs>
      </w:pPr>
      <w:hyperlink w:anchor="_Toc11756" w:history="1">
        <w:r>
          <w:rPr>
            <w:rFonts w:ascii="仿宋" w:eastAsia="仿宋" w:hAnsi="仿宋" w:cs="仿宋" w:hint="eastAsia"/>
            <w:lang w:eastAsia="zh-CN"/>
          </w:rPr>
          <w:t>(一)、电能表及配件项目总投资估算</w:t>
        </w:r>
        <w:r>
          <w:tab/>
        </w:r>
        <w:r>
          <w:fldChar w:fldCharType="begin"/>
        </w:r>
        <w:r>
          <w:instrText xml:space="preserve"> PAGEREF _Toc11756 \h </w:instrText>
        </w:r>
        <w:r>
          <w:fldChar w:fldCharType="separate"/>
        </w:r>
        <w:r>
          <w:t>52</w:t>
        </w:r>
        <w:r>
          <w:fldChar w:fldCharType="end"/>
        </w:r>
      </w:hyperlink>
    </w:p>
    <w:p>
      <w:pPr>
        <w:pStyle w:val="TOC2"/>
        <w:tabs>
          <w:tab w:val="right" w:leader="dot" w:pos="8306"/>
        </w:tabs>
      </w:pPr>
      <w:hyperlink w:anchor="_Toc13015" w:history="1">
        <w:r>
          <w:rPr>
            <w:rFonts w:ascii="仿宋" w:eastAsia="仿宋" w:hAnsi="仿宋" w:cs="仿宋" w:hint="eastAsia"/>
            <w:lang w:eastAsia="zh-CN"/>
          </w:rPr>
          <w:t>(二)、资金筹措</w:t>
        </w:r>
        <w:r>
          <w:tab/>
        </w:r>
        <w:r>
          <w:fldChar w:fldCharType="begin"/>
        </w:r>
        <w:r>
          <w:instrText xml:space="preserve"> PAGEREF _Toc13015 \h </w:instrText>
        </w:r>
        <w:r>
          <w:fldChar w:fldCharType="separate"/>
        </w:r>
        <w:r>
          <w:t>53</w:t>
        </w:r>
        <w:r>
          <w:fldChar w:fldCharType="end"/>
        </w:r>
      </w:hyperlink>
    </w:p>
    <w:p>
      <w:pPr>
        <w:pStyle w:val="TOC1"/>
        <w:tabs>
          <w:tab w:val="right" w:leader="dot" w:pos="8306"/>
        </w:tabs>
      </w:pPr>
      <w:hyperlink w:anchor="_Toc32482" w:history="1">
        <w:r>
          <w:rPr>
            <w:rFonts w:ascii="仿宋" w:eastAsia="仿宋" w:hAnsi="仿宋" w:cs="仿宋" w:hint="eastAsia"/>
            <w:lang w:eastAsia="zh-CN"/>
          </w:rPr>
          <w:t>十三、电能表及配件项目变更管理</w:t>
        </w:r>
        <w:r>
          <w:tab/>
        </w:r>
        <w:r>
          <w:fldChar w:fldCharType="begin"/>
        </w:r>
        <w:r>
          <w:instrText xml:space="preserve"> PAGEREF _Toc32482 \h </w:instrText>
        </w:r>
        <w:r>
          <w:fldChar w:fldCharType="separate"/>
        </w:r>
        <w:r>
          <w:t>54</w:t>
        </w:r>
        <w:r>
          <w:fldChar w:fldCharType="end"/>
        </w:r>
      </w:hyperlink>
    </w:p>
    <w:p>
      <w:pPr>
        <w:pStyle w:val="TOC2"/>
        <w:tabs>
          <w:tab w:val="right" w:leader="dot" w:pos="8306"/>
        </w:tabs>
      </w:pPr>
      <w:hyperlink w:anchor="_Toc31690" w:history="1">
        <w:r>
          <w:rPr>
            <w:rFonts w:ascii="仿宋" w:eastAsia="仿宋" w:hAnsi="仿宋" w:cs="仿宋" w:hint="eastAsia"/>
            <w:lang w:eastAsia="zh-CN"/>
          </w:rPr>
          <w:t>(一)、变更申请与评估</w:t>
        </w:r>
        <w:r>
          <w:tab/>
        </w:r>
        <w:r>
          <w:fldChar w:fldCharType="begin"/>
        </w:r>
        <w:r>
          <w:instrText xml:space="preserve"> PAGEREF _Toc31690 \h </w:instrText>
        </w:r>
        <w:r>
          <w:fldChar w:fldCharType="separate"/>
        </w:r>
        <w:r>
          <w:t>54</w:t>
        </w:r>
        <w:r>
          <w:fldChar w:fldCharType="end"/>
        </w:r>
      </w:hyperlink>
    </w:p>
    <w:p>
      <w:pPr>
        <w:pStyle w:val="TOC2"/>
        <w:tabs>
          <w:tab w:val="right" w:leader="dot" w:pos="8306"/>
        </w:tabs>
      </w:pPr>
      <w:hyperlink w:anchor="_Toc19884" w:history="1">
        <w:r>
          <w:rPr>
            <w:rFonts w:ascii="仿宋" w:eastAsia="仿宋" w:hAnsi="仿宋" w:cs="仿宋" w:hint="eastAsia"/>
            <w:lang w:eastAsia="zh-CN"/>
          </w:rPr>
          <w:t>(二)、变更实施与控制</w:t>
        </w:r>
        <w:r>
          <w:tab/>
        </w:r>
        <w:r>
          <w:fldChar w:fldCharType="begin"/>
        </w:r>
        <w:r>
          <w:instrText xml:space="preserve"> PAGEREF _Toc19884 \h </w:instrText>
        </w:r>
        <w:r>
          <w:fldChar w:fldCharType="separate"/>
        </w:r>
        <w:r>
          <w:t>55</w:t>
        </w:r>
        <w:r>
          <w:fldChar w:fldCharType="end"/>
        </w:r>
      </w:hyperlink>
    </w:p>
    <w:p>
      <w:pPr>
        <w:pStyle w:val="TOC1"/>
        <w:tabs>
          <w:tab w:val="right" w:leader="dot" w:pos="8306"/>
        </w:tabs>
      </w:pPr>
      <w:hyperlink w:anchor="_Toc31526" w:history="1">
        <w:r>
          <w:rPr>
            <w:rFonts w:ascii="仿宋" w:eastAsia="仿宋" w:hAnsi="仿宋" w:cs="仿宋" w:hint="eastAsia"/>
            <w:lang w:eastAsia="zh-CN"/>
          </w:rPr>
          <w:t>十四、风险识别与分类</w:t>
        </w:r>
        <w:r>
          <w:tab/>
        </w:r>
        <w:r>
          <w:fldChar w:fldCharType="begin"/>
        </w:r>
        <w:r>
          <w:instrText xml:space="preserve"> PAGEREF _Toc31526 \h </w:instrText>
        </w:r>
        <w:r>
          <w:fldChar w:fldCharType="separate"/>
        </w:r>
        <w:r>
          <w:t>55</w:t>
        </w:r>
        <w:r>
          <w:fldChar w:fldCharType="end"/>
        </w:r>
      </w:hyperlink>
    </w:p>
    <w:p>
      <w:pPr>
        <w:pStyle w:val="TOC2"/>
        <w:tabs>
          <w:tab w:val="right" w:leader="dot" w:pos="8306"/>
        </w:tabs>
      </w:pPr>
      <w:hyperlink w:anchor="_Toc21127" w:history="1">
        <w:r>
          <w:rPr>
            <w:rFonts w:ascii="仿宋" w:eastAsia="仿宋" w:hAnsi="仿宋" w:cs="仿宋" w:hint="eastAsia"/>
            <w:lang w:eastAsia="zh-CN"/>
          </w:rPr>
          <w:t>(一)、风险识别</w:t>
        </w:r>
        <w:r>
          <w:tab/>
        </w:r>
        <w:r>
          <w:fldChar w:fldCharType="begin"/>
        </w:r>
        <w:r>
          <w:instrText xml:space="preserve"> PAGEREF _Toc21127 \h </w:instrText>
        </w:r>
        <w:r>
          <w:fldChar w:fldCharType="separate"/>
        </w:r>
        <w:r>
          <w:t>55</w:t>
        </w:r>
        <w:r>
          <w:fldChar w:fldCharType="end"/>
        </w:r>
      </w:hyperlink>
    </w:p>
    <w:p>
      <w:pPr>
        <w:pStyle w:val="TOC2"/>
        <w:tabs>
          <w:tab w:val="right" w:leader="dot" w:pos="8306"/>
        </w:tabs>
      </w:pPr>
      <w:hyperlink w:anchor="_Toc4455" w:history="1">
        <w:r>
          <w:rPr>
            <w:rFonts w:ascii="仿宋" w:eastAsia="仿宋" w:hAnsi="仿宋" w:cs="仿宋" w:hint="eastAsia"/>
            <w:lang w:eastAsia="zh-CN"/>
          </w:rPr>
          <w:t>(二)、风险分类</w:t>
        </w:r>
        <w:r>
          <w:tab/>
        </w:r>
        <w:r>
          <w:fldChar w:fldCharType="begin"/>
        </w:r>
        <w:r>
          <w:instrText xml:space="preserve"> PAGEREF _Toc4455 \h </w:instrText>
        </w:r>
        <w:r>
          <w:fldChar w:fldCharType="separate"/>
        </w:r>
        <w:r>
          <w:t>57</w:t>
        </w:r>
        <w:r>
          <w:fldChar w:fldCharType="end"/>
        </w:r>
      </w:hyperlink>
    </w:p>
    <w:p>
      <w:pPr>
        <w:pStyle w:val="TOC1"/>
        <w:tabs>
          <w:tab w:val="right" w:leader="dot" w:pos="8306"/>
        </w:tabs>
      </w:pPr>
      <w:hyperlink w:anchor="_Toc6249" w:history="1">
        <w:r>
          <w:rPr>
            <w:rFonts w:ascii="仿宋" w:eastAsia="仿宋" w:hAnsi="仿宋" w:cs="仿宋" w:hint="eastAsia"/>
            <w:lang w:eastAsia="zh-CN"/>
          </w:rPr>
          <w:t>十五、供应链管理</w:t>
        </w:r>
        <w:r>
          <w:tab/>
        </w:r>
        <w:r>
          <w:fldChar w:fldCharType="begin"/>
        </w:r>
        <w:r>
          <w:instrText xml:space="preserve"> PAGEREF _Toc6249 \h </w:instrText>
        </w:r>
        <w:r>
          <w:fldChar w:fldCharType="separate"/>
        </w:r>
        <w:r>
          <w:t>58</w:t>
        </w:r>
        <w:r>
          <w:fldChar w:fldCharType="end"/>
        </w:r>
      </w:hyperlink>
    </w:p>
    <w:p>
      <w:pPr>
        <w:pStyle w:val="TOC2"/>
        <w:tabs>
          <w:tab w:val="right" w:leader="dot" w:pos="8306"/>
        </w:tabs>
      </w:pPr>
      <w:hyperlink w:anchor="_Toc16495" w:history="1">
        <w:r>
          <w:rPr>
            <w:rFonts w:ascii="仿宋" w:eastAsia="仿宋" w:hAnsi="仿宋" w:cs="仿宋" w:hint="eastAsia"/>
            <w:lang w:eastAsia="zh-CN"/>
          </w:rPr>
          <w:t>(一)、供应链战略规划</w:t>
        </w:r>
        <w:r>
          <w:tab/>
        </w:r>
        <w:r>
          <w:fldChar w:fldCharType="begin"/>
        </w:r>
        <w:r>
          <w:instrText xml:space="preserve"> PAGEREF _Toc16495 \h </w:instrText>
        </w:r>
        <w:r>
          <w:fldChar w:fldCharType="separate"/>
        </w:r>
        <w:r>
          <w:t>58</w:t>
        </w:r>
        <w:r>
          <w:fldChar w:fldCharType="end"/>
        </w:r>
      </w:hyperlink>
    </w:p>
    <w:p>
      <w:pPr>
        <w:pStyle w:val="TOC2"/>
        <w:tabs>
          <w:tab w:val="right" w:leader="dot" w:pos="8306"/>
        </w:tabs>
      </w:pPr>
      <w:hyperlink w:anchor="_Toc14698" w:history="1">
        <w:r>
          <w:rPr>
            <w:rFonts w:ascii="仿宋" w:eastAsia="仿宋" w:hAnsi="仿宋" w:cs="仿宋" w:hint="eastAsia"/>
            <w:lang w:eastAsia="zh-CN"/>
          </w:rPr>
          <w:t>(二)、供应商选择与合作</w:t>
        </w:r>
        <w:r>
          <w:tab/>
        </w:r>
        <w:r>
          <w:fldChar w:fldCharType="begin"/>
        </w:r>
        <w:r>
          <w:instrText xml:space="preserve"> PAGEREF _Toc14698 \h </w:instrText>
        </w:r>
        <w:r>
          <w:fldChar w:fldCharType="separate"/>
        </w:r>
        <w:r>
          <w:t>60</w:t>
        </w:r>
        <w:r>
          <w:fldChar w:fldCharType="end"/>
        </w:r>
      </w:hyperlink>
    </w:p>
    <w:p>
      <w:pPr>
        <w:pStyle w:val="TOC2"/>
        <w:tabs>
          <w:tab w:val="right" w:leader="dot" w:pos="8306"/>
        </w:tabs>
      </w:pPr>
      <w:hyperlink w:anchor="_Toc17094" w:history="1">
        <w:r>
          <w:rPr>
            <w:rFonts w:ascii="仿宋" w:eastAsia="仿宋" w:hAnsi="仿宋" w:cs="仿宋" w:hint="eastAsia"/>
            <w:lang w:eastAsia="zh-CN"/>
          </w:rPr>
          <w:t>(三)、物流与库存管理</w:t>
        </w:r>
        <w:r>
          <w:tab/>
        </w:r>
        <w:r>
          <w:fldChar w:fldCharType="begin"/>
        </w:r>
        <w:r>
          <w:instrText xml:space="preserve"> PAGEREF _Toc17094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76"/>
      <w:r>
        <w:rPr>
          <w:rFonts w:ascii="仿宋" w:eastAsia="仿宋" w:hAnsi="仿宋" w:cs="仿宋" w:hint="eastAsia"/>
          <w:sz w:val="28"/>
          <w:lang w:eastAsia="zh-CN"/>
        </w:rPr>
        <w:t>一、电能表及配件项目危机管理</w:t>
      </w:r>
      <w:bookmarkEnd w:id="2"/>
    </w:p>
    <w:p>
      <w:pPr>
        <w:pStyle w:val="Heading2"/>
        <w:rPr>
          <w:rFonts w:ascii="仿宋" w:eastAsia="仿宋" w:hAnsi="仿宋" w:cs="仿宋" w:hint="eastAsia"/>
          <w:lang w:eastAsia="zh-CN"/>
        </w:rPr>
      </w:pPr>
      <w:bookmarkStart w:id="3" w:name="_Toc6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及配件项目危机管理中，危机预警与识别是确保电能表及配件项目稳健运行的核心步骤。通过建立全面的监测机制，电能表及配件项目团队旨在及时发现和理解潜在的风险和危机因素，以便采取及时的预防和应对措施，确保电能表及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首先，通过深入的风险评估，电能表及配件项目团队全面分析了整个电能表及配件项目和各个阶段可能存在的威胁。这包括准确评估每个潜在风险的发生概率和可能影响的程度，为后续危机预警提供了有力支持。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能表及配件项目团队着重于明确定义电能表及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能表及配件项目进展的持续监控，团队能够及时发现潜在问题并作出迅速反应。电能表及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在这一阶段，团队的专业素养和反应速度将发挥至关重要的作用，以确保潜在危机能够在初期得到有效的处理，最大程度地减轻负面影响。通过危机预警与识别，电能表及配件项目得以更有序、可控地推进。</w:t>
      </w:r>
    </w:p>
    <w:p>
      <w:pPr>
        <w:pStyle w:val="Heading2"/>
        <w:ind w:firstLine="560" w:firstLineChars="200"/>
        <w:rPr>
          <w:rFonts w:ascii="仿宋" w:eastAsia="仿宋" w:hAnsi="仿宋" w:cs="仿宋" w:hint="eastAsia"/>
          <w:sz w:val="28"/>
          <w:lang w:eastAsia="zh-CN"/>
        </w:rPr>
      </w:pPr>
      <w:bookmarkStart w:id="4" w:name="_Toc131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在危机发生时，电能表及配件项目团队立即行动，成立了应急小组。该小组的任务是迅速制定并实施紧急应对措施，以最小化潜在损失。以下是采取的主要措施：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暂停电能表及配件项目进度：为遏制危机蔓延，电能表及配件项目暂时停止进行，以便全面评估当前状况。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资源重新分配：重新评估电能表及配件项目资源的分配，确保最大限度地减小损失。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实时沟通：与关键利益相关者建立实时沟通机制，向他们传递电能表及配件项目危机的实际状况，保障电能表及配件项目核心利益。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在紧急应对的同时，电能表及配件项目团队强调了团队协作和有效沟通的重要性。以下是团队协作的关键举措：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信息共享机制：建立了信息共享平台，确保团队成员能够及时获取电能表及配件项目危机的实时信息。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领导者沟通：电能表及配件项目领导者通过定期会议和即时沟通工具，指导团队应对危机，保持团队稳定运行。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随着危机得到初步控制，电能表及配件项目团队转向制定恢复计划，以确保电能表及配件项目能够从中迅速恢复。主要恢复计划包括：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修复受损的进度计划：重新评估电能表及配件项目进度，制定修复计划，确保电能表及配件项目尽快回归正常进程。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重新调整资源分配：优化资源分配，确保电能表及配件项目在有限资源下高效运转。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风险管理机制加强：对电能表及配件项目风险进行全面评估，制定更强化的风险管理策略，以预防未来可能的危机。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3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电能表及配件项目的主要产品是XXXX，预计年产值为XXX万元。这一产品在市场中占据着重要的地位，其广泛的应用范围使得该电能表及配件项目的市场前景非常广阔。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表及配件项目的xxx产品作为重要的原材料之一，将在多个领域发挥关键作用。其在建筑、交通、能源等方面的广泛应用将为整个产业链提供强大的支持，形成产业协同效应。电能表及配件项目的年产值XXX万XXX万XXX万万元不仅反映了其在市场上的巨大潜力，更预示着它对国民经济的积极贡献。这种关联度高、涉及面广的产业关系，使得该电能表及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7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总征地面积为XXXX平方米，相当于约XX.XX亩，其中净用地面积为XXXX平方米，红线范围内相当于约XX.XX亩。这一用地规模充分考虑了电能表及配件项目的建设需求，保障了电能表及配件项目在合适的空间内得以充分发展。电能表及配件项目规划的总建筑面积为XXXX平方米，其中主体工程建设占XXXX平方米，计容建筑面积达XXXX平方米。预计建筑工程的投资将达到XXXX万元，为电能表及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计划购置的设备共计XXXX台（套），设备购置费用为XXXX万元。这一设备购置计划充分考虑到电能表及配件项目的生产需求和技术要求，确保了电能表及配件项目在生产运营中具备先进的技术装备和高效的生产能力。设备的合理配置将为电能表及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计划总投资为XXXX万元，预计年实现营业收入为XXXX万元。这一产能规模的设定旨在确保电能表及配件项目能够在投资与回报之间取得平衡，实现长期可持续的发展。电能表及配件项目的总投资充分考虑到各个方面的需求，包括用地建设、设备购置等多个环节，以确保电能表及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89"/>
      <w:r>
        <w:rPr>
          <w:rFonts w:ascii="仿宋" w:eastAsia="仿宋" w:hAnsi="仿宋" w:cs="仿宋" w:hint="eastAsia"/>
          <w:sz w:val="28"/>
          <w:lang w:eastAsia="zh-CN"/>
        </w:rPr>
        <w:t>三、电能表及配件项目绩效评估</w:t>
      </w:r>
      <w:bookmarkEnd w:id="8"/>
    </w:p>
    <w:p>
      <w:pPr>
        <w:pStyle w:val="Heading2"/>
        <w:rPr>
          <w:rFonts w:ascii="仿宋" w:eastAsia="仿宋" w:hAnsi="仿宋" w:cs="仿宋" w:hint="eastAsia"/>
          <w:lang w:eastAsia="zh-CN"/>
        </w:rPr>
      </w:pPr>
      <w:bookmarkStart w:id="9" w:name="_Toc1780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能表及配件项目中，我们设计了一套全面的绩效评估指标，以确保电能表及配件项目的可控和成功交付。这些指标跨足电能表及配件项目目标、成本、进度和质量等多个维度，为我们提供了全面洞察电能表及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目标达成率是我们关注的首要指标。我们设定了明确的目标，并通过定期监测和评估，迅速发现并应对潜在的目标偏差。这为电能表及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成本绩效是另一个核心关注点。通过实际成本与预算成本的对比分析，我们深入了解成本差异的原因，及时调整资源分配，保持电能表及配件项目在经济效益方面的合理水平。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进度作为关键的绩效指标之一，得到了精心的关注。我们制定了详细的电能表及配件项目进度计划，并设立了进度符合度指标，确保实际进度与计划进度保持一致。这使我们能够快速发现和解决潜在的进度问题，保持电能表及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能表及配件项目绩效的不可或缺的一环。我们引入了一系列的质量标准和客户满意度指标，以确保电能表及配件项目交付的成果在质量上达到或超越预期水平。通过持续监测这些指标，我们努力提升电能表及配件项目整体质量水平，为电能表及配件项目的成功交付提供有力保障。通过这些科学且全面的绩效评估，我们能够更好地引导电能表及配件项目的持续改进，确保电能表及配件项目目标的顺利达成。</w:t>
      </w:r>
    </w:p>
    <w:p>
      <w:pPr>
        <w:pStyle w:val="Heading2"/>
        <w:ind w:firstLine="560" w:firstLineChars="200"/>
        <w:rPr>
          <w:rFonts w:ascii="仿宋" w:eastAsia="仿宋" w:hAnsi="仿宋" w:cs="仿宋" w:hint="eastAsia"/>
          <w:sz w:val="28"/>
          <w:lang w:eastAsia="zh-CN"/>
        </w:rPr>
      </w:pPr>
      <w:bookmarkStart w:id="10" w:name="_Toc2542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绩效评估是电能表及配件项目中的关键环节，为确保电能表及配件项目达到预期目标，我们采用了多层次、多维度的绩效评估方法。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能表及配件项目的战略目标对齐，确保每个决策和行动都与电能表及配件项目整体目标保持一致。团队会定期召开战略对齐会议，审视当前工作与电能表及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能表及配件项目进度、质量、成本和风险等方面。这些指标通过数据收集和分析，为电能表及配件项目管理团队提供了客观的评估依据。例如，我们通过电能表及配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绩效评估不仅仅停留在电能表及配件项目内部，还考虑了电能表及配件项目对外部环境的影响。我们定期进行干系人满意度调查，以了解各利益相关方对电能表及配件项目的期望和满意度，并及时做出调整。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这种多层次、多角度的绩效评估方法，使得我们能够全面了解电能表及配件项目的运行状态，及时做出调整，确保电能表及配件项目在不断变化的环境中保持稳健前行。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769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为了确保电能表及配件项目的有效管理和不断优化，我们采用了精心设计的绩效评估周期。这个周期旨在实现灵活、实时和全面的评估，以适应电能表及配件项目执行中的各种挑战。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能表及配件项目的不同需求，分为短期、中期和长期。短期评估关注每个迭代或工作周期，以及时发现和解决当前任务中的问题。中期评估涵盖几个迭代，深入了解整体电能表及配件项目的趋势和性能。长期评估则着眼于整个电能表及配件项目阶段，确保电能表及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能表及配件项目管理工具和协作平台，团队成员能够随时更新和分享电能表及配件项目数据。这种实时性的反馈机制使我们能够及时察觉潜在问题，快速调整，保持电能表及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电能表及配件项目的决策制定密不可分。每个周期的电能表及配件项目回顾会议成为集体总结经验、识别问题深层次原因并找到创新解决方案的平台。这种定期的反思与调整机制使电能表及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851"/>
      <w:r>
        <w:rPr>
          <w:rFonts w:ascii="仿宋" w:eastAsia="仿宋" w:hAnsi="仿宋" w:cs="仿宋" w:hint="eastAsia"/>
          <w:sz w:val="28"/>
          <w:lang w:eastAsia="zh-CN"/>
        </w:rPr>
        <w:t>四、电能表及配件项目文档管理</w:t>
      </w:r>
      <w:bookmarkEnd w:id="12"/>
    </w:p>
    <w:p>
      <w:pPr>
        <w:pStyle w:val="Heading2"/>
        <w:rPr>
          <w:rFonts w:ascii="仿宋" w:eastAsia="仿宋" w:hAnsi="仿宋" w:cs="仿宋" w:hint="eastAsia"/>
          <w:lang w:eastAsia="zh-CN"/>
        </w:rPr>
      </w:pPr>
      <w:bookmarkStart w:id="13" w:name="_Toc1154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电能表及配件项目高度重视文档的质量和准确性，以支持电能表及配件项目的各项活动和决策。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文档的编制始于电能表及配件项目计划的初期，我们制定了详细的文档编制计划，明确了每个文档的内容、格式和编写责任人。在电能表及配件项目启动阶段，我们首先编制了电能表及配件项目章程，明确定义了电能表及配件项目的目标、范围、风险等关键要素。随后，电能表及配件项目团队根据计划陆续编制了需求文档、设计文档、测试文档等各类文档，确保电能表及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能表及配件项目管理中的重要环节，旨在确保电能表及配件项目文档符合质量标准和电能表及配件项目需求。在电能表及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能表及配件项目相关利益方和专业领域的专家对文档进行独立审查。这有助于获取更全面、客观的反馈，确保电能表及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电能表及配件项目在文档编制与审查方面建立了严格的管理机制，通过规范的流程和多维度的审查，确保电能表及配件项目文档的质量、准确性和可靠性，为电能表及配件项目的顺利推进提供了有力支持。</w:t>
      </w:r>
    </w:p>
    <w:p>
      <w:pPr>
        <w:pStyle w:val="Heading2"/>
        <w:ind w:firstLine="560" w:firstLineChars="200"/>
        <w:rPr>
          <w:rFonts w:ascii="仿宋" w:eastAsia="仿宋" w:hAnsi="仿宋" w:cs="仿宋" w:hint="eastAsia"/>
          <w:sz w:val="28"/>
          <w:lang w:eastAsia="zh-CN"/>
        </w:rPr>
      </w:pPr>
      <w:bookmarkStart w:id="14" w:name="_Toc905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在电能表及配件项目中，我们致力于优化文档发布与分发过程，以确保信息的高效传递和团队间协作的顺畅进行。以下是我们采取的关键优化策略：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我们通过多渠道发布文档，包括电子邮件、电能表及配件项目管理平台、内部网站等，以满足不同团队成员的偏好和需求。多渠道发布确保了信息的全面覆盖。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我们采用了精细的权限控制，确保只有授权人员可以访问敏感信息。这种安全措施保护了电能表及配件项目文档的机密性，防止了未经授权的信息泄露。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0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能表及配件项目生命周期中一个至关重要的环节，直接关系到电能表及配件项目信息的长期保存和历史记录的完整性。在电能表及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591"/>
      <w:r>
        <w:rPr>
          <w:rFonts w:ascii="仿宋" w:eastAsia="仿宋" w:hAnsi="仿宋" w:cs="仿宋" w:hint="eastAsia"/>
          <w:sz w:val="28"/>
          <w:lang w:eastAsia="zh-CN"/>
        </w:rPr>
        <w:t>五、电能表及配件项目建设背景及必要性分析</w:t>
      </w:r>
      <w:bookmarkEnd w:id="16"/>
    </w:p>
    <w:p>
      <w:pPr>
        <w:pStyle w:val="Heading2"/>
        <w:rPr>
          <w:rFonts w:ascii="仿宋" w:eastAsia="仿宋" w:hAnsi="仿宋" w:cs="仿宋" w:hint="eastAsia"/>
          <w:lang w:eastAsia="zh-CN"/>
        </w:rPr>
      </w:pPr>
      <w:bookmarkStart w:id="17" w:name="_Toc25053"/>
      <w:r>
        <w:rPr>
          <w:rFonts w:ascii="仿宋" w:eastAsia="仿宋" w:hAnsi="仿宋" w:cs="仿宋" w:hint="eastAsia"/>
          <w:lang w:eastAsia="zh-CN"/>
        </w:rPr>
        <w:t>(一)、电能表及配件项目背景分析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能表及配件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能表及配件项目在这个潮流中的定位。同时，我们将关注行业内涌现的新兴机遇，以便电能表及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能表及配件项目提供了强大的发展动力。我们将聚焦于行业内最新的技术发展趋势，包括但不限于人工智能、大数据分析、物联网等领域。通过深度的技术研究，我们将确保电能表及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能表及配件项目发展的源泉。我们将投入更多的精力对市场需求进行深入剖析，超越表面的需求，深入挖掘潜在的市场痛点和机遇。通过对市场需求的细致了解，电能表及配件项目将更有针对性地设计解决方案，满足市场的多样化需求，从而更好地促进电能表及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能表及配件项目战略至关重要。我们将对竞争态势进行更为深入的分析，包括但不限于市场份额、产品特点、客户满意度等多个维度。通过深度的竞争分析，电能表及配件项目将能够更准确地把握市场脉搏，制定具有竞争力的电能表及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能表及配件项目的发展具有直接的影响。我们将进行更为全面的法规和政策分析，了解行业发展中的潜在法律风险和合规挑战。通过充分了解和遵守相关法规，电能表及配件项目将确保在法律框架内合法合规运营，为电能表及配件项目的稳健发展提供有力支持。</w:t>
      </w:r>
    </w:p>
    <w:p>
      <w:pPr>
        <w:pStyle w:val="Heading2"/>
        <w:ind w:firstLine="560" w:firstLineChars="200"/>
        <w:rPr>
          <w:rFonts w:ascii="仿宋" w:eastAsia="仿宋" w:hAnsi="仿宋" w:cs="仿宋" w:hint="eastAsia"/>
          <w:sz w:val="28"/>
          <w:lang w:eastAsia="zh-CN"/>
        </w:rPr>
      </w:pPr>
      <w:bookmarkStart w:id="18" w:name="_Toc1365"/>
      <w:r>
        <w:rPr>
          <w:rFonts w:ascii="仿宋" w:eastAsia="仿宋" w:hAnsi="仿宋" w:cs="仿宋" w:hint="eastAsia"/>
          <w:sz w:val="28"/>
          <w:lang w:eastAsia="zh-CN"/>
        </w:rPr>
        <w:t>(二)、电能表及配件项目建设必要性分析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建设的迫切性源于对行业发展趋势的深刻洞察。我们正处于一个行业变革的时代，科技创新、数字化转型成为企业发展的关键动力。电能表及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及配件项目建设不仅仅是为了跟上潮流，更是为了通过技术创新推动企业的持续发展。通过引入先进的技术和解决方案，电能表及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能表及配件项目的建设成为必然选择，通过提高产品质量、拓展服务领域，从而在竞争中获得更多的机会。电能表及配件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https://d.book118.com/348033004122006024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电能表及配件项目计划设计方案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6129C"/>
    <w:rsid w:val="73C612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30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2024-01-07T14:39:00Z</dcterms:created>
  <dcterms:modified xsi:type="dcterms:W3CDTF">2024-01-07T14:39:39Z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8CB4B10370864ECC806128822AB14CD2_11</vt:lpwstr>
  </property>
  <property fmtid="{D5CDD505-2E9C-101B-9397-08002B2CF9AE}" pid="3" name="KSOProductBuildVer">
    <vt:lpwstr>2052-12.1.0.16120</vt:lpwstr>
  </property>
</Properties>
</file>