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5559">
      <w:pPr>
        <w:spacing w:line="360" w:lineRule="auto"/>
        <w:jc w:val="center"/>
        <w:rPr>
          <w:rFonts w:ascii="仿宋_GB2312" w:eastAsia="仿宋_GB2312" w:hAnsi="宋体"/>
          <w:b/>
          <w:sz w:val="52"/>
          <w:szCs w:val="52"/>
        </w:rPr>
      </w:pPr>
      <w:bookmarkStart w:id="0" w:name="_GoBack"/>
      <w:bookmarkEnd w:id="0"/>
    </w:p>
    <w:p w:rsidR="005D5559">
      <w:pPr>
        <w:spacing w:line="360" w:lineRule="auto"/>
        <w:jc w:val="center"/>
        <w:rPr>
          <w:rFonts w:ascii="宋体" w:hAnsi="宋体"/>
          <w:b/>
          <w:sz w:val="36"/>
          <w:szCs w:val="36"/>
        </w:rPr>
      </w:pPr>
      <w:r>
        <w:rPr>
          <w:rFonts w:ascii="宋体" w:hAnsi="宋体" w:hint="eastAsia"/>
          <w:b/>
          <w:sz w:val="36"/>
          <w:szCs w:val="36"/>
        </w:rPr>
        <w:t>湖州南太湖新区西南分区环卫一体化</w:t>
      </w:r>
    </w:p>
    <w:p w:rsidR="005D5559">
      <w:pPr>
        <w:spacing w:line="360" w:lineRule="auto"/>
        <w:jc w:val="center"/>
        <w:rPr>
          <w:rFonts w:ascii="宋体" w:hAnsi="宋体"/>
          <w:b/>
          <w:sz w:val="36"/>
          <w:szCs w:val="36"/>
        </w:rPr>
      </w:pPr>
      <w:r>
        <w:rPr>
          <w:rFonts w:ascii="宋体" w:hAnsi="宋体" w:hint="eastAsia"/>
          <w:b/>
          <w:sz w:val="36"/>
          <w:szCs w:val="36"/>
        </w:rPr>
        <w:t>服务II标项目（2024-2026年度）</w:t>
      </w:r>
    </w:p>
    <w:p w:rsidR="005D5559">
      <w:pPr>
        <w:snapToGrid w:val="0"/>
        <w:spacing w:before="120" w:beforeLines="50" w:line="360" w:lineRule="auto"/>
        <w:jc w:val="center"/>
        <w:rPr>
          <w:rFonts w:ascii="隶书" w:eastAsia="楷体_GB2312" w:hAnsi="Arial Narrow"/>
          <w:sz w:val="30"/>
          <w:szCs w:val="72"/>
        </w:rPr>
      </w:pPr>
      <w:r>
        <w:rPr>
          <w:rFonts w:ascii="宋体" w:hAnsi="宋体" w:cs="宋体" w:hint="eastAsia"/>
          <w:b/>
          <w:sz w:val="32"/>
          <w:szCs w:val="32"/>
        </w:rPr>
        <w:t>（电子招投标）</w:t>
      </w:r>
    </w:p>
    <w:p w:rsidR="005D5559">
      <w:pPr>
        <w:snapToGrid w:val="0"/>
        <w:spacing w:before="120" w:beforeLines="50" w:line="360" w:lineRule="auto"/>
        <w:rPr>
          <w:rFonts w:ascii="隶书" w:eastAsia="楷体_GB2312" w:hAnsi="Arial Narrow"/>
          <w:sz w:val="30"/>
          <w:szCs w:val="72"/>
        </w:rPr>
      </w:pPr>
    </w:p>
    <w:p w:rsidR="005D5559">
      <w:pPr>
        <w:pStyle w:val="TOC1"/>
      </w:pPr>
    </w:p>
    <w:p w:rsidR="005D5559">
      <w:pPr>
        <w:spacing w:before="120" w:beforeLines="50"/>
        <w:jc w:val="center"/>
        <w:rPr>
          <w:rFonts w:ascii="宋体" w:hAnsi="宋体"/>
          <w:sz w:val="72"/>
          <w:szCs w:val="72"/>
        </w:rPr>
      </w:pPr>
      <w:r>
        <w:rPr>
          <w:rFonts w:ascii="宋体" w:hAnsi="宋体" w:hint="eastAsia"/>
          <w:b/>
          <w:bCs/>
          <w:sz w:val="72"/>
          <w:szCs w:val="72"/>
        </w:rPr>
        <w:t>公开招标文件</w:t>
      </w:r>
    </w:p>
    <w:p w:rsidR="005D5559">
      <w:pPr>
        <w:snapToGrid w:val="0"/>
        <w:spacing w:line="360" w:lineRule="auto"/>
        <w:rPr>
          <w:rFonts w:ascii="宋体" w:hAnsi="宋体"/>
          <w:sz w:val="30"/>
          <w:szCs w:val="72"/>
        </w:rPr>
      </w:pPr>
    </w:p>
    <w:p w:rsidR="005D5559">
      <w:pPr>
        <w:snapToGrid w:val="0"/>
        <w:spacing w:line="360" w:lineRule="auto"/>
        <w:rPr>
          <w:rFonts w:ascii="宋体" w:hAnsi="宋体"/>
          <w:sz w:val="30"/>
          <w:szCs w:val="72"/>
        </w:rPr>
      </w:pPr>
    </w:p>
    <w:p w:rsidR="005D5559">
      <w:pPr>
        <w:snapToGrid w:val="0"/>
        <w:spacing w:line="360" w:lineRule="auto"/>
        <w:rPr>
          <w:rFonts w:ascii="宋体" w:hAnsi="宋体"/>
          <w:sz w:val="30"/>
          <w:szCs w:val="72"/>
        </w:rPr>
      </w:pPr>
    </w:p>
    <w:p w:rsidR="005D5559">
      <w:pPr>
        <w:pStyle w:val="PlainText"/>
        <w:snapToGrid w:val="0"/>
        <w:spacing w:beforeLines="0" w:afterLines="0" w:line="360" w:lineRule="auto"/>
        <w:ind w:firstLine="594" w:firstLineChars="198"/>
        <w:rPr>
          <w:rFonts w:hAnsi="宋体"/>
          <w:b/>
          <w:sz w:val="30"/>
          <w:szCs w:val="30"/>
        </w:rPr>
      </w:pPr>
    </w:p>
    <w:p w:rsidR="005D5559">
      <w:pPr>
        <w:pStyle w:val="PlainText"/>
        <w:spacing w:beforeLines="0" w:afterLines="0" w:line="360" w:lineRule="auto"/>
        <w:jc w:val="center"/>
        <w:rPr>
          <w:rFonts w:ascii="创艺简标宋" w:eastAsia="创艺简标宋" w:hAnsi="宋体"/>
          <w:b/>
          <w:sz w:val="44"/>
          <w:szCs w:val="44"/>
        </w:rPr>
      </w:pPr>
    </w:p>
    <w:p w:rsidR="005D5559">
      <w:pPr>
        <w:pStyle w:val="PlainText"/>
        <w:spacing w:beforeLines="0" w:afterLines="0" w:line="360" w:lineRule="auto"/>
        <w:jc w:val="center"/>
        <w:rPr>
          <w:rFonts w:ascii="创艺简标宋" w:eastAsia="创艺简标宋" w:hAnsi="宋体"/>
          <w:b/>
          <w:sz w:val="44"/>
          <w:szCs w:val="44"/>
        </w:rPr>
      </w:pPr>
    </w:p>
    <w:p w:rsidR="005D5559">
      <w:pPr>
        <w:pStyle w:val="PlainText"/>
        <w:spacing w:beforeLines="0" w:afterLines="0" w:line="360" w:lineRule="auto"/>
        <w:jc w:val="center"/>
        <w:rPr>
          <w:rFonts w:ascii="创艺简标宋" w:eastAsia="创艺简标宋" w:hAnsi="宋体"/>
          <w:b/>
          <w:sz w:val="44"/>
          <w:szCs w:val="44"/>
        </w:rPr>
      </w:pPr>
    </w:p>
    <w:p w:rsidR="005D5559">
      <w:pPr>
        <w:jc w:val="center"/>
        <w:rPr>
          <w:rFonts w:ascii="创艺简标宋" w:eastAsia="创艺简标宋" w:hAnsi="宋体"/>
          <w:b/>
          <w:szCs w:val="44"/>
        </w:rPr>
      </w:pPr>
      <w:r>
        <w:rPr>
          <w:rFonts w:hint="eastAsia"/>
          <w:b/>
          <w:bCs/>
          <w:sz w:val="36"/>
          <w:szCs w:val="36"/>
        </w:rPr>
        <w:t>目</w:t>
      </w:r>
      <w:r>
        <w:rPr>
          <w:rFonts w:hint="eastAsia"/>
          <w:b/>
          <w:bCs/>
          <w:sz w:val="36"/>
          <w:szCs w:val="36"/>
        </w:rPr>
        <w:t xml:space="preserve">  </w:t>
      </w:r>
      <w:r>
        <w:rPr>
          <w:rFonts w:hint="eastAsia"/>
          <w:b/>
          <w:bCs/>
          <w:sz w:val="36"/>
          <w:szCs w:val="36"/>
        </w:rPr>
        <w:t>录</w:t>
      </w:r>
    </w:p>
    <w:p w:rsidR="005D5559">
      <w:pPr>
        <w:pStyle w:val="PlainText"/>
        <w:spacing w:beforeLines="0" w:afterLines="0" w:line="360" w:lineRule="auto"/>
        <w:jc w:val="center"/>
        <w:rPr>
          <w:rFonts w:ascii="创艺简标宋" w:eastAsia="创艺简标宋" w:hAnsi="宋体"/>
          <w:sz w:val="44"/>
          <w:szCs w:val="44"/>
        </w:rPr>
      </w:pPr>
    </w:p>
    <w:p w:rsidR="005D5559">
      <w:pPr>
        <w:pStyle w:val="TOC1"/>
        <w:tabs>
          <w:tab w:val="right" w:leader="dot" w:pos="9060"/>
        </w:tabs>
        <w:spacing w:line="360" w:lineRule="auto"/>
        <w:rPr>
          <w:rFonts w:ascii="宋体" w:hAnsi="宋体" w:cs="宋体"/>
          <w:sz w:val="30"/>
          <w:szCs w:val="30"/>
        </w:rPr>
      </w:pPr>
      <w:r>
        <w:rPr>
          <w:rFonts w:ascii="宋体" w:hAnsi="宋体" w:cs="宋体" w:hint="eastAsia"/>
        </w:rPr>
        <w:fldChar w:fldCharType="begin"/>
      </w:r>
      <w:r>
        <w:rPr>
          <w:rFonts w:ascii="宋体" w:hAnsi="宋体" w:cs="宋体" w:hint="eastAsia"/>
        </w:rPr>
        <w:instrText xml:space="preserve"> TOC \o "1-3" \h \z \u </w:instrText>
      </w:r>
      <w:r>
        <w:rPr>
          <w:rFonts w:ascii="宋体" w:hAnsi="宋体" w:cs="宋体" w:hint="eastAsia"/>
        </w:rPr>
        <w:fldChar w:fldCharType="separate"/>
      </w:r>
      <w:hyperlink w:anchor="_Toc96595266" w:history="1">
        <w:r>
          <w:rPr>
            <w:rStyle w:val="Hyperlink"/>
            <w:rFonts w:ascii="宋体" w:hAnsi="宋体" w:cs="宋体" w:hint="eastAsia"/>
            <w:sz w:val="30"/>
            <w:szCs w:val="30"/>
          </w:rPr>
          <w:t>第一章 招标公告</w:t>
        </w:r>
        <w:r>
          <w:rPr>
            <w:rFonts w:ascii="宋体" w:hAnsi="宋体" w:cs="宋体" w:hint="eastAsia"/>
            <w:sz w:val="30"/>
            <w:szCs w:val="30"/>
          </w:rPr>
          <w:tab/>
        </w:r>
      </w:hyperlink>
      <w:r>
        <w:rPr>
          <w:rFonts w:ascii="宋体" w:hAnsi="宋体" w:cs="宋体" w:hint="eastAsia"/>
          <w:sz w:val="30"/>
          <w:szCs w:val="30"/>
        </w:rPr>
        <w:t>1</w:t>
      </w:r>
    </w:p>
    <w:p w:rsidR="005D5559">
      <w:pPr>
        <w:pStyle w:val="TOC1"/>
        <w:tabs>
          <w:tab w:val="right" w:leader="dot" w:pos="9060"/>
        </w:tabs>
        <w:spacing w:line="360" w:lineRule="auto"/>
        <w:rPr>
          <w:rFonts w:ascii="宋体" w:hAnsi="宋体" w:cs="宋体"/>
          <w:sz w:val="30"/>
          <w:szCs w:val="30"/>
        </w:rPr>
      </w:pPr>
      <w:hyperlink w:anchor="_Toc96595267" w:history="1">
        <w:r w:rsidR="00641F59">
          <w:rPr>
            <w:rStyle w:val="Hyperlink"/>
            <w:rFonts w:ascii="宋体" w:hAnsi="宋体" w:cs="宋体" w:hint="eastAsia"/>
            <w:sz w:val="30"/>
            <w:szCs w:val="30"/>
          </w:rPr>
          <w:t>第二章 采购需求</w:t>
        </w:r>
        <w:r w:rsidR="00641F59">
          <w:rPr>
            <w:rFonts w:ascii="宋体" w:hAnsi="宋体" w:cs="宋体" w:hint="eastAsia"/>
            <w:sz w:val="30"/>
            <w:szCs w:val="30"/>
          </w:rPr>
          <w:tab/>
        </w:r>
      </w:hyperlink>
      <w:r w:rsidR="00641F59">
        <w:rPr>
          <w:rFonts w:ascii="宋体" w:hAnsi="宋体" w:cs="宋体" w:hint="eastAsia"/>
          <w:sz w:val="30"/>
          <w:szCs w:val="30"/>
        </w:rPr>
        <w:t>5</w:t>
      </w:r>
    </w:p>
    <w:p w:rsidR="005D5559">
      <w:pPr>
        <w:pStyle w:val="TOC1"/>
        <w:tabs>
          <w:tab w:val="right" w:leader="dot" w:pos="9060"/>
        </w:tabs>
        <w:spacing w:line="360" w:lineRule="auto"/>
        <w:rPr>
          <w:rFonts w:ascii="宋体" w:hAnsi="宋体" w:cs="宋体"/>
          <w:sz w:val="30"/>
          <w:szCs w:val="30"/>
        </w:rPr>
      </w:pPr>
      <w:hyperlink w:anchor="_Toc96595268" w:history="1">
        <w:r w:rsidR="00641F59">
          <w:rPr>
            <w:rStyle w:val="Hyperlink"/>
            <w:rFonts w:ascii="宋体" w:hAnsi="宋体" w:cs="宋体" w:hint="eastAsia"/>
            <w:sz w:val="30"/>
            <w:szCs w:val="30"/>
          </w:rPr>
          <w:t>第三章 投标人须知</w:t>
        </w:r>
        <w:r w:rsidR="00641F59">
          <w:rPr>
            <w:rFonts w:ascii="宋体" w:hAnsi="宋体" w:cs="宋体" w:hint="eastAsia"/>
            <w:sz w:val="30"/>
            <w:szCs w:val="30"/>
          </w:rPr>
          <w:tab/>
        </w:r>
      </w:hyperlink>
      <w:r w:rsidR="00641F59">
        <w:rPr>
          <w:rFonts w:ascii="宋体" w:hAnsi="宋体" w:cs="宋体" w:hint="eastAsia"/>
          <w:sz w:val="30"/>
          <w:szCs w:val="30"/>
        </w:rPr>
        <w:t>19</w:t>
      </w:r>
    </w:p>
    <w:p w:rsidR="005D5559">
      <w:pPr>
        <w:pStyle w:val="TOC2"/>
        <w:tabs>
          <w:tab w:val="right" w:leader="dot" w:pos="9060"/>
        </w:tabs>
        <w:spacing w:line="360" w:lineRule="auto"/>
        <w:ind w:left="480"/>
        <w:rPr>
          <w:rFonts w:ascii="宋体" w:hAnsi="宋体" w:cs="宋体"/>
          <w:sz w:val="30"/>
          <w:szCs w:val="30"/>
        </w:rPr>
        <w:sectPr>
          <w:headerReference w:type="default" r:id="rId5"/>
          <w:footerReference w:type="even" r:id="rId6"/>
          <w:footerReference w:type="default" r:id="rId7"/>
          <w:pgSz w:w="11906" w:h="16838"/>
          <w:pgMar w:top="1361" w:right="1247" w:bottom="1361" w:left="1247" w:header="851" w:footer="851" w:gutter="0"/>
          <w:cols w:space="720"/>
          <w:docGrid w:linePitch="312"/>
        </w:sectPr>
      </w:pPr>
      <w:hyperlink w:anchor="_Toc96595269" w:history="1">
        <w:r w:rsidR="00641F59">
          <w:rPr>
            <w:rFonts w:ascii="宋体" w:hAnsi="宋体" w:cs="宋体" w:hint="eastAsia"/>
            <w:sz w:val="30"/>
            <w:szCs w:val="30"/>
          </w:rPr>
          <w:t xml:space="preserve">    </w:t>
        </w:r>
        <w:r w:rsidR="00641F59">
          <w:rPr>
            <w:rStyle w:val="Hyperlink"/>
            <w:rFonts w:ascii="宋体" w:hAnsi="宋体" w:cs="宋体" w:hint="eastAsia"/>
            <w:sz w:val="30"/>
            <w:szCs w:val="30"/>
          </w:rPr>
          <w:t>前附表</w:t>
        </w:r>
        <w:r w:rsidR="00641F59">
          <w:rPr>
            <w:rFonts w:ascii="宋体" w:hAnsi="宋体" w:cs="宋体" w:hint="eastAsia"/>
            <w:sz w:val="30"/>
            <w:szCs w:val="30"/>
          </w:rPr>
          <w:tab/>
        </w:r>
      </w:hyperlink>
      <w:r w:rsidR="00641F59">
        <w:rPr>
          <w:rFonts w:ascii="宋体" w:hAnsi="宋体" w:cs="宋体" w:hint="eastAsia"/>
          <w:sz w:val="30"/>
          <w:szCs w:val="30"/>
        </w:rPr>
        <w:t>19</w:t>
      </w:r>
    </w:p>
    <w:p w:rsidR="005D5559">
      <w:pPr>
        <w:pStyle w:val="TOC2"/>
        <w:tabs>
          <w:tab w:val="right" w:leader="dot" w:pos="9060"/>
        </w:tabs>
        <w:spacing w:line="360" w:lineRule="auto"/>
        <w:ind w:left="480"/>
        <w:rPr>
          <w:rFonts w:ascii="宋体" w:hAnsi="宋体" w:cs="宋体"/>
          <w:sz w:val="30"/>
          <w:szCs w:val="30"/>
        </w:rPr>
      </w:pPr>
      <w:hyperlink w:anchor="_Toc96595270" w:history="1">
        <w:r w:rsidR="00641F59">
          <w:rPr>
            <w:rStyle w:val="Hyperlink"/>
            <w:rFonts w:ascii="宋体" w:hAnsi="宋体" w:cs="宋体" w:hint="eastAsia"/>
            <w:sz w:val="30"/>
            <w:szCs w:val="30"/>
          </w:rPr>
          <w:t>一、总则</w:t>
        </w:r>
        <w:r w:rsidR="00641F59">
          <w:rPr>
            <w:rFonts w:ascii="宋体" w:hAnsi="宋体" w:cs="宋体" w:hint="eastAsia"/>
            <w:sz w:val="30"/>
            <w:szCs w:val="30"/>
          </w:rPr>
          <w:tab/>
        </w:r>
      </w:hyperlink>
      <w:r w:rsidR="00641F59">
        <w:rPr>
          <w:rFonts w:ascii="宋体" w:hAnsi="宋体" w:cs="宋体" w:hint="eastAsia"/>
          <w:sz w:val="30"/>
          <w:szCs w:val="30"/>
        </w:rPr>
        <w:t>22</w:t>
      </w:r>
    </w:p>
    <w:p w:rsidR="005D5559">
      <w:pPr>
        <w:pStyle w:val="TOC2"/>
        <w:tabs>
          <w:tab w:val="right" w:leader="dot" w:pos="9060"/>
        </w:tabs>
        <w:spacing w:line="360" w:lineRule="auto"/>
        <w:ind w:left="480"/>
        <w:rPr>
          <w:rFonts w:ascii="宋体" w:hAnsi="宋体" w:cs="宋体"/>
          <w:sz w:val="30"/>
          <w:szCs w:val="30"/>
        </w:rPr>
      </w:pPr>
      <w:hyperlink w:anchor="_Toc96595271" w:history="1">
        <w:r w:rsidR="00641F59">
          <w:rPr>
            <w:rStyle w:val="Hyperlink"/>
            <w:rFonts w:ascii="宋体" w:hAnsi="宋体" w:cs="宋体" w:hint="eastAsia"/>
            <w:sz w:val="30"/>
            <w:szCs w:val="30"/>
          </w:rPr>
          <w:t>二、招标文件的组成、澄清、修改</w:t>
        </w:r>
        <w:r w:rsidR="00641F59">
          <w:rPr>
            <w:rFonts w:ascii="宋体" w:hAnsi="宋体" w:cs="宋体" w:hint="eastAsia"/>
            <w:sz w:val="30"/>
            <w:szCs w:val="30"/>
          </w:rPr>
          <w:tab/>
        </w:r>
      </w:hyperlink>
      <w:r w:rsidR="00641F59">
        <w:rPr>
          <w:rFonts w:ascii="宋体" w:hAnsi="宋体" w:cs="宋体" w:hint="eastAsia"/>
          <w:sz w:val="30"/>
          <w:szCs w:val="30"/>
        </w:rPr>
        <w:t>26</w:t>
      </w:r>
    </w:p>
    <w:p w:rsidR="005D5559">
      <w:pPr>
        <w:pStyle w:val="TOC2"/>
        <w:tabs>
          <w:tab w:val="right" w:leader="dot" w:pos="9060"/>
        </w:tabs>
        <w:spacing w:line="360" w:lineRule="auto"/>
        <w:ind w:left="480"/>
        <w:rPr>
          <w:rFonts w:ascii="宋体" w:hAnsi="宋体" w:cs="宋体"/>
          <w:sz w:val="30"/>
          <w:szCs w:val="30"/>
        </w:rPr>
      </w:pPr>
      <w:hyperlink w:anchor="_Toc96595272" w:history="1">
        <w:r w:rsidR="00641F59">
          <w:rPr>
            <w:rStyle w:val="Hyperlink"/>
            <w:rFonts w:ascii="宋体" w:hAnsi="宋体" w:cs="宋体" w:hint="eastAsia"/>
            <w:sz w:val="30"/>
            <w:szCs w:val="30"/>
          </w:rPr>
          <w:t>三、投标文件的编制</w:t>
        </w:r>
        <w:r w:rsidR="00641F59">
          <w:rPr>
            <w:rFonts w:ascii="宋体" w:hAnsi="宋体" w:cs="宋体" w:hint="eastAsia"/>
            <w:sz w:val="30"/>
            <w:szCs w:val="30"/>
          </w:rPr>
          <w:tab/>
        </w:r>
      </w:hyperlink>
      <w:r w:rsidR="00641F59">
        <w:rPr>
          <w:rFonts w:ascii="宋体" w:hAnsi="宋体" w:cs="宋体" w:hint="eastAsia"/>
          <w:sz w:val="30"/>
          <w:szCs w:val="30"/>
        </w:rPr>
        <w:t>27</w:t>
      </w:r>
    </w:p>
    <w:p w:rsidR="005D5559">
      <w:pPr>
        <w:tabs>
          <w:tab w:val="right" w:leader="dot" w:pos="9060"/>
        </w:tabs>
        <w:spacing w:line="360" w:lineRule="auto"/>
        <w:ind w:firstLine="480" w:firstLineChars="160"/>
        <w:rPr>
          <w:rStyle w:val="Hyperlink"/>
          <w:rFonts w:ascii="宋体" w:hAnsi="宋体" w:cs="宋体"/>
          <w:sz w:val="30"/>
          <w:szCs w:val="30"/>
        </w:rPr>
      </w:pPr>
      <w:r>
        <w:rPr>
          <w:rStyle w:val="Hyperlink"/>
          <w:rFonts w:ascii="宋体" w:hAnsi="宋体" w:cs="宋体" w:hint="eastAsia"/>
          <w:sz w:val="30"/>
          <w:szCs w:val="30"/>
        </w:rPr>
        <w:t>四、开标</w:t>
      </w:r>
      <w:r>
        <w:rPr>
          <w:rStyle w:val="Hyperlink"/>
          <w:rFonts w:ascii="宋体" w:hAnsi="宋体" w:cs="宋体" w:hint="eastAsia"/>
          <w:sz w:val="30"/>
          <w:szCs w:val="30"/>
        </w:rPr>
        <w:tab/>
        <w:t>31</w:t>
      </w:r>
    </w:p>
    <w:p w:rsidR="005D5559">
      <w:pPr>
        <w:pStyle w:val="TOC2"/>
        <w:tabs>
          <w:tab w:val="right" w:leader="dot" w:pos="9060"/>
        </w:tabs>
        <w:spacing w:line="360" w:lineRule="auto"/>
        <w:ind w:left="480"/>
        <w:rPr>
          <w:rFonts w:ascii="宋体" w:hAnsi="宋体" w:cs="宋体"/>
          <w:sz w:val="30"/>
          <w:szCs w:val="30"/>
        </w:rPr>
      </w:pPr>
      <w:hyperlink w:anchor="_Toc96595273" w:history="1">
        <w:r w:rsidR="00641F59">
          <w:rPr>
            <w:rFonts w:ascii="宋体" w:hAnsi="宋体" w:cs="宋体" w:hint="eastAsia"/>
            <w:sz w:val="30"/>
            <w:szCs w:val="30"/>
          </w:rPr>
          <w:t>五</w:t>
        </w:r>
        <w:r w:rsidR="00641F59">
          <w:rPr>
            <w:rStyle w:val="Hyperlink"/>
            <w:rFonts w:ascii="宋体" w:hAnsi="宋体" w:cs="宋体" w:hint="eastAsia"/>
            <w:sz w:val="30"/>
            <w:szCs w:val="30"/>
          </w:rPr>
          <w:t>、评标</w:t>
        </w:r>
        <w:r w:rsidR="00641F59">
          <w:rPr>
            <w:rFonts w:ascii="宋体" w:hAnsi="宋体" w:cs="宋体" w:hint="eastAsia"/>
            <w:sz w:val="30"/>
            <w:szCs w:val="30"/>
          </w:rPr>
          <w:tab/>
        </w:r>
      </w:hyperlink>
      <w:r w:rsidR="00641F59">
        <w:rPr>
          <w:rFonts w:ascii="宋体" w:hAnsi="宋体" w:cs="宋体" w:hint="eastAsia"/>
          <w:sz w:val="30"/>
          <w:szCs w:val="30"/>
        </w:rPr>
        <w:t>33</w:t>
      </w:r>
    </w:p>
    <w:p w:rsidR="005D5559">
      <w:pPr>
        <w:pStyle w:val="TOC2"/>
        <w:tabs>
          <w:tab w:val="right" w:leader="dot" w:pos="9060"/>
        </w:tabs>
        <w:spacing w:line="360" w:lineRule="auto"/>
        <w:ind w:left="480"/>
        <w:rPr>
          <w:rFonts w:ascii="宋体" w:hAnsi="宋体" w:cs="宋体"/>
          <w:sz w:val="30"/>
          <w:szCs w:val="30"/>
        </w:rPr>
      </w:pPr>
      <w:hyperlink w:anchor="_Toc96595274" w:history="1">
        <w:r w:rsidR="00641F59">
          <w:rPr>
            <w:rFonts w:ascii="宋体" w:hAnsi="宋体" w:cs="宋体" w:hint="eastAsia"/>
            <w:sz w:val="30"/>
            <w:szCs w:val="30"/>
          </w:rPr>
          <w:t>六</w:t>
        </w:r>
        <w:r w:rsidR="00641F59">
          <w:rPr>
            <w:rStyle w:val="Hyperlink"/>
            <w:rFonts w:ascii="宋体" w:hAnsi="宋体" w:cs="宋体" w:hint="eastAsia"/>
            <w:sz w:val="30"/>
            <w:szCs w:val="30"/>
          </w:rPr>
          <w:t>、定标</w:t>
        </w:r>
        <w:r w:rsidR="00641F59">
          <w:rPr>
            <w:rFonts w:ascii="宋体" w:hAnsi="宋体" w:cs="宋体" w:hint="eastAsia"/>
            <w:sz w:val="30"/>
            <w:szCs w:val="30"/>
          </w:rPr>
          <w:tab/>
        </w:r>
      </w:hyperlink>
      <w:r w:rsidR="00641F59">
        <w:rPr>
          <w:rFonts w:ascii="宋体" w:hAnsi="宋体" w:cs="宋体" w:hint="eastAsia"/>
          <w:sz w:val="30"/>
          <w:szCs w:val="30"/>
        </w:rPr>
        <w:t>35</w:t>
      </w:r>
    </w:p>
    <w:p w:rsidR="005D5559">
      <w:pPr>
        <w:pStyle w:val="TOC2"/>
        <w:tabs>
          <w:tab w:val="right" w:leader="dot" w:pos="9060"/>
        </w:tabs>
        <w:spacing w:line="360" w:lineRule="auto"/>
        <w:ind w:left="480"/>
        <w:rPr>
          <w:rFonts w:ascii="宋体" w:hAnsi="宋体" w:cs="宋体"/>
          <w:sz w:val="30"/>
          <w:szCs w:val="30"/>
        </w:rPr>
      </w:pPr>
      <w:hyperlink w:anchor="_Toc96595275" w:history="1">
        <w:r w:rsidR="00641F59">
          <w:rPr>
            <w:rFonts w:ascii="宋体" w:hAnsi="宋体" w:cs="宋体" w:hint="eastAsia"/>
            <w:sz w:val="30"/>
            <w:szCs w:val="30"/>
          </w:rPr>
          <w:t>七</w:t>
        </w:r>
        <w:r w:rsidR="00641F59">
          <w:rPr>
            <w:rStyle w:val="Hyperlink"/>
            <w:rFonts w:ascii="宋体" w:hAnsi="宋体" w:cs="宋体" w:hint="eastAsia"/>
            <w:sz w:val="30"/>
            <w:szCs w:val="30"/>
          </w:rPr>
          <w:t>、合同授予</w:t>
        </w:r>
        <w:r w:rsidR="00641F59">
          <w:rPr>
            <w:rFonts w:ascii="宋体" w:hAnsi="宋体" w:cs="宋体" w:hint="eastAsia"/>
            <w:sz w:val="30"/>
            <w:szCs w:val="30"/>
          </w:rPr>
          <w:tab/>
        </w:r>
      </w:hyperlink>
      <w:r w:rsidR="00641F59">
        <w:rPr>
          <w:rFonts w:ascii="宋体" w:hAnsi="宋体" w:cs="宋体" w:hint="eastAsia"/>
          <w:sz w:val="30"/>
          <w:szCs w:val="30"/>
        </w:rPr>
        <w:t>35</w:t>
      </w:r>
    </w:p>
    <w:p w:rsidR="005D5559">
      <w:pPr>
        <w:pStyle w:val="TOC1"/>
        <w:tabs>
          <w:tab w:val="right" w:leader="dot" w:pos="9060"/>
        </w:tabs>
        <w:spacing w:line="360" w:lineRule="auto"/>
        <w:rPr>
          <w:rFonts w:ascii="宋体" w:hAnsi="宋体" w:cs="宋体"/>
          <w:sz w:val="30"/>
          <w:szCs w:val="30"/>
        </w:rPr>
      </w:pPr>
      <w:hyperlink w:anchor="_Toc96595278" w:history="1">
        <w:r w:rsidR="00641F59">
          <w:rPr>
            <w:rStyle w:val="Hyperlink"/>
            <w:rFonts w:ascii="宋体" w:hAnsi="宋体" w:cs="宋体" w:hint="eastAsia"/>
            <w:sz w:val="30"/>
            <w:szCs w:val="30"/>
          </w:rPr>
          <w:t>第四章 评标办法及评分标准</w:t>
        </w:r>
        <w:r w:rsidR="00641F59">
          <w:rPr>
            <w:rFonts w:ascii="宋体" w:hAnsi="宋体" w:cs="宋体" w:hint="eastAsia"/>
            <w:sz w:val="30"/>
            <w:szCs w:val="30"/>
          </w:rPr>
          <w:tab/>
        </w:r>
      </w:hyperlink>
      <w:r w:rsidR="00641F59">
        <w:rPr>
          <w:rFonts w:ascii="宋体" w:hAnsi="宋体" w:cs="宋体" w:hint="eastAsia"/>
          <w:sz w:val="30"/>
          <w:szCs w:val="30"/>
        </w:rPr>
        <w:t>37</w:t>
      </w:r>
    </w:p>
    <w:p w:rsidR="005D5559">
      <w:pPr>
        <w:pStyle w:val="TOC1"/>
        <w:tabs>
          <w:tab w:val="right" w:leader="dot" w:pos="9060"/>
        </w:tabs>
        <w:spacing w:line="360" w:lineRule="auto"/>
        <w:rPr>
          <w:rFonts w:ascii="宋体" w:hAnsi="宋体" w:cs="宋体"/>
          <w:sz w:val="30"/>
          <w:szCs w:val="30"/>
        </w:rPr>
      </w:pPr>
      <w:hyperlink w:anchor="_Toc96595279" w:history="1">
        <w:r w:rsidR="00641F59">
          <w:rPr>
            <w:rStyle w:val="Hyperlink"/>
            <w:rFonts w:ascii="宋体" w:hAnsi="宋体" w:cs="宋体" w:hint="eastAsia"/>
            <w:sz w:val="30"/>
            <w:szCs w:val="30"/>
          </w:rPr>
          <w:t>第五章 合同主要格式及条款</w:t>
        </w:r>
        <w:r w:rsidR="00641F59">
          <w:rPr>
            <w:rFonts w:ascii="宋体" w:hAnsi="宋体" w:cs="宋体" w:hint="eastAsia"/>
            <w:sz w:val="30"/>
            <w:szCs w:val="30"/>
          </w:rPr>
          <w:tab/>
        </w:r>
      </w:hyperlink>
      <w:r w:rsidR="00641F59">
        <w:rPr>
          <w:rFonts w:ascii="宋体" w:hAnsi="宋体" w:cs="宋体" w:hint="eastAsia"/>
          <w:sz w:val="30"/>
          <w:szCs w:val="30"/>
        </w:rPr>
        <w:t>41</w:t>
      </w:r>
    </w:p>
    <w:p w:rsidR="005D5559">
      <w:pPr>
        <w:pStyle w:val="TOC1"/>
        <w:tabs>
          <w:tab w:val="right" w:leader="dot" w:pos="9060"/>
        </w:tabs>
        <w:spacing w:line="360" w:lineRule="auto"/>
        <w:rPr>
          <w:rFonts w:ascii="宋体" w:hAnsi="宋体" w:cs="宋体"/>
          <w:sz w:val="30"/>
          <w:szCs w:val="30"/>
        </w:rPr>
      </w:pPr>
      <w:hyperlink w:anchor="_Toc96595280" w:history="1">
        <w:r w:rsidR="00641F59">
          <w:rPr>
            <w:rStyle w:val="Hyperlink"/>
            <w:rFonts w:ascii="宋体" w:hAnsi="宋体" w:cs="宋体" w:hint="eastAsia"/>
            <w:sz w:val="30"/>
            <w:szCs w:val="30"/>
          </w:rPr>
          <w:t>第六章 投标文件格式</w:t>
        </w:r>
        <w:r w:rsidR="00641F59">
          <w:rPr>
            <w:rFonts w:ascii="宋体" w:hAnsi="宋体" w:cs="宋体" w:hint="eastAsia"/>
            <w:sz w:val="30"/>
            <w:szCs w:val="30"/>
          </w:rPr>
          <w:tab/>
        </w:r>
      </w:hyperlink>
      <w:r w:rsidR="00641F59">
        <w:rPr>
          <w:rFonts w:ascii="宋体" w:hAnsi="宋体" w:cs="宋体" w:hint="eastAsia"/>
          <w:sz w:val="30"/>
          <w:szCs w:val="30"/>
        </w:rPr>
        <w:t>48</w:t>
      </w:r>
    </w:p>
    <w:p w:rsidR="005D5559">
      <w:pPr>
        <w:spacing w:line="360" w:lineRule="auto"/>
        <w:ind w:left="165"/>
        <w:rPr>
          <w:rFonts w:ascii="宋体" w:hAnsi="宋体"/>
          <w:sz w:val="30"/>
          <w:szCs w:val="20"/>
        </w:rPr>
      </w:pPr>
      <w:r>
        <w:rPr>
          <w:rFonts w:ascii="宋体" w:hAnsi="宋体" w:cs="宋体" w:hint="eastAsia"/>
          <w:b/>
          <w:bCs/>
          <w:lang w:val="zh-CN"/>
        </w:rPr>
        <w:fldChar w:fldCharType="end"/>
      </w:r>
    </w:p>
    <w:p w:rsidR="005D5559"/>
    <w:p w:rsidR="005D5559">
      <w:pPr>
        <w:spacing w:line="360" w:lineRule="auto"/>
        <w:rPr>
          <w:rFonts w:ascii="宋体" w:hAnsi="宋体"/>
          <w:sz w:val="30"/>
          <w:szCs w:val="20"/>
        </w:rPr>
      </w:pPr>
    </w:p>
    <w:p w:rsidR="005D5559">
      <w:pPr>
        <w:spacing w:line="360" w:lineRule="auto"/>
        <w:rPr>
          <w:rFonts w:ascii="宋体" w:hAnsi="宋体"/>
          <w:sz w:val="30"/>
        </w:rPr>
      </w:pPr>
    </w:p>
    <w:p w:rsidR="005D5559">
      <w:pPr>
        <w:spacing w:line="360" w:lineRule="auto"/>
        <w:rPr>
          <w:rFonts w:ascii="宋体" w:hAnsi="宋体"/>
          <w:sz w:val="30"/>
          <w:szCs w:val="20"/>
        </w:rPr>
        <w:sectPr>
          <w:headerReference w:type="default" r:id="rId8"/>
          <w:footerReference w:type="even" r:id="rId9"/>
          <w:footerReference w:type="default" r:id="rId10"/>
          <w:type w:val="nextPage"/>
          <w:pgSz w:w="11906" w:h="16838"/>
          <w:pgMar w:top="1361" w:right="1247" w:bottom="1361" w:left="1247" w:header="851" w:footer="851" w:gutter="0"/>
          <w:pgNumType w:start="2"/>
          <w:cols w:space="720"/>
          <w:titlePg w:val="0"/>
          <w:docGrid w:linePitch="312"/>
        </w:sectPr>
      </w:pPr>
    </w:p>
    <w:p w:rsidR="005D5559">
      <w:pPr>
        <w:pStyle w:val="Heading1"/>
        <w:spacing w:line="360" w:lineRule="auto"/>
        <w:jc w:val="center"/>
        <w:rPr>
          <w:rFonts w:ascii="宋体" w:eastAsia="宋体" w:hAnsi="宋体" w:cs="宋体"/>
          <w:sz w:val="36"/>
          <w:szCs w:val="36"/>
        </w:rPr>
      </w:pPr>
      <w:r>
        <w:rPr>
          <w:rFonts w:ascii="宋体" w:eastAsia="宋体" w:hAnsi="宋体" w:cs="宋体" w:hint="eastAsia"/>
          <w:sz w:val="36"/>
          <w:szCs w:val="36"/>
        </w:rPr>
        <w:t>电子交易须知</w:t>
      </w:r>
    </w:p>
    <w:p w:rsidR="005D5559"/>
    <w:p w:rsidR="005D5559">
      <w:pPr>
        <w:spacing w:line="360" w:lineRule="auto"/>
        <w:ind w:firstLine="458"/>
        <w:jc w:val="left"/>
        <w:rPr>
          <w:rFonts w:ascii="宋体" w:eastAsia="宋体" w:hAnsi="宋体" w:cs="宋体"/>
          <w:b/>
          <w:bCs/>
          <w:spacing w:val="-6"/>
          <w:sz w:val="24"/>
          <w:szCs w:val="24"/>
        </w:rPr>
      </w:pPr>
      <w:r>
        <w:rPr>
          <w:rFonts w:ascii="宋体" w:eastAsia="宋体" w:hAnsi="宋体" w:cs="宋体" w:hint="eastAsia"/>
          <w:b/>
          <w:bCs/>
          <w:spacing w:val="-6"/>
          <w:sz w:val="24"/>
          <w:szCs w:val="24"/>
        </w:rPr>
        <w:t>1、本次采购采用电子交易方式，电子交易平台为“政府采购云平台（</w:t>
      </w:r>
      <w:r w:rsidR="00C40B93">
        <w:rPr>
          <w:rFonts w:ascii="宋体" w:eastAsia="宋体" w:hAnsi="宋体" w:cs="宋体" w:hint="eastAsia"/>
          <w:b/>
          <w:bCs/>
          <w:spacing w:val="-6"/>
          <w:sz w:val="24"/>
          <w:szCs w:val="24"/>
        </w:rPr>
        <w:t>sdf.lkj</w:t>
      </w:r>
      <w:r>
        <w:rPr>
          <w:rFonts w:ascii="宋体" w:eastAsia="宋体" w:hAnsi="宋体" w:cs="宋体" w:hint="eastAsia"/>
          <w:b/>
          <w:bCs/>
          <w:spacing w:val="-6"/>
          <w:sz w:val="24"/>
          <w:szCs w:val="24"/>
        </w:rPr>
        <w:t>zcygov.cn）”。供应商参与本项目电子交易活动前，应注册成为政府采购云平台正式供应商。编制电子投标文件前还需申领CA证书并绑定帐号。供应商应充分考虑完成平台注册、申领CA证书等所需的时间。</w:t>
      </w:r>
    </w:p>
    <w:p w:rsidR="005D5559">
      <w:pPr>
        <w:spacing w:line="360" w:lineRule="auto"/>
        <w:ind w:firstLine="458"/>
        <w:jc w:val="left"/>
        <w:rPr>
          <w:rFonts w:ascii="宋体" w:eastAsia="宋体" w:hAnsi="宋体" w:cs="宋体"/>
          <w:b/>
          <w:bCs/>
          <w:spacing w:val="-6"/>
          <w:sz w:val="24"/>
          <w:szCs w:val="24"/>
        </w:rPr>
      </w:pPr>
      <w:r>
        <w:rPr>
          <w:rFonts w:ascii="宋体" w:eastAsia="宋体" w:hAnsi="宋体" w:cs="宋体" w:hint="eastAsia"/>
          <w:b/>
          <w:bCs/>
          <w:spacing w:val="-6"/>
          <w:sz w:val="24"/>
          <w:szCs w:val="24"/>
        </w:rPr>
        <w:t>2、供应商编制电子投标文件应安装“电子交易客户端”软件，并按照本招标文件和电子交易平台的要求编制并加密投标文件。未按规定加密的投标文件，将被电子交易平台拒收。“电子交易客户端”请供应商自行前往“浙江政府采购网（zfcg.czt.zj.gov.cn）—下载专区—电子交易客户端”版块获取。</w:t>
      </w:r>
    </w:p>
    <w:p w:rsidR="005D5559">
      <w:pPr>
        <w:spacing w:line="360" w:lineRule="auto"/>
        <w:ind w:firstLine="458"/>
        <w:jc w:val="left"/>
        <w:rPr>
          <w:rFonts w:ascii="宋体" w:eastAsia="宋体" w:hAnsi="宋体" w:cs="宋体"/>
          <w:b/>
          <w:bCs/>
          <w:spacing w:val="-6"/>
          <w:sz w:val="24"/>
          <w:szCs w:val="24"/>
        </w:rPr>
      </w:pPr>
      <w:r>
        <w:rPr>
          <w:rFonts w:ascii="宋体" w:eastAsia="宋体" w:hAnsi="宋体" w:cs="宋体" w:hint="eastAsia"/>
          <w:b/>
          <w:bCs/>
          <w:spacing w:val="-6"/>
          <w:sz w:val="24"/>
          <w:szCs w:val="24"/>
        </w:rPr>
        <w:t>3、供应商应当在递交投标文件截止时间前，将“电子交易客户端”生成的“电子加密投标文件”上传电子交易平台。</w:t>
      </w:r>
    </w:p>
    <w:p w:rsidR="005D5559">
      <w:pPr>
        <w:spacing w:line="360" w:lineRule="auto"/>
        <w:ind w:firstLine="458"/>
        <w:jc w:val="left"/>
        <w:rPr>
          <w:rFonts w:ascii="宋体" w:eastAsia="宋体" w:hAnsi="宋体" w:cs="宋体"/>
          <w:b/>
          <w:bCs/>
          <w:spacing w:val="-6"/>
          <w:sz w:val="24"/>
          <w:szCs w:val="24"/>
        </w:rPr>
      </w:pPr>
      <w:r>
        <w:rPr>
          <w:rFonts w:ascii="宋体" w:eastAsia="宋体" w:hAnsi="宋体" w:cs="宋体" w:hint="eastAsia"/>
          <w:b/>
          <w:bCs/>
          <w:spacing w:val="-6"/>
          <w:sz w:val="24"/>
          <w:szCs w:val="24"/>
        </w:rPr>
        <w:t>4、“电子备份投标文件”是指与“电子加密投标文件”同时生成的数据电文形式的投标文件。供应商在电子交易平台上传“电子加密投标文件”后，还可以邮寄或送达的方式在递交投标文件截止时间前提交以介质（U盘）存储的“电子备份投标文件”。“电子备份投标文件”应当密封包装并在包装上标注采购项目编号、项目名称、投标人名称等并加盖公章。</w:t>
      </w:r>
    </w:p>
    <w:p w:rsidR="005D5559">
      <w:pPr>
        <w:spacing w:line="360" w:lineRule="auto"/>
        <w:ind w:firstLine="458"/>
        <w:jc w:val="left"/>
        <w:rPr>
          <w:rFonts w:ascii="宋体" w:eastAsia="宋体" w:hAnsi="宋体" w:cs="宋体"/>
          <w:b/>
          <w:bCs/>
          <w:spacing w:val="-6"/>
          <w:sz w:val="24"/>
          <w:szCs w:val="24"/>
        </w:rPr>
      </w:pPr>
      <w:r>
        <w:rPr>
          <w:rFonts w:ascii="宋体" w:eastAsia="宋体" w:hAnsi="宋体" w:cs="宋体" w:hint="eastAsia"/>
          <w:b/>
          <w:bCs/>
          <w:spacing w:val="-6"/>
          <w:sz w:val="24"/>
          <w:szCs w:val="24"/>
        </w:rPr>
        <w:t>5、通过“政府采购云平台”递交的“电子加密投标文件”如无法按时解密，供应商提交了“电子备份投标文件”的，则由采购组织机构按“政府采购云平台”操作规范将“电子备份投标文件”上传至“政府采购云平台”，上传成功后，以“电子备份投标文件”参与评审，“电子加密投标文件”自动失效。招标人、招标代理机构不强制或变相强制投标人提交“电子备份投标文件”。未上传“电子加密投标文件”，仅提交“电子备份投标文件”的，投标无效。</w:t>
      </w:r>
    </w:p>
    <w:p w:rsidR="005D5559">
      <w:pPr>
        <w:pStyle w:val="NormalIndent"/>
        <w:spacing w:line="360" w:lineRule="auto"/>
      </w:pPr>
      <w:r>
        <w:rPr>
          <w:rFonts w:ascii="宋体" w:hAnsi="宋体" w:cs="宋体" w:hint="eastAsia"/>
          <w:b/>
          <w:bCs/>
          <w:spacing w:val="-6"/>
          <w:sz w:val="24"/>
          <w:szCs w:val="24"/>
        </w:rPr>
        <w:t>6、供应商在参加电子交易过程中,可登录电子交易平台“帮助文档”版面获取《电子交易管理操作指南》，或致电平台95763获取相关服务支持。</w:t>
      </w:r>
    </w:p>
    <w:p w:rsidR="005D5559">
      <w:pPr>
        <w:pStyle w:val="PlainText"/>
        <w:snapToGrid w:val="0"/>
        <w:spacing w:beforeLines="0" w:afterLines="0" w:line="360" w:lineRule="auto"/>
        <w:jc w:val="center"/>
        <w:outlineLvl w:val="0"/>
        <w:rPr>
          <w:rFonts w:hAnsi="宋体" w:cs="宋体"/>
          <w:b/>
          <w:bCs/>
          <w:sz w:val="36"/>
          <w:szCs w:val="36"/>
        </w:rPr>
        <w:sectPr>
          <w:headerReference w:type="default" r:id="rId11"/>
          <w:footerReference w:type="even" r:id="rId12"/>
          <w:footerReference w:type="default" r:id="rId13"/>
          <w:pgSz w:w="11906" w:h="16838"/>
          <w:pgMar w:top="1361" w:right="1247" w:bottom="1361" w:left="1247" w:header="851" w:footer="851" w:gutter="0"/>
          <w:pgNumType w:start="3"/>
          <w:cols w:space="720"/>
          <w:docGrid w:linePitch="312"/>
        </w:sectPr>
      </w:pPr>
    </w:p>
    <w:p w:rsidR="005D5559">
      <w:pPr>
        <w:pStyle w:val="PlainText"/>
        <w:snapToGrid w:val="0"/>
        <w:spacing w:beforeLines="0" w:afterLines="0" w:line="360" w:lineRule="auto"/>
        <w:jc w:val="center"/>
        <w:outlineLvl w:val="0"/>
        <w:rPr>
          <w:rFonts w:ascii="黑体" w:eastAsia="黑体" w:hAnsi="宋体"/>
          <w:sz w:val="30"/>
          <w:szCs w:val="30"/>
        </w:rPr>
      </w:pPr>
      <w:r>
        <w:rPr>
          <w:rFonts w:hAnsi="宋体" w:cs="宋体" w:hint="eastAsia"/>
          <w:b/>
          <w:bCs/>
          <w:sz w:val="36"/>
          <w:szCs w:val="36"/>
        </w:rPr>
        <w:t>第一章  招标公告</w:t>
      </w:r>
    </w:p>
    <w:p w:rsidR="005D5559">
      <w:pPr>
        <w:pBdr>
          <w:top w:val="single" w:sz="4" w:space="1" w:color="auto"/>
          <w:left w:val="single" w:sz="4" w:space="4" w:color="auto"/>
          <w:bottom w:val="single" w:sz="4" w:space="1" w:color="auto"/>
          <w:right w:val="single" w:sz="4" w:space="4" w:color="auto"/>
        </w:pBdr>
        <w:spacing w:line="440" w:lineRule="exact"/>
        <w:ind w:firstLine="480" w:firstLineChars="200"/>
        <w:rPr>
          <w:rFonts w:ascii="宋体" w:hAnsi="宋体"/>
          <w:sz w:val="24"/>
        </w:rPr>
      </w:pPr>
      <w:r>
        <w:rPr>
          <w:rFonts w:ascii="宋体" w:hAnsi="宋体" w:hint="eastAsia"/>
          <w:sz w:val="24"/>
        </w:rPr>
        <w:t>项目概况</w:t>
      </w:r>
    </w:p>
    <w:p w:rsidR="005D5559">
      <w:pPr>
        <w:snapToGrid w:val="0"/>
        <w:spacing w:line="440" w:lineRule="exact"/>
        <w:rPr>
          <w:rFonts w:ascii="宋体" w:hAnsi="宋体" w:cs="Arial"/>
          <w:b/>
          <w:sz w:val="24"/>
        </w:rPr>
      </w:pPr>
      <w:r>
        <w:rPr>
          <w:rFonts w:ascii="宋体" w:hAnsi="宋体" w:cs="Arial" w:hint="eastAsia"/>
          <w:b/>
          <w:sz w:val="24"/>
        </w:rPr>
        <w:t>一、项目基本情况</w:t>
      </w:r>
    </w:p>
    <w:p w:rsidR="005D5559">
      <w:pPr>
        <w:spacing w:line="440" w:lineRule="exact"/>
        <w:ind w:firstLine="480" w:firstLineChars="200"/>
        <w:rPr>
          <w:rFonts w:ascii="宋体" w:hAnsi="宋体"/>
          <w:sz w:val="24"/>
        </w:rPr>
      </w:pPr>
      <w:r>
        <w:rPr>
          <w:rFonts w:ascii="宋体" w:hAnsi="宋体" w:hint="eastAsia"/>
          <w:sz w:val="24"/>
        </w:rPr>
        <w:t>项目编号：ZJZX-NTHG-2024001</w:t>
      </w:r>
    </w:p>
    <w:p w:rsidR="005D5559">
      <w:pPr>
        <w:spacing w:line="440" w:lineRule="exact"/>
        <w:ind w:firstLine="480" w:firstLineChars="200"/>
        <w:rPr>
          <w:rFonts w:ascii="宋体" w:hAnsi="宋体"/>
          <w:sz w:val="24"/>
        </w:rPr>
      </w:pPr>
      <w:r>
        <w:rPr>
          <w:rFonts w:ascii="宋体" w:hAnsi="宋体" w:hint="eastAsia"/>
          <w:sz w:val="24"/>
        </w:rPr>
        <w:t>项目名称：湖州南太湖新区西南分区环卫一体化服务II标项目（2024-2026年度）</w:t>
      </w:r>
    </w:p>
    <w:p w:rsidR="005D5559">
      <w:pPr>
        <w:spacing w:line="440" w:lineRule="exact"/>
        <w:ind w:firstLine="480" w:firstLineChars="200"/>
        <w:rPr>
          <w:rFonts w:ascii="宋体" w:hAnsi="宋体"/>
          <w:sz w:val="24"/>
        </w:rPr>
      </w:pPr>
      <w:r>
        <w:rPr>
          <w:rFonts w:ascii="宋体" w:hAnsi="宋体" w:hint="eastAsia"/>
          <w:sz w:val="24"/>
        </w:rPr>
        <w:t>预算金额（元）：</w:t>
      </w:r>
      <w:r>
        <w:rPr>
          <w:rFonts w:ascii="宋体" w:hAnsi="宋体" w:cs="宋体" w:hint="eastAsia"/>
          <w:kern w:val="0"/>
          <w:sz w:val="24"/>
        </w:rPr>
        <w:t>19500000（</w:t>
      </w:r>
      <w:r>
        <w:rPr>
          <w:rFonts w:ascii="宋体" w:hAnsi="宋体" w:hint="eastAsia"/>
          <w:sz w:val="24"/>
        </w:rPr>
        <w:t>6500000元/年*3年）</w:t>
      </w:r>
    </w:p>
    <w:p w:rsidR="005D5559">
      <w:pPr>
        <w:spacing w:line="440" w:lineRule="exact"/>
        <w:ind w:firstLine="480" w:firstLineChars="200"/>
        <w:rPr>
          <w:rFonts w:ascii="宋体" w:hAnsi="宋体"/>
          <w:sz w:val="24"/>
        </w:rPr>
      </w:pPr>
      <w:r>
        <w:rPr>
          <w:rFonts w:ascii="宋体" w:hAnsi="宋体" w:hint="eastAsia"/>
          <w:sz w:val="24"/>
        </w:rPr>
        <w:t>最高限价（元）：</w:t>
      </w:r>
      <w:r>
        <w:rPr>
          <w:rFonts w:ascii="宋体" w:hAnsi="宋体" w:cs="宋体" w:hint="eastAsia"/>
          <w:kern w:val="0"/>
          <w:sz w:val="24"/>
        </w:rPr>
        <w:t>19500000</w:t>
      </w:r>
    </w:p>
    <w:p w:rsidR="005D5559">
      <w:pPr>
        <w:spacing w:line="440" w:lineRule="exact"/>
        <w:ind w:firstLine="480" w:firstLineChars="200"/>
        <w:rPr>
          <w:rFonts w:ascii="宋体" w:hAnsi="宋体"/>
          <w:sz w:val="24"/>
        </w:rPr>
      </w:pPr>
      <w:r>
        <w:rPr>
          <w:rFonts w:ascii="宋体" w:hAnsi="宋体" w:hint="eastAsia"/>
          <w:sz w:val="24"/>
        </w:rPr>
        <w:t>采购需求：</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标项一：</w:t>
      </w:r>
    </w:p>
    <w:p w:rsidR="005D5559">
      <w:pPr>
        <w:spacing w:line="440" w:lineRule="exact"/>
        <w:ind w:firstLine="480" w:firstLineChars="200"/>
        <w:rPr>
          <w:rFonts w:ascii="宋体" w:hAnsi="宋体" w:cs="宋体"/>
          <w:sz w:val="24"/>
          <w:szCs w:val="24"/>
        </w:rPr>
      </w:pPr>
      <w:r>
        <w:rPr>
          <w:rFonts w:ascii="宋体" w:eastAsia="宋体" w:hAnsi="宋体" w:cs="宋体" w:hint="eastAsia"/>
          <w:sz w:val="24"/>
          <w:szCs w:val="24"/>
        </w:rPr>
        <w:t>标项名称：</w:t>
      </w:r>
      <w:r>
        <w:rPr>
          <w:rFonts w:ascii="宋体" w:hAnsi="宋体" w:hint="eastAsia"/>
          <w:sz w:val="24"/>
        </w:rPr>
        <w:t>湖州南太湖新区西南分区环卫一体化服务II标项目（2024-2026年度）</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数量：1</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预算金额（元）：19500000</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简要规格描述或项目基本概况介绍、用途：详见“招标文件-采购需求”</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备注：/</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合同履约期限：自合同签订之日起3年。</w:t>
      </w:r>
    </w:p>
    <w:p w:rsidR="005D5559">
      <w:pPr>
        <w:snapToGrid w:val="0"/>
        <w:spacing w:line="440" w:lineRule="exact"/>
        <w:ind w:firstLine="480" w:firstLineChars="200"/>
      </w:pPr>
      <w:r>
        <w:rPr>
          <w:rFonts w:ascii="宋体" w:eastAsia="宋体" w:hAnsi="宋体" w:cs="宋体" w:hint="eastAsia"/>
          <w:sz w:val="24"/>
          <w:szCs w:val="24"/>
        </w:rPr>
        <w:t>本项目（是）接受联合体投标。</w:t>
      </w:r>
    </w:p>
    <w:p w:rsidR="005D5559">
      <w:pPr>
        <w:snapToGrid w:val="0"/>
        <w:spacing w:line="440" w:lineRule="exact"/>
        <w:rPr>
          <w:rFonts w:ascii="宋体" w:hAnsi="宋体" w:cs="Arial"/>
          <w:b/>
          <w:sz w:val="24"/>
        </w:rPr>
      </w:pPr>
      <w:r>
        <w:rPr>
          <w:rFonts w:ascii="宋体" w:hAnsi="宋体" w:cs="Arial" w:hint="eastAsia"/>
          <w:b/>
          <w:sz w:val="24"/>
        </w:rPr>
        <w:t>二、申请人的资格要求：</w:t>
      </w:r>
    </w:p>
    <w:p w:rsidR="005D5559">
      <w:pPr>
        <w:snapToGrid w:val="0"/>
        <w:spacing w:line="440" w:lineRule="exact"/>
        <w:ind w:firstLine="480" w:firstLineChars="200"/>
        <w:rPr>
          <w:rFonts w:ascii="宋体" w:hAnsi="宋体" w:cs="仿宋"/>
          <w:sz w:val="24"/>
        </w:rPr>
      </w:pPr>
      <w:r>
        <w:rPr>
          <w:rFonts w:ascii="宋体" w:hAnsi="宋体" w:cs="仿宋" w:hint="eastAsia"/>
          <w:sz w:val="24"/>
        </w:rPr>
        <w:t>1.满足《中华人民共和国政府采购法》第二十二条规定；未被“信用中国”（</w:t>
      </w:r>
      <w:r w:rsidR="00C40B93">
        <w:rPr>
          <w:rFonts w:ascii="宋体" w:hAnsi="宋体" w:cs="仿宋" w:hint="eastAsia"/>
          <w:sz w:val="24"/>
        </w:rPr>
        <w:t>sdf.lkj</w:t>
      </w:r>
      <w:r>
        <w:rPr>
          <w:rFonts w:ascii="宋体" w:hAnsi="宋体" w:cs="仿宋" w:hint="eastAsia"/>
          <w:sz w:val="24"/>
        </w:rPr>
        <w:t>creditchina.gov.cn)、中国政府采购网（</w:t>
      </w:r>
      <w:r w:rsidR="00C40B93">
        <w:rPr>
          <w:rFonts w:ascii="宋体" w:hAnsi="宋体" w:cs="仿宋" w:hint="eastAsia"/>
          <w:sz w:val="24"/>
        </w:rPr>
        <w:t>sdf.lkj</w:t>
      </w:r>
      <w:r>
        <w:rPr>
          <w:rFonts w:ascii="宋体" w:hAnsi="宋体" w:cs="仿宋" w:hint="eastAsia"/>
          <w:sz w:val="24"/>
        </w:rPr>
        <w:t>ccgp.gov.cn）列入失信被执行人、重大税收违法案件当事人名单、政府采购严重违法失信行为记录名单。</w:t>
      </w:r>
    </w:p>
    <w:p w:rsidR="005D5559">
      <w:pPr>
        <w:spacing w:line="440" w:lineRule="exact"/>
        <w:ind w:firstLine="480" w:firstLineChars="200"/>
        <w:rPr>
          <w:rFonts w:ascii="宋体" w:hAnsi="宋体" w:cs="仿宋"/>
          <w:sz w:val="24"/>
        </w:rPr>
      </w:pPr>
      <w:r>
        <w:rPr>
          <w:rFonts w:ascii="宋体" w:hAnsi="宋体" w:cs="仿宋" w:hint="eastAsia"/>
          <w:sz w:val="24"/>
        </w:rPr>
        <w:t>2.落实政府采购政策需满足的资格要求：</w:t>
      </w:r>
    </w:p>
    <w:p w:rsidR="005D5559">
      <w:pPr>
        <w:snapToGrid w:val="0"/>
        <w:spacing w:line="440" w:lineRule="exact"/>
        <w:ind w:firstLine="480" w:firstLineChars="200"/>
        <w:rPr>
          <w:rFonts w:ascii="宋体" w:hAnsi="宋体"/>
          <w:b/>
          <w:sz w:val="24"/>
        </w:rPr>
      </w:pPr>
      <w:r>
        <w:rPr>
          <w:rFonts w:ascii="宋体" w:hAnsi="宋体"/>
          <w:b/>
          <w:sz w:val="24"/>
        </w:rPr>
        <w:t>本项目属于面向中小企业预留采购份额项目，预留份额通过采购合同的供应商将采购项目中的一定比例分包给一家或者多家中小企业进行，分包意向协议中预留给中小企业的金额应当不低于总金额的</w:t>
      </w:r>
      <w:r>
        <w:rPr>
          <w:rFonts w:ascii="宋体" w:hAnsi="宋体" w:hint="eastAsia"/>
          <w:b/>
          <w:sz w:val="24"/>
        </w:rPr>
        <w:t>4</w:t>
      </w:r>
      <w:r>
        <w:rPr>
          <w:rFonts w:ascii="宋体" w:hAnsi="宋体"/>
          <w:b/>
          <w:sz w:val="24"/>
        </w:rPr>
        <w:t>0%。接受分包合同的中小企业和分包企业之间不得存在直接控股、管理关系。提供明确以上事项的《分包意向协议》和《中小企业声明函》（监狱企业视同小型、微型企业，提供由省级以上监狱管理局、戒毒管理局(含新疆生产建设兵团)出具的属于监狱企业的证明文件；残疾人福利性单位视同小型、微型企业，提供《残疾人福利性单位声明函》）。</w:t>
      </w:r>
    </w:p>
    <w:p w:rsidR="005D5559">
      <w:pPr>
        <w:snapToGrid w:val="0"/>
        <w:spacing w:line="440" w:lineRule="exact"/>
        <w:ind w:firstLine="480" w:firstLineChars="200"/>
        <w:rPr>
          <w:rFonts w:ascii="宋体" w:hAnsi="宋体"/>
          <w:b/>
          <w:sz w:val="24"/>
        </w:rPr>
        <w:sectPr>
          <w:headerReference w:type="default" r:id="rId14"/>
          <w:footerReference w:type="even" r:id="rId15"/>
          <w:footerReference w:type="default" r:id="rId16"/>
          <w:pgSz w:w="11906" w:h="16838"/>
          <w:pgMar w:top="1361" w:right="1247" w:bottom="1361" w:left="1247" w:header="851" w:footer="851" w:gutter="0"/>
          <w:pgNumType w:start="1"/>
          <w:cols w:space="720"/>
          <w:docGrid w:linePitch="312"/>
        </w:sectPr>
      </w:pPr>
    </w:p>
    <w:p w:rsidR="005D5559">
      <w:pPr>
        <w:snapToGrid w:val="0"/>
        <w:spacing w:line="440" w:lineRule="exact"/>
        <w:ind w:firstLine="480" w:firstLineChars="200"/>
        <w:rPr>
          <w:rFonts w:ascii="宋体" w:hAnsi="宋体"/>
          <w:b/>
          <w:sz w:val="24"/>
        </w:rPr>
      </w:pPr>
      <w:r>
        <w:rPr>
          <w:rFonts w:ascii="宋体" w:hAnsi="宋体"/>
          <w:b/>
          <w:sz w:val="24"/>
        </w:rPr>
        <w:t>如果供应商本身提供所有标的均由中小企业制造、承建或承接，视同符合本条资格条件，无需再进行分包。提供明确以上事项的《中小企业声明函》（监狱企业视同小型、微型企业，提供由省级以上监狱管理局、戒毒管理局(含新疆生产建设兵团)出具的属于监狱企业的证明文件；残疾人福利性单位视同小型、微型企业，提供《残疾人福利性单位声明函》）。</w:t>
      </w:r>
    </w:p>
    <w:p w:rsidR="005D5559">
      <w:pPr>
        <w:snapToGrid w:val="0"/>
        <w:spacing w:line="440" w:lineRule="exact"/>
        <w:ind w:firstLine="480" w:firstLineChars="200"/>
        <w:rPr>
          <w:rFonts w:ascii="宋体" w:hAnsi="宋体"/>
          <w:b/>
          <w:sz w:val="24"/>
        </w:rPr>
      </w:pPr>
      <w:r>
        <w:rPr>
          <w:rFonts w:ascii="宋体" w:hAnsi="宋体"/>
          <w:b/>
          <w:sz w:val="24"/>
        </w:rPr>
        <w:t>本项目采购标的对应的中小企业划分标准所属行业为：</w:t>
      </w:r>
      <w:r>
        <w:rPr>
          <w:rFonts w:ascii="宋体" w:hAnsi="宋体" w:hint="eastAsia"/>
          <w:b/>
          <w:sz w:val="24"/>
        </w:rPr>
        <w:t>其他未列明行业。</w:t>
      </w:r>
    </w:p>
    <w:p w:rsidR="005D5559">
      <w:pPr>
        <w:spacing w:line="440" w:lineRule="exact"/>
        <w:ind w:firstLine="480" w:firstLineChars="200"/>
        <w:rPr>
          <w:rFonts w:ascii="宋体" w:hAnsi="宋体" w:cs="仿宋"/>
          <w:sz w:val="24"/>
        </w:rPr>
      </w:pPr>
      <w:r>
        <w:rPr>
          <w:rFonts w:ascii="宋体" w:hAnsi="宋体" w:cs="仿宋" w:hint="eastAsia"/>
          <w:sz w:val="24"/>
        </w:rPr>
        <w:t xml:space="preserve">3.本项目的特定资格要求：无。 </w:t>
      </w:r>
    </w:p>
    <w:p w:rsidR="005D5559">
      <w:pPr>
        <w:snapToGrid w:val="0"/>
        <w:spacing w:line="440" w:lineRule="exact"/>
        <w:rPr>
          <w:rFonts w:ascii="宋体" w:hAnsi="宋体" w:cs="Arial"/>
          <w:b/>
          <w:sz w:val="24"/>
        </w:rPr>
      </w:pPr>
      <w:r>
        <w:rPr>
          <w:rFonts w:ascii="宋体" w:hAnsi="宋体" w:cs="Arial" w:hint="eastAsia"/>
          <w:b/>
          <w:sz w:val="24"/>
        </w:rPr>
        <w:t>三、获取招标文件：</w:t>
      </w:r>
    </w:p>
    <w:p w:rsidR="005D5559">
      <w:pPr>
        <w:snapToGrid w:val="0"/>
        <w:spacing w:line="440" w:lineRule="exact"/>
        <w:rPr>
          <w:rFonts w:ascii="宋体" w:hAnsi="宋体" w:cs="Arial"/>
          <w:b/>
          <w:sz w:val="24"/>
        </w:rPr>
      </w:pPr>
      <w:r>
        <w:rPr>
          <w:rFonts w:ascii="宋体" w:hAnsi="宋体" w:cs="Arial" w:hint="eastAsia"/>
          <w:b/>
          <w:sz w:val="24"/>
        </w:rPr>
        <w:t>四、</w:t>
      </w:r>
      <w:r>
        <w:rPr>
          <w:rFonts w:ascii="宋体" w:eastAsia="宋体" w:hAnsi="宋体" w:cs="宋体" w:hint="eastAsia"/>
          <w:b/>
          <w:bCs/>
          <w:sz w:val="24"/>
          <w:szCs w:val="24"/>
        </w:rPr>
        <w:t>投标文件提交截止时间、开标时间和地点</w:t>
      </w:r>
    </w:p>
    <w:p w:rsidR="005D5559">
      <w:pPr>
        <w:spacing w:line="440" w:lineRule="exact"/>
        <w:ind w:firstLine="480" w:firstLineChars="200"/>
        <w:rPr>
          <w:rFonts w:ascii="宋体" w:eastAsia="宋体" w:hAnsi="宋体" w:cs="宋体"/>
          <w:sz w:val="24"/>
          <w:szCs w:val="24"/>
        </w:rPr>
      </w:pPr>
      <w:bookmarkStart w:id="1" w:name="_Toc2231"/>
      <w:r>
        <w:rPr>
          <w:rFonts w:ascii="宋体" w:eastAsia="宋体" w:hAnsi="宋体" w:cs="宋体" w:hint="eastAsia"/>
          <w:sz w:val="24"/>
          <w:szCs w:val="24"/>
        </w:rPr>
        <w:t>1.提交截止时间：</w:t>
      </w:r>
      <w:r>
        <w:rPr>
          <w:rFonts w:ascii="宋体" w:eastAsia="宋体" w:hAnsi="宋体" w:cs="宋体" w:hint="eastAsia"/>
          <w:b/>
          <w:bCs/>
          <w:sz w:val="24"/>
          <w:szCs w:val="24"/>
          <w:u w:val="single"/>
        </w:rPr>
        <w:t>2024年3月22日上午09:00</w:t>
      </w:r>
      <w:r>
        <w:rPr>
          <w:rFonts w:ascii="宋体" w:eastAsia="宋体" w:hAnsi="宋体" w:cs="宋体" w:hint="eastAsia"/>
          <w:sz w:val="24"/>
          <w:szCs w:val="24"/>
        </w:rPr>
        <w:t>（北京时间）</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2.投标地点（网址）：</w:t>
      </w:r>
      <w:r>
        <w:rPr>
          <w:rFonts w:ascii="宋体" w:eastAsia="宋体" w:hAnsi="宋体" w:cs="宋体" w:hint="eastAsia"/>
          <w:b/>
          <w:bCs/>
          <w:sz w:val="24"/>
          <w:szCs w:val="24"/>
          <w:u w:val="single"/>
        </w:rPr>
        <w:t>政采云平台（</w:t>
      </w:r>
      <w:r w:rsidR="00D109BA">
        <w:rPr>
          <w:rFonts w:ascii="宋体" w:eastAsia="宋体" w:hAnsi="宋体" w:cs="宋体" w:hint="eastAsia"/>
          <w:b/>
          <w:bCs/>
          <w:sz w:val="24"/>
          <w:szCs w:val="24"/>
          <w:u w:val="single"/>
        </w:rPr>
        <w:t>sdf.lkj</w:t>
      </w:r>
      <w:r>
        <w:rPr>
          <w:rFonts w:ascii="宋体" w:eastAsia="宋体" w:hAnsi="宋体" w:cs="宋体" w:hint="eastAsia"/>
          <w:b/>
          <w:bCs/>
          <w:sz w:val="24"/>
          <w:szCs w:val="24"/>
          <w:u w:val="single"/>
        </w:rPr>
        <w:t>//</w:t>
      </w:r>
      <w:r w:rsidR="00C40B93">
        <w:rPr>
          <w:rFonts w:ascii="宋体" w:eastAsia="宋体" w:hAnsi="宋体" w:cs="宋体" w:hint="eastAsia"/>
          <w:b/>
          <w:bCs/>
          <w:sz w:val="24"/>
          <w:szCs w:val="24"/>
          <w:u w:val="single"/>
        </w:rPr>
        <w:t>sdf.lkj</w:t>
      </w:r>
      <w:r>
        <w:rPr>
          <w:rFonts w:ascii="宋体" w:eastAsia="宋体" w:hAnsi="宋体" w:cs="宋体" w:hint="eastAsia"/>
          <w:b/>
          <w:bCs/>
          <w:sz w:val="24"/>
          <w:szCs w:val="24"/>
          <w:u w:val="single"/>
        </w:rPr>
        <w:t>zcygov.cn/）</w:t>
      </w:r>
      <w:r>
        <w:rPr>
          <w:rFonts w:ascii="宋体" w:eastAsia="宋体" w:hAnsi="宋体" w:cs="宋体" w:hint="eastAsia"/>
          <w:sz w:val="24"/>
          <w:szCs w:val="24"/>
        </w:rPr>
        <w:t xml:space="preserve">                    </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3.开标时间：</w:t>
      </w:r>
      <w:r>
        <w:rPr>
          <w:rFonts w:ascii="宋体" w:eastAsia="宋体" w:hAnsi="宋体" w:cs="宋体" w:hint="eastAsia"/>
          <w:b/>
          <w:bCs/>
          <w:sz w:val="24"/>
          <w:szCs w:val="24"/>
          <w:u w:val="single"/>
        </w:rPr>
        <w:t>2024年3月22日上午09:00</w:t>
      </w:r>
      <w:r>
        <w:rPr>
          <w:rFonts w:ascii="宋体" w:eastAsia="宋体" w:hAnsi="宋体" w:cs="宋体" w:hint="eastAsia"/>
          <w:sz w:val="24"/>
          <w:szCs w:val="24"/>
        </w:rPr>
        <w:t>（北京时间）</w:t>
      </w:r>
    </w:p>
    <w:p w:rsidR="005D5559">
      <w:pPr>
        <w:snapToGrid w:val="0"/>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4.开标地点（网址）：</w:t>
      </w:r>
      <w:bookmarkEnd w:id="1"/>
      <w:r>
        <w:rPr>
          <w:rFonts w:ascii="宋体" w:eastAsia="宋体" w:hAnsi="宋体" w:cs="宋体" w:hint="eastAsia"/>
          <w:b/>
          <w:bCs/>
          <w:sz w:val="24"/>
          <w:szCs w:val="24"/>
          <w:u w:val="single"/>
        </w:rPr>
        <w:t>政采云平台（</w:t>
      </w:r>
      <w:r w:rsidR="00D109BA">
        <w:rPr>
          <w:rFonts w:ascii="宋体" w:eastAsia="宋体" w:hAnsi="宋体" w:cs="宋体" w:hint="eastAsia"/>
          <w:b/>
          <w:bCs/>
          <w:sz w:val="24"/>
          <w:szCs w:val="24"/>
          <w:u w:val="single"/>
        </w:rPr>
        <w:t>sdf.lkj</w:t>
      </w:r>
      <w:r>
        <w:rPr>
          <w:rFonts w:ascii="宋体" w:eastAsia="宋体" w:hAnsi="宋体" w:cs="宋体" w:hint="eastAsia"/>
          <w:b/>
          <w:bCs/>
          <w:sz w:val="24"/>
          <w:szCs w:val="24"/>
          <w:u w:val="single"/>
        </w:rPr>
        <w:t>//</w:t>
      </w:r>
      <w:r w:rsidR="00C40B93">
        <w:rPr>
          <w:rFonts w:ascii="宋体" w:eastAsia="宋体" w:hAnsi="宋体" w:cs="宋体" w:hint="eastAsia"/>
          <w:b/>
          <w:bCs/>
          <w:sz w:val="24"/>
          <w:szCs w:val="24"/>
          <w:u w:val="single"/>
        </w:rPr>
        <w:t>sdf.lkj</w:t>
      </w:r>
      <w:r>
        <w:rPr>
          <w:rFonts w:ascii="宋体" w:eastAsia="宋体" w:hAnsi="宋体" w:cs="宋体" w:hint="eastAsia"/>
          <w:b/>
          <w:bCs/>
          <w:sz w:val="24"/>
          <w:szCs w:val="24"/>
          <w:u w:val="single"/>
        </w:rPr>
        <w:t>zcygov.cn/）</w:t>
      </w:r>
    </w:p>
    <w:p w:rsidR="005D5559">
      <w:pPr>
        <w:snapToGrid w:val="0"/>
        <w:spacing w:line="440" w:lineRule="exact"/>
        <w:rPr>
          <w:rFonts w:ascii="宋体" w:hAnsi="宋体" w:cs="Arial"/>
          <w:b/>
          <w:sz w:val="24"/>
        </w:rPr>
      </w:pPr>
      <w:r>
        <w:rPr>
          <w:rFonts w:ascii="宋体" w:hAnsi="宋体" w:cs="Arial" w:hint="eastAsia"/>
          <w:b/>
          <w:sz w:val="24"/>
        </w:rPr>
        <w:t>五、公告期限</w:t>
      </w:r>
    </w:p>
    <w:p w:rsidR="005D5559">
      <w:pPr>
        <w:snapToGrid w:val="0"/>
        <w:spacing w:line="440" w:lineRule="exact"/>
        <w:ind w:firstLine="480" w:firstLineChars="200"/>
        <w:rPr>
          <w:rFonts w:ascii="宋体" w:hAnsi="宋体" w:cs="仿宋"/>
          <w:kern w:val="0"/>
          <w:sz w:val="24"/>
        </w:rPr>
      </w:pPr>
      <w:r>
        <w:rPr>
          <w:rFonts w:ascii="宋体" w:hAnsi="宋体" w:cs="仿宋" w:hint="eastAsia"/>
          <w:kern w:val="0"/>
          <w:sz w:val="24"/>
        </w:rPr>
        <w:t>自本公告发布之日起5个工作日。</w:t>
      </w:r>
    </w:p>
    <w:p w:rsidR="005D5559">
      <w:pPr>
        <w:spacing w:line="440" w:lineRule="exact"/>
        <w:rPr>
          <w:rFonts w:ascii="宋体" w:hAnsi="宋体" w:cs="仿宋"/>
          <w:b/>
          <w:sz w:val="24"/>
        </w:rPr>
      </w:pPr>
      <w:r>
        <w:rPr>
          <w:rFonts w:ascii="宋体" w:hAnsi="宋体" w:cs="仿宋" w:hint="eastAsia"/>
          <w:b/>
          <w:kern w:val="0"/>
          <w:sz w:val="24"/>
        </w:rPr>
        <w:t>六、</w:t>
      </w:r>
      <w:r>
        <w:rPr>
          <w:rFonts w:ascii="宋体" w:hAnsi="宋体" w:cs="仿宋" w:hint="eastAsia"/>
          <w:b/>
          <w:sz w:val="24"/>
        </w:rPr>
        <w:t>其他补充事宜</w:t>
      </w:r>
    </w:p>
    <w:p w:rsidR="005D5559">
      <w:pPr>
        <w:spacing w:line="440" w:lineRule="exact"/>
        <w:ind w:firstLine="480"/>
        <w:rPr>
          <w:rFonts w:ascii="宋体" w:eastAsia="宋体" w:hAnsi="宋体" w:cs="宋体"/>
          <w:color w:val="000000"/>
          <w:sz w:val="24"/>
          <w:szCs w:val="24"/>
        </w:rPr>
      </w:pPr>
      <w:r>
        <w:rPr>
          <w:rFonts w:ascii="宋体" w:eastAsia="宋体" w:hAnsi="宋体" w:cs="宋体" w:hint="eastAsia"/>
          <w:color w:val="000000"/>
          <w:sz w:val="24"/>
          <w:szCs w:val="24"/>
          <w:lang w:bidi="ar"/>
        </w:rPr>
        <w:t>1.</w:t>
      </w:r>
      <w:r>
        <w:rPr>
          <w:rFonts w:ascii="宋体" w:eastAsia="宋体" w:hAnsi="宋体" w:cs="宋体" w:hint="eastAsia"/>
          <w:color w:val="000000"/>
          <w:sz w:val="24"/>
          <w:szCs w:val="24"/>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p>
    <w:p w:rsidR="005D5559">
      <w:pPr>
        <w:spacing w:line="440" w:lineRule="exact"/>
        <w:ind w:firstLine="480"/>
        <w:rPr>
          <w:rFonts w:ascii="宋体" w:eastAsia="宋体" w:hAnsi="宋体" w:cs="宋体"/>
          <w:color w:val="000000"/>
          <w:sz w:val="24"/>
          <w:szCs w:val="24"/>
        </w:rPr>
      </w:pPr>
      <w:r>
        <w:rPr>
          <w:rFonts w:ascii="宋体" w:eastAsia="宋体" w:hAnsi="宋体" w:cs="宋体" w:hint="eastAsia"/>
          <w:color w:val="000000"/>
          <w:sz w:val="24"/>
          <w:szCs w:val="24"/>
          <w:lang w:bidi="ar"/>
        </w:rPr>
        <w:t>2.</w:t>
      </w:r>
      <w:r>
        <w:rPr>
          <w:rFonts w:ascii="宋体" w:eastAsia="宋体" w:hAnsi="宋体" w:cs="宋体" w:hint="eastAsia"/>
          <w:color w:val="000000"/>
          <w:sz w:val="24"/>
          <w:szCs w:val="24"/>
        </w:rPr>
        <w:t>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5D5559">
      <w:pPr>
        <w:pStyle w:val="BodyText"/>
        <w:spacing w:line="440" w:lineRule="exact"/>
        <w:ind w:firstLine="480" w:firstLineChars="200"/>
        <w:rPr>
          <w:rFonts w:ascii="宋体" w:eastAsia="宋体" w:hAnsi="宋体" w:cs="宋体"/>
          <w:color w:val="000000"/>
          <w:sz w:val="24"/>
        </w:rPr>
        <w:sectPr>
          <w:headerReference w:type="default" r:id="rId17"/>
          <w:footerReference w:type="even" r:id="rId18"/>
          <w:footerReference w:type="default" r:id="rId19"/>
          <w:type w:val="nextPage"/>
          <w:pgSz w:w="11906" w:h="16838"/>
          <w:pgMar w:top="1361" w:right="1247" w:bottom="1361" w:left="1247" w:header="851" w:footer="851" w:gutter="0"/>
          <w:pgNumType w:start="2"/>
          <w:cols w:space="720"/>
          <w:titlePg w:val="0"/>
          <w:docGrid w:linePitch="312"/>
        </w:sectPr>
      </w:pPr>
    </w:p>
    <w:p w:rsidR="005D5559">
      <w:pPr>
        <w:pStyle w:val="BodyText"/>
        <w:spacing w:line="440" w:lineRule="exact"/>
        <w:ind w:firstLine="480" w:firstLineChars="200"/>
        <w:rPr>
          <w:rFonts w:ascii="宋体" w:eastAsia="宋体" w:hAnsi="宋体" w:cs="宋体"/>
          <w:color w:val="000000"/>
          <w:sz w:val="24"/>
        </w:rPr>
      </w:pPr>
      <w:r>
        <w:rPr>
          <w:rFonts w:ascii="宋体" w:eastAsia="宋体" w:hAnsi="宋体" w:cs="宋体" w:hint="eastAsia"/>
          <w:color w:val="000000"/>
          <w:sz w:val="24"/>
        </w:rPr>
        <w:t>3.供应商认为采购文件使自己的权益受到损害的，可以自获取采购文件之日或者采购公告期限届满之日（公告期限届满后获取采购文件的，以公告期限届满之日为准）起7个工作日内，对采购文件需求的以书面形式向招标人提出质疑，对其他内容的以书面形式向招标人和招标代理机构提出质疑。质疑供应商对招标人、招标代理机构的答复不满意或者招标人、招标代理机构未在规定的时间内作出答复的，可以在答复期满后十五个工作日内向同级政府采购监督管理部门投诉。质疑函范本、投诉书范本请到浙江政府采购网下载专区下载。</w:t>
      </w:r>
    </w:p>
    <w:p w:rsidR="005D5559">
      <w:pPr>
        <w:spacing w:line="440" w:lineRule="exact"/>
        <w:ind w:firstLine="480"/>
        <w:rPr>
          <w:rFonts w:ascii="宋体" w:eastAsia="宋体" w:hAnsi="宋体" w:cs="宋体"/>
          <w:color w:val="000000"/>
          <w:sz w:val="24"/>
          <w:szCs w:val="24"/>
        </w:rPr>
      </w:pPr>
      <w:r>
        <w:rPr>
          <w:rFonts w:ascii="宋体" w:eastAsia="宋体" w:hAnsi="宋体" w:cs="宋体" w:hint="eastAsia"/>
          <w:sz w:val="24"/>
          <w:szCs w:val="24"/>
        </w:rPr>
        <w:t>4.</w:t>
      </w:r>
      <w:r>
        <w:rPr>
          <w:rFonts w:ascii="宋体" w:eastAsia="宋体" w:hAnsi="宋体" w:cs="宋体" w:hint="eastAsia"/>
          <w:color w:val="000000"/>
          <w:sz w:val="24"/>
          <w:szCs w:val="24"/>
        </w:rPr>
        <w:t>其他事项：（1）采购项目需要落实的政府采购政策：《政府采购促进中小企业发展管理办法》（财库﹝2020﹞46号）、《关于促进残疾人就业政府采购政策的通知》（财库〔2017〕141号）、《关于政府采购支持监狱企业发展有关问题的通知》（财库[2014]68号）、《关于调整优化节能产品环境标志产品政府采购执行机制的通知》（财库[2019]9号）。</w:t>
      </w:r>
    </w:p>
    <w:p w:rsidR="005D5559">
      <w:pPr>
        <w:spacing w:line="440" w:lineRule="exact"/>
        <w:ind w:firstLine="480"/>
        <w:rPr>
          <w:rFonts w:ascii="宋体" w:eastAsia="宋体" w:hAnsi="宋体" w:cs="宋体"/>
          <w:color w:val="000000"/>
          <w:sz w:val="24"/>
          <w:szCs w:val="24"/>
        </w:rPr>
      </w:pPr>
      <w:r>
        <w:rPr>
          <w:rFonts w:ascii="宋体" w:eastAsia="宋体" w:hAnsi="宋体" w:cs="宋体" w:hint="eastAsia"/>
          <w:color w:val="000000"/>
          <w:sz w:val="24"/>
          <w:szCs w:val="24"/>
        </w:rPr>
        <w:t>（2）根据《浙江省财政厅关于规范政府采购供应商资格设定及资格审查的通知》（浙财采监[2013]24号）第6条规定接受金融、保险、通讯等特定行业的全国性企业所设立的区域性分支机构，以及个体工商户、个人独资企业、合伙企业，且已经依法办理了工商、税务和社保登记手续，并且获得总机构授权或能够提供房产权证或其他有效财产证明材料，证明其具备实际承担责任的能力和法定的缔结合同能力。</w:t>
      </w:r>
    </w:p>
    <w:p w:rsidR="005D5559">
      <w:pPr>
        <w:spacing w:line="440" w:lineRule="exact"/>
        <w:ind w:firstLine="480"/>
        <w:rPr>
          <w:rFonts w:ascii="宋体" w:eastAsia="宋体" w:hAnsi="宋体" w:cs="宋体"/>
          <w:color w:val="000000"/>
          <w:sz w:val="24"/>
          <w:szCs w:val="24"/>
        </w:rPr>
      </w:pPr>
      <w:r>
        <w:rPr>
          <w:rFonts w:ascii="宋体" w:eastAsia="宋体" w:hAnsi="宋体" w:cs="宋体" w:hint="eastAsia"/>
          <w:color w:val="000000"/>
          <w:sz w:val="24"/>
          <w:szCs w:val="24"/>
        </w:rPr>
        <w:t>（3）单位负责人为同一人或者存在直接控股、管理关系的不同供应商，不得同时参加同一合同项下的投标。</w:t>
      </w:r>
    </w:p>
    <w:p w:rsidR="005D5559">
      <w:pPr>
        <w:spacing w:line="440" w:lineRule="exact"/>
        <w:ind w:firstLine="480"/>
        <w:rPr>
          <w:rFonts w:ascii="宋体" w:eastAsia="宋体" w:hAnsi="宋体" w:cs="宋体"/>
          <w:sz w:val="24"/>
          <w:szCs w:val="24"/>
        </w:rPr>
      </w:pPr>
      <w:r>
        <w:rPr>
          <w:rFonts w:ascii="宋体" w:eastAsia="宋体" w:hAnsi="宋体" w:cs="宋体" w:hint="eastAsia"/>
          <w:color w:val="000000"/>
          <w:sz w:val="24"/>
          <w:szCs w:val="24"/>
        </w:rPr>
        <w:t>（4）为项目提供整体设计、规范编制或者项目管理、监理、检测等服务的供应商，不得参加该项目的投标。</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（5）为有效破解当前中小微企业面临的“融资难、融资贵”困局，充分发挥好政府采购扶持小微企业发展的政策功能，本项目中标供应商可凭中标通知书等材料至“绿贷通平台”网页（</w:t>
      </w:r>
      <w:r w:rsidR="00D109BA">
        <w:rPr>
          <w:rFonts w:ascii="宋体" w:eastAsia="宋体" w:hAnsi="宋体" w:cs="宋体" w:hint="eastAsia"/>
          <w:sz w:val="24"/>
          <w:szCs w:val="24"/>
        </w:rPr>
        <w:t>sdf.lkj</w:t>
      </w:r>
      <w:r>
        <w:rPr>
          <w:rFonts w:ascii="宋体" w:eastAsia="宋体" w:hAnsi="宋体" w:cs="宋体" w:hint="eastAsia"/>
          <w:sz w:val="24"/>
          <w:szCs w:val="24"/>
        </w:rPr>
        <w:t>//lvdt.huzldt.com）或“政采贷”平台网页（</w:t>
      </w:r>
      <w:r w:rsidR="00C40B93">
        <w:rPr>
          <w:rFonts w:ascii="宋体" w:eastAsia="宋体" w:hAnsi="宋体" w:cs="宋体" w:hint="eastAsia"/>
          <w:sz w:val="24"/>
          <w:szCs w:val="24"/>
        </w:rPr>
        <w:t>sdf.lkj</w:t>
      </w:r>
      <w:r>
        <w:rPr>
          <w:rFonts w:ascii="宋体" w:eastAsia="宋体" w:hAnsi="宋体" w:cs="宋体" w:hint="eastAsia"/>
          <w:sz w:val="24"/>
          <w:szCs w:val="24"/>
        </w:rPr>
        <w:t>zcygov.cn）申请相关融资产品。具体操作方式可在“绿贷通”或“政采贷”平台网站查询，也可向“绿贷通”或“政采贷”平台电话咨询（“绿贷通”联系电话：、“政采贷”联系电话：、）。</w:t>
      </w:r>
    </w:p>
    <w:p w:rsidR="005D5559">
      <w:pPr>
        <w:snapToGrid w:val="0"/>
        <w:spacing w:line="440" w:lineRule="exact"/>
        <w:rPr>
          <w:rFonts w:ascii="宋体" w:hAnsi="宋体" w:cs="Arial"/>
          <w:b/>
          <w:sz w:val="24"/>
        </w:rPr>
      </w:pPr>
    </w:p>
    <w:p w:rsidR="005D5559">
      <w:pPr>
        <w:snapToGrid w:val="0"/>
        <w:spacing w:line="440" w:lineRule="exact"/>
        <w:rPr>
          <w:rFonts w:ascii="宋体" w:hAnsi="宋体" w:cs="Arial"/>
          <w:b/>
          <w:sz w:val="24"/>
        </w:rPr>
      </w:pPr>
      <w:r>
        <w:rPr>
          <w:rFonts w:ascii="宋体" w:hAnsi="宋体" w:cs="Arial" w:hint="eastAsia"/>
          <w:b/>
          <w:sz w:val="24"/>
        </w:rPr>
        <w:t>七、</w:t>
      </w:r>
      <w:r>
        <w:rPr>
          <w:rFonts w:ascii="宋体" w:eastAsia="宋体" w:hAnsi="宋体" w:cs="宋体" w:hint="eastAsia"/>
          <w:b/>
          <w:bCs/>
          <w:sz w:val="24"/>
          <w:szCs w:val="24"/>
        </w:rPr>
        <w:t>对本次招标提出询问、质疑、投诉，请按以下方式联系</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1.采购人信息</w:t>
      </w:r>
    </w:p>
    <w:p w:rsidR="005D5559" w:rsidP="00C614B2">
      <w:pPr>
        <w:spacing w:line="440" w:lineRule="exact"/>
        <w:ind w:firstLine="480"/>
        <w:rPr>
          <w:rFonts w:ascii="宋体" w:eastAsia="宋体" w:hAnsi="宋体" w:cs="宋体"/>
          <w:b/>
          <w:sz w:val="24"/>
          <w:szCs w:val="24"/>
        </w:rPr>
      </w:pPr>
      <w:r>
        <w:rPr>
          <w:rFonts w:ascii="宋体" w:eastAsia="宋体" w:hAnsi="宋体" w:cs="宋体" w:hint="eastAsia"/>
          <w:sz w:val="24"/>
          <w:szCs w:val="24"/>
        </w:rPr>
        <w:t>名称：</w:t>
      </w:r>
    </w:p>
    <w:p w:rsidR="005D5559">
      <w:pPr>
        <w:pStyle w:val="Default"/>
        <w:rPr>
          <w:color w:val="auto"/>
        </w:rPr>
      </w:pPr>
    </w:p>
    <w:p w:rsidR="005D5559">
      <w:pPr>
        <w:sectPr>
          <w:headerReference w:type="default" r:id="rId20"/>
          <w:footerReference w:type="even" r:id="rId21"/>
          <w:footerReference w:type="default" r:id="rId22"/>
          <w:type w:val="nextPage"/>
          <w:pgSz w:w="11906" w:h="16838"/>
          <w:pgMar w:top="1361" w:right="1247" w:bottom="1361" w:left="1247" w:header="851" w:footer="851" w:gutter="0"/>
          <w:pgNumType w:start="3"/>
          <w:cols w:space="720"/>
          <w:titlePg w:val="0"/>
          <w:docGrid w:linePitch="312"/>
        </w:sectPr>
      </w:pPr>
    </w:p>
    <w:p w:rsidR="005D5559">
      <w:pPr>
        <w:spacing w:line="360" w:lineRule="auto"/>
        <w:jc w:val="center"/>
        <w:rPr>
          <w:rFonts w:ascii="黑体" w:eastAsia="黑体" w:hAnsi="宋体"/>
          <w:szCs w:val="30"/>
        </w:rPr>
      </w:pPr>
      <w:r>
        <w:rPr>
          <w:rFonts w:ascii="宋体" w:eastAsia="宋体" w:hAnsi="宋体" w:cs="宋体" w:hint="eastAsia"/>
          <w:b/>
          <w:bCs/>
          <w:sz w:val="36"/>
          <w:szCs w:val="36"/>
        </w:rPr>
        <w:t>第二章  采购需求</w:t>
      </w:r>
    </w:p>
    <w:p w:rsidR="005D5559">
      <w:pPr>
        <w:widowControl/>
        <w:spacing w:line="440" w:lineRule="exact"/>
        <w:jc w:val="left"/>
        <w:rPr>
          <w:rFonts w:ascii="宋体" w:hAnsi="宋体"/>
          <w:b/>
          <w:sz w:val="24"/>
        </w:rPr>
      </w:pPr>
      <w:r>
        <w:rPr>
          <w:rFonts w:ascii="宋体" w:hAnsi="宋体" w:hint="eastAsia"/>
          <w:b/>
          <w:sz w:val="24"/>
        </w:rPr>
        <w:t>一、项目概况</w:t>
      </w:r>
    </w:p>
    <w:p w:rsidR="005D5559">
      <w:pPr>
        <w:widowControl/>
        <w:spacing w:line="440" w:lineRule="exact"/>
        <w:ind w:firstLine="480" w:firstLineChars="200"/>
        <w:jc w:val="left"/>
        <w:rPr>
          <w:rFonts w:ascii="宋体" w:hAnsi="宋体"/>
          <w:bCs/>
          <w:sz w:val="24"/>
        </w:rPr>
      </w:pPr>
      <w:r>
        <w:rPr>
          <w:rFonts w:ascii="宋体" w:hAnsi="宋体" w:hint="eastAsia"/>
          <w:bCs/>
          <w:sz w:val="24"/>
        </w:rPr>
        <w:t>1.项目名称：湖州南太湖新区西南分区环卫一体化服务II标项目（2024-2026年度）</w:t>
      </w:r>
    </w:p>
    <w:p w:rsidR="005D5559">
      <w:pPr>
        <w:widowControl/>
        <w:spacing w:line="440" w:lineRule="exact"/>
        <w:ind w:firstLine="480" w:firstLineChars="200"/>
        <w:jc w:val="left"/>
        <w:rPr>
          <w:rFonts w:ascii="宋体" w:hAnsi="宋体"/>
          <w:bCs/>
          <w:sz w:val="24"/>
        </w:rPr>
      </w:pPr>
      <w:r>
        <w:rPr>
          <w:rFonts w:ascii="宋体" w:hAnsi="宋体" w:hint="eastAsia"/>
          <w:bCs/>
          <w:sz w:val="24"/>
        </w:rPr>
        <w:t>2.项目编号：ZJZX-NTHG-2024001</w:t>
      </w:r>
    </w:p>
    <w:p w:rsidR="005D5559">
      <w:pPr>
        <w:widowControl/>
        <w:spacing w:line="440" w:lineRule="exact"/>
        <w:ind w:firstLine="480" w:firstLineChars="200"/>
        <w:jc w:val="left"/>
        <w:rPr>
          <w:rFonts w:ascii="宋体" w:hAnsi="宋体" w:cs="宋体"/>
          <w:b/>
          <w:kern w:val="0"/>
          <w:sz w:val="24"/>
        </w:rPr>
      </w:pPr>
      <w:r>
        <w:rPr>
          <w:rFonts w:ascii="宋体" w:hAnsi="宋体" w:hint="eastAsia"/>
          <w:bCs/>
          <w:sz w:val="24"/>
        </w:rPr>
        <w:t>3.预算金额/最高限价：</w:t>
      </w:r>
      <w:r>
        <w:rPr>
          <w:rFonts w:ascii="宋体" w:hAnsi="宋体" w:cs="宋体" w:hint="eastAsia"/>
          <w:bCs/>
          <w:kern w:val="0"/>
          <w:sz w:val="24"/>
        </w:rPr>
        <w:t>人民币1950万元（</w:t>
      </w:r>
      <w:r>
        <w:rPr>
          <w:rFonts w:asciiTheme="minorEastAsia" w:hAnsiTheme="minorEastAsia" w:cs="宋体" w:hint="eastAsia"/>
          <w:bCs/>
          <w:kern w:val="0"/>
          <w:sz w:val="24"/>
        </w:rPr>
        <w:t>￥</w:t>
      </w:r>
      <w:r>
        <w:rPr>
          <w:rFonts w:ascii="宋体" w:hAnsi="宋体" w:cs="宋体" w:hint="eastAsia"/>
          <w:bCs/>
          <w:kern w:val="0"/>
          <w:sz w:val="24"/>
        </w:rPr>
        <w:t>650万元/年*3年）</w:t>
      </w:r>
    </w:p>
    <w:p w:rsidR="005D5559">
      <w:pPr>
        <w:widowControl/>
        <w:spacing w:line="440" w:lineRule="exact"/>
        <w:ind w:firstLine="480" w:firstLineChars="200"/>
        <w:jc w:val="left"/>
        <w:rPr>
          <w:rFonts w:ascii="宋体" w:hAnsi="宋体"/>
          <w:bCs/>
          <w:sz w:val="24"/>
        </w:rPr>
      </w:pPr>
      <w:r>
        <w:rPr>
          <w:rFonts w:ascii="宋体" w:hAnsi="宋体" w:hint="eastAsia"/>
          <w:bCs/>
          <w:sz w:val="24"/>
        </w:rPr>
        <w:t>4.服务期限：自</w:t>
      </w:r>
      <w:r>
        <w:rPr>
          <w:rFonts w:ascii="宋体" w:hAnsi="宋体" w:cs="宋体" w:hint="eastAsia"/>
          <w:sz w:val="24"/>
          <w:szCs w:val="20"/>
        </w:rPr>
        <w:t>合同签订生效之日起3年。中标人相关要求及考核未达到采购人要求，采购人将有权终止本项目合同并没收中标人履约保证金。</w:t>
      </w:r>
    </w:p>
    <w:p w:rsidR="005D5559">
      <w:pPr>
        <w:widowControl/>
        <w:spacing w:line="440" w:lineRule="exact"/>
        <w:jc w:val="left"/>
        <w:rPr>
          <w:rFonts w:ascii="宋体" w:hAnsi="宋体"/>
          <w:b/>
          <w:sz w:val="24"/>
        </w:rPr>
      </w:pPr>
      <w:r>
        <w:rPr>
          <w:rFonts w:ascii="宋体" w:hAnsi="宋体" w:hint="eastAsia"/>
          <w:b/>
          <w:sz w:val="24"/>
        </w:rPr>
        <w:t>二、服务内容及服务范围</w:t>
      </w:r>
    </w:p>
    <w:p w:rsidR="005D5559">
      <w:pPr>
        <w:snapToGrid w:val="0"/>
        <w:spacing w:line="440" w:lineRule="exact"/>
        <w:ind w:firstLine="480" w:firstLineChars="200"/>
        <w:rPr>
          <w:rFonts w:ascii="宋体" w:hAnsi="宋体"/>
          <w:b/>
          <w:sz w:val="24"/>
        </w:rPr>
      </w:pPr>
      <w:r>
        <w:rPr>
          <w:rFonts w:ascii="宋体" w:hAnsi="宋体" w:hint="eastAsia"/>
          <w:b/>
          <w:sz w:val="24"/>
        </w:rPr>
        <w:t>1.服务内容</w:t>
      </w:r>
    </w:p>
    <w:p w:rsidR="005D5559">
      <w:pPr>
        <w:snapToGrid w:val="0"/>
        <w:spacing w:line="440" w:lineRule="exact"/>
        <w:ind w:firstLine="480" w:firstLineChars="200"/>
        <w:rPr>
          <w:rFonts w:ascii="宋体" w:eastAsia="宋体" w:hAnsi="宋体" w:cs="宋体"/>
          <w:b/>
          <w:sz w:val="24"/>
          <w:szCs w:val="24"/>
        </w:rPr>
      </w:pPr>
      <w:r>
        <w:rPr>
          <w:rFonts w:ascii="宋体" w:eastAsia="宋体" w:hAnsi="宋体" w:cs="宋体" w:hint="eastAsia"/>
          <w:color w:val="000000"/>
          <w:sz w:val="24"/>
          <w:szCs w:val="24"/>
        </w:rPr>
        <w:t>本项目服务主要内容包括：区域已建成的道路清扫、冲洗、绿化保洁等；果壳箱清洗、消杀及更换等；自然灾害（如台风、梅雨汛期的防内涝，冬季雪天防路面、桥面打滑等）的应急处置和各类事件（110转交、数字城管、阳光热线、市民投诉等）的有效处理；各类检查评比活动及上级部门安排的突击任务等。</w:t>
      </w:r>
    </w:p>
    <w:p w:rsidR="005D5559">
      <w:pPr>
        <w:snapToGrid w:val="0"/>
        <w:spacing w:line="440" w:lineRule="exact"/>
        <w:ind w:firstLine="480" w:firstLineChars="200"/>
        <w:rPr>
          <w:rFonts w:ascii="宋体" w:hAnsi="宋体"/>
          <w:b/>
          <w:bCs/>
          <w:sz w:val="24"/>
        </w:rPr>
      </w:pPr>
      <w:r>
        <w:rPr>
          <w:rFonts w:ascii="宋体" w:hAnsi="宋体" w:hint="eastAsia"/>
          <w:b/>
          <w:bCs/>
          <w:sz w:val="24"/>
        </w:rPr>
        <w:t>2.服务范围</w:t>
      </w:r>
    </w:p>
    <w:p w:rsidR="005D5559">
      <w:pPr>
        <w:snapToGrid w:val="0"/>
        <w:spacing w:line="440" w:lineRule="exact"/>
        <w:ind w:firstLine="480" w:firstLineChars="200"/>
        <w:rPr>
          <w:rFonts w:ascii="宋体" w:hAnsi="宋体"/>
          <w:b/>
          <w:bCs/>
          <w:sz w:val="24"/>
        </w:rPr>
      </w:pPr>
      <w:r>
        <w:rPr>
          <w:rFonts w:ascii="宋体" w:hAnsi="宋体" w:cs="宋体" w:hint="eastAsia"/>
          <w:sz w:val="24"/>
          <w:szCs w:val="20"/>
        </w:rPr>
        <w:t>本项目服务范围为南太湖新区西南分区区域已建成道路15条，共计1222069.01平方米。道路保洁清单如下：</w:t>
      </w:r>
    </w:p>
    <w:p w:rsidR="005D5559">
      <w:pPr>
        <w:snapToGrid w:val="0"/>
        <w:spacing w:line="440" w:lineRule="exact"/>
        <w:jc w:val="center"/>
        <w:rPr>
          <w:rFonts w:ascii="宋体" w:hAnsi="宋体"/>
          <w:b/>
          <w:bCs/>
          <w:sz w:val="28"/>
          <w:szCs w:val="28"/>
        </w:rPr>
      </w:pPr>
      <w:r>
        <w:rPr>
          <w:rFonts w:ascii="宋体" w:hAnsi="宋体" w:hint="eastAsia"/>
          <w:b/>
          <w:bCs/>
          <w:sz w:val="28"/>
          <w:szCs w:val="28"/>
        </w:rPr>
        <w:t>道路保洁清单</w:t>
      </w:r>
    </w:p>
    <w:tbl>
      <w:tblPr>
        <w:tblStyle w:val="TableNormal"/>
        <w:tblW w:w="9995" w:type="dxa"/>
        <w:tblInd w:w="-54" w:type="dxa"/>
        <w:tblLayout w:type="fixed"/>
        <w:tblLook w:val="04A0"/>
      </w:tblPr>
      <w:tblGrid>
        <w:gridCol w:w="777"/>
        <w:gridCol w:w="4132"/>
        <w:gridCol w:w="1065"/>
        <w:gridCol w:w="851"/>
        <w:gridCol w:w="1943"/>
        <w:gridCol w:w="1227"/>
      </w:tblGrid>
      <w:tr>
        <w:tblPrEx>
          <w:tblW w:w="9995" w:type="dxa"/>
          <w:tblInd w:w="-54" w:type="dxa"/>
          <w:tblLayout w:type="fixed"/>
          <w:tblLook w:val="04A0"/>
        </w:tblPrEx>
        <w:trPr>
          <w:trHeight w:val="515"/>
        </w:trPr>
        <w:tc>
          <w:tcPr>
            <w:tcW w:w="77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D5559">
            <w:pPr>
              <w:widowControl/>
              <w:spacing w:line="340" w:lineRule="exact"/>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序号</w:t>
            </w:r>
          </w:p>
        </w:tc>
        <w:tc>
          <w:tcPr>
            <w:tcW w:w="4132" w:type="dxa"/>
            <w:vMerge w:val="restart"/>
            <w:tcBorders>
              <w:top w:val="single" w:sz="4" w:space="0" w:color="auto"/>
              <w:left w:val="single" w:sz="4" w:space="0" w:color="auto"/>
              <w:bottom w:val="nil"/>
              <w:right w:val="single" w:sz="4" w:space="0" w:color="000000"/>
            </w:tcBorders>
            <w:shd w:val="clear" w:color="auto" w:fill="auto"/>
            <w:vAlign w:val="center"/>
          </w:tcPr>
          <w:p w:rsidR="005D5559">
            <w:pPr>
              <w:widowControl/>
              <w:spacing w:line="34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道路名称</w:t>
            </w:r>
          </w:p>
        </w:tc>
        <w:tc>
          <w:tcPr>
            <w:tcW w:w="1065"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4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长度</w:t>
            </w:r>
          </w:p>
        </w:tc>
        <w:tc>
          <w:tcPr>
            <w:tcW w:w="851"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4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宽度</w:t>
            </w:r>
          </w:p>
        </w:tc>
        <w:tc>
          <w:tcPr>
            <w:tcW w:w="1943" w:type="dxa"/>
            <w:tcBorders>
              <w:top w:val="single" w:sz="4" w:space="0" w:color="auto"/>
              <w:left w:val="single" w:sz="4" w:space="0" w:color="auto"/>
              <w:bottom w:val="single" w:sz="4" w:space="0" w:color="auto"/>
              <w:right w:val="single" w:sz="4" w:space="0" w:color="000000"/>
            </w:tcBorders>
            <w:shd w:val="clear" w:color="auto" w:fill="auto"/>
            <w:vAlign w:val="center"/>
          </w:tcPr>
          <w:p w:rsidR="005D5559">
            <w:pPr>
              <w:widowControl/>
              <w:spacing w:line="34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道路人行道面积</w:t>
            </w:r>
          </w:p>
        </w:tc>
        <w:tc>
          <w:tcPr>
            <w:tcW w:w="1227"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5D5559">
            <w:pPr>
              <w:widowControl/>
              <w:spacing w:line="34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备注</w:t>
            </w:r>
          </w:p>
        </w:tc>
      </w:tr>
      <w:tr>
        <w:tblPrEx>
          <w:tblW w:w="9995" w:type="dxa"/>
          <w:tblInd w:w="-54" w:type="dxa"/>
          <w:tblLayout w:type="fixed"/>
          <w:tblLook w:val="04A0"/>
        </w:tblPrEx>
        <w:trPr>
          <w:trHeight w:val="279"/>
        </w:trPr>
        <w:tc>
          <w:tcPr>
            <w:tcW w:w="77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5D5559">
            <w:pPr>
              <w:widowControl/>
              <w:spacing w:line="400" w:lineRule="exact"/>
              <w:jc w:val="left"/>
              <w:rPr>
                <w:rFonts w:asciiTheme="majorEastAsia" w:eastAsiaTheme="majorEastAsia" w:hAnsiTheme="majorEastAsia" w:cs="宋体"/>
                <w:color w:val="000000"/>
                <w:kern w:val="0"/>
                <w:sz w:val="24"/>
                <w:szCs w:val="24"/>
              </w:rPr>
            </w:pPr>
          </w:p>
        </w:tc>
        <w:tc>
          <w:tcPr>
            <w:tcW w:w="4132" w:type="dxa"/>
            <w:vMerge/>
            <w:tcBorders>
              <w:top w:val="single" w:sz="4" w:space="0" w:color="auto"/>
              <w:left w:val="single" w:sz="4" w:space="0" w:color="auto"/>
              <w:bottom w:val="nil"/>
              <w:right w:val="single" w:sz="4" w:space="0" w:color="000000"/>
            </w:tcBorders>
            <w:shd w:val="clear" w:color="auto" w:fill="auto"/>
            <w:vAlign w:val="center"/>
          </w:tcPr>
          <w:p w:rsidR="005D5559">
            <w:pPr>
              <w:widowControl/>
              <w:spacing w:line="400" w:lineRule="exact"/>
              <w:jc w:val="left"/>
              <w:rPr>
                <w:rFonts w:asciiTheme="majorEastAsia" w:eastAsiaTheme="majorEastAsia" w:hAnsiTheme="majorEastAsia" w:cs="宋体"/>
                <w:kern w:val="0"/>
                <w:sz w:val="24"/>
                <w:szCs w:val="24"/>
              </w:rPr>
            </w:pP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40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w:t>
            </w:r>
            <w:r>
              <w:rPr>
                <w:rFonts w:asciiTheme="majorEastAsia" w:eastAsiaTheme="majorEastAsia" w:hAnsiTheme="majorEastAsia" w:cs="仿宋" w:hint="eastAsia"/>
                <w:b/>
                <w:kern w:val="0"/>
                <w:sz w:val="24"/>
                <w:szCs w:val="24"/>
              </w:rPr>
              <w:t>m</w:t>
            </w:r>
            <w:r>
              <w:rPr>
                <w:rFonts w:asciiTheme="majorEastAsia" w:eastAsiaTheme="majorEastAsia" w:hAnsiTheme="majorEastAsia" w:cs="宋体" w:hint="eastAsia"/>
                <w:b/>
                <w:kern w:val="0"/>
                <w:sz w:val="24"/>
                <w:szCs w:val="24"/>
              </w:rPr>
              <w:t>）</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40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w:t>
            </w:r>
            <w:r>
              <w:rPr>
                <w:rFonts w:asciiTheme="majorEastAsia" w:eastAsiaTheme="majorEastAsia" w:hAnsiTheme="majorEastAsia" w:cs="仿宋" w:hint="eastAsia"/>
                <w:b/>
                <w:kern w:val="0"/>
                <w:sz w:val="24"/>
                <w:szCs w:val="24"/>
              </w:rPr>
              <w:t>m</w:t>
            </w:r>
            <w:r>
              <w:rPr>
                <w:rFonts w:asciiTheme="majorEastAsia" w:eastAsiaTheme="majorEastAsia" w:hAnsiTheme="majorEastAsia" w:cs="宋体" w:hint="eastAsia"/>
                <w:b/>
                <w:kern w:val="0"/>
                <w:sz w:val="24"/>
                <w:szCs w:val="24"/>
              </w:rPr>
              <w:t>）</w:t>
            </w:r>
          </w:p>
        </w:tc>
        <w:tc>
          <w:tcPr>
            <w:tcW w:w="1943" w:type="dxa"/>
            <w:tcBorders>
              <w:top w:val="single" w:sz="4" w:space="0" w:color="auto"/>
              <w:left w:val="single" w:sz="4" w:space="0" w:color="auto"/>
              <w:bottom w:val="single" w:sz="4" w:space="0" w:color="auto"/>
              <w:right w:val="single" w:sz="4" w:space="0" w:color="000000"/>
            </w:tcBorders>
            <w:shd w:val="clear" w:color="auto" w:fill="auto"/>
            <w:vAlign w:val="center"/>
          </w:tcPr>
          <w:p w:rsidR="005D5559">
            <w:pPr>
              <w:widowControl/>
              <w:spacing w:line="400" w:lineRule="exact"/>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w:t>
            </w:r>
          </w:p>
        </w:tc>
        <w:tc>
          <w:tcPr>
            <w:tcW w:w="1227" w:type="dxa"/>
            <w:vMerge/>
            <w:tcBorders>
              <w:top w:val="single" w:sz="4" w:space="0" w:color="auto"/>
              <w:left w:val="single" w:sz="4" w:space="0" w:color="auto"/>
              <w:bottom w:val="single" w:sz="4" w:space="0" w:color="000000"/>
              <w:right w:val="single" w:sz="4" w:space="0" w:color="000000"/>
            </w:tcBorders>
            <w:shd w:val="clear" w:color="auto" w:fill="auto"/>
            <w:vAlign w:val="center"/>
          </w:tcPr>
          <w:p w:rsidR="005D5559">
            <w:pPr>
              <w:widowControl/>
              <w:spacing w:line="400" w:lineRule="exact"/>
              <w:jc w:val="left"/>
              <w:rPr>
                <w:rFonts w:asciiTheme="majorEastAsia" w:eastAsiaTheme="majorEastAsia" w:hAnsiTheme="majorEastAsia" w:cs="宋体"/>
                <w:kern w:val="0"/>
                <w:sz w:val="24"/>
                <w:szCs w:val="24"/>
              </w:rPr>
            </w:pPr>
          </w:p>
        </w:tc>
      </w:tr>
      <w:tr>
        <w:tblPrEx>
          <w:tblW w:w="9995" w:type="dxa"/>
          <w:tblInd w:w="-54" w:type="dxa"/>
          <w:tblLayout w:type="fixed"/>
          <w:tblLook w:val="04A0"/>
        </w:tblPrEx>
        <w:trPr>
          <w:trHeight w:val="461"/>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西塞山路（站前路-二环西路）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5519.92</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50</w:t>
            </w:r>
          </w:p>
        </w:tc>
        <w:tc>
          <w:tcPr>
            <w:tcW w:w="1943"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275996</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重点道路</w:t>
            </w:r>
          </w:p>
        </w:tc>
      </w:tr>
      <w:tr>
        <w:tblPrEx>
          <w:tblW w:w="9995" w:type="dxa"/>
          <w:tblInd w:w="-54" w:type="dxa"/>
          <w:tblLayout w:type="fixed"/>
          <w:tblLook w:val="04A0"/>
        </w:tblPrEx>
        <w:trPr>
          <w:trHeight w:val="45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2</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三环西路（旄儿港路-104国道）</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10277</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46.3</w:t>
            </w:r>
          </w:p>
        </w:tc>
        <w:tc>
          <w:tcPr>
            <w:tcW w:w="1943"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475825.1</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重点道路</w:t>
            </w:r>
          </w:p>
        </w:tc>
      </w:tr>
      <w:tr>
        <w:tblPrEx>
          <w:tblW w:w="9995" w:type="dxa"/>
          <w:tblInd w:w="-54" w:type="dxa"/>
          <w:tblLayout w:type="fixed"/>
          <w:tblLook w:val="04A0"/>
        </w:tblPrEx>
        <w:trPr>
          <w:trHeight w:val="435"/>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3</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环北路（东浜路-环北路下穿线）</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2573</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26.5</w:t>
            </w:r>
          </w:p>
        </w:tc>
        <w:tc>
          <w:tcPr>
            <w:tcW w:w="1943"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68184.5</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重点道路</w:t>
            </w:r>
          </w:p>
        </w:tc>
      </w:tr>
      <w:tr>
        <w:tblPrEx>
          <w:tblW w:w="9995" w:type="dxa"/>
          <w:tblInd w:w="-54" w:type="dxa"/>
          <w:tblLayout w:type="fixed"/>
          <w:tblLook w:val="04A0"/>
        </w:tblPrEx>
        <w:trPr>
          <w:trHeight w:val="435"/>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4</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环漾路（志和路-向西到底）</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670</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12</w:t>
            </w:r>
          </w:p>
        </w:tc>
        <w:tc>
          <w:tcPr>
            <w:tcW w:w="1943"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8040</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5</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志和路（沿山路-港前路）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1100.78</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25</w:t>
            </w:r>
          </w:p>
        </w:tc>
        <w:tc>
          <w:tcPr>
            <w:tcW w:w="1943"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27519.5</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重点道路</w:t>
            </w: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6</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北塘路（三环西路--西塞山路）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649.59</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15</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9743.85</w:t>
            </w:r>
          </w:p>
        </w:tc>
        <w:tc>
          <w:tcPr>
            <w:tcW w:w="1227"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7</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东浜路（西塞山路--创业大道）</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1376.4</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25</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34410</w:t>
            </w:r>
          </w:p>
        </w:tc>
        <w:tc>
          <w:tcPr>
            <w:tcW w:w="1227"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8</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港前路（沿山路---志和路）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719</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15</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10785</w:t>
            </w:r>
          </w:p>
        </w:tc>
        <w:tc>
          <w:tcPr>
            <w:tcW w:w="1227" w:type="dxa"/>
            <w:tcBorders>
              <w:top w:val="single" w:sz="4" w:space="0" w:color="auto"/>
              <w:left w:val="nil"/>
              <w:bottom w:val="nil"/>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9</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杭长桥南路（交通学校路口-鹿山立交北堍）</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4800</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31.15</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149520</w:t>
            </w:r>
          </w:p>
        </w:tc>
        <w:tc>
          <w:tcPr>
            <w:tcW w:w="1227" w:type="dxa"/>
            <w:tcBorders>
              <w:top w:val="single" w:sz="4" w:space="0" w:color="auto"/>
              <w:left w:val="nil"/>
              <w:bottom w:val="nil"/>
              <w:right w:val="single" w:sz="4" w:space="0" w:color="000000"/>
            </w:tcBorders>
            <w:shd w:val="clear" w:color="auto" w:fill="auto"/>
            <w:vAlign w:val="center"/>
          </w:tcPr>
          <w:p w:rsidR="005D5559">
            <w:pPr>
              <w:widowControl/>
              <w:spacing w:line="300" w:lineRule="exact"/>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重点道路</w:t>
            </w: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10</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104国道五一大桥南堍西侧至交通学校路口辅道</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730</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11</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8030</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00" w:lineRule="exact"/>
              <w:jc w:val="center"/>
              <w:rPr>
                <w:rFonts w:ascii="宋体" w:eastAsia="宋体" w:hAnsi="宋体" w:cs="宋体"/>
                <w:color w:val="000000" w:themeColor="text1"/>
                <w:kern w:val="0"/>
                <w:sz w:val="24"/>
                <w:szCs w:val="24"/>
              </w:rPr>
            </w:pPr>
          </w:p>
        </w:tc>
      </w:tr>
    </w:tbl>
    <w:p>
      <w:pPr>
        <w:sectPr>
          <w:headerReference w:type="default" r:id="rId23"/>
          <w:footerReference w:type="even" r:id="rId24"/>
          <w:footerReference w:type="default" r:id="rId25"/>
          <w:pgSz w:w="11906" w:h="16838"/>
          <w:pgMar w:top="1191" w:right="1247" w:bottom="1134" w:left="1247" w:header="851" w:footer="851" w:gutter="0"/>
          <w:pgNumType w:start="4"/>
          <w:cols w:space="720"/>
          <w:docGrid w:linePitch="312"/>
        </w:sectPr>
      </w:pPr>
    </w:p>
    <w:tbl>
      <w:tblPr>
        <w:tblStyle w:val="TableNormal"/>
        <w:tblW w:w="9995" w:type="dxa"/>
        <w:tblInd w:w="-54" w:type="dxa"/>
        <w:tblLayout w:type="fixed"/>
        <w:tblLook w:val="04A0"/>
      </w:tblPr>
      <w:tblGrid>
        <w:gridCol w:w="777"/>
        <w:gridCol w:w="4132"/>
        <w:gridCol w:w="1065"/>
        <w:gridCol w:w="851"/>
        <w:gridCol w:w="1943"/>
        <w:gridCol w:w="1227"/>
      </w:tblGrid>
      <w:tr>
        <w:tblPrEx>
          <w:tblW w:w="9995" w:type="dxa"/>
          <w:tblInd w:w="-54" w:type="dxa"/>
          <w:tblLayout w:type="fixed"/>
          <w:tblLook w:val="04A0"/>
        </w:tblPrEx>
        <w:trPr>
          <w:trHeight w:val="510"/>
        </w:trPr>
        <w:tc>
          <w:tcPr>
            <w:tcW w:w="777"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11</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漾南街（沿山路-前湾路）</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225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18</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4050</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single" w:sz="4" w:space="0" w:color="auto"/>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12</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漾东路（沿山路-前湾路）</w:t>
            </w:r>
          </w:p>
        </w:tc>
        <w:tc>
          <w:tcPr>
            <w:tcW w:w="1065"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264</w:t>
            </w:r>
          </w:p>
        </w:tc>
        <w:tc>
          <w:tcPr>
            <w:tcW w:w="851"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18</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4752</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13</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前湾路（志和路---西塞山路）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290.56</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18</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5230.08</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14</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杨家庄路（创业大道-西塞山路）</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1096.52</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36.5</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40022.98</w:t>
            </w:r>
          </w:p>
        </w:tc>
        <w:tc>
          <w:tcPr>
            <w:tcW w:w="1227"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nil"/>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15</w:t>
            </w: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沿山路（包括公跨铁大桥）</w:t>
            </w:r>
          </w:p>
        </w:tc>
        <w:tc>
          <w:tcPr>
            <w:tcW w:w="1065"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3332</w:t>
            </w:r>
          </w:p>
        </w:tc>
        <w:tc>
          <w:tcPr>
            <w:tcW w:w="851" w:type="dxa"/>
            <w:tcBorders>
              <w:top w:val="nil"/>
              <w:left w:val="nil"/>
              <w:bottom w:val="single" w:sz="4" w:space="0" w:color="auto"/>
              <w:right w:val="single" w:sz="4" w:space="0" w:color="auto"/>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30</w:t>
            </w: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99960</w:t>
            </w:r>
          </w:p>
        </w:tc>
        <w:tc>
          <w:tcPr>
            <w:tcW w:w="1227"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r>
        <w:tblPrEx>
          <w:tblW w:w="9995" w:type="dxa"/>
          <w:tblInd w:w="-54" w:type="dxa"/>
          <w:tblLayout w:type="fixed"/>
          <w:tblLook w:val="04A0"/>
        </w:tblPrEx>
        <w:trPr>
          <w:trHeight w:val="510"/>
        </w:trPr>
        <w:tc>
          <w:tcPr>
            <w:tcW w:w="777" w:type="dxa"/>
            <w:tcBorders>
              <w:top w:val="single" w:sz="4" w:space="0" w:color="auto"/>
              <w:left w:val="single" w:sz="4" w:space="0" w:color="auto"/>
              <w:bottom w:val="single" w:sz="4" w:space="0" w:color="auto"/>
              <w:right w:val="nil"/>
            </w:tcBorders>
            <w:shd w:val="clear" w:color="auto" w:fill="auto"/>
            <w:vAlign w:val="center"/>
          </w:tcPr>
          <w:p w:rsidR="005D5559">
            <w:pPr>
              <w:widowControl/>
              <w:spacing w:line="360" w:lineRule="exact"/>
              <w:jc w:val="center"/>
              <w:rPr>
                <w:rFonts w:ascii="宋体" w:eastAsia="宋体" w:hAnsi="宋体" w:cs="宋体"/>
                <w:color w:val="000000"/>
                <w:kern w:val="0"/>
                <w:sz w:val="24"/>
                <w:szCs w:val="24"/>
              </w:rPr>
            </w:pPr>
          </w:p>
        </w:tc>
        <w:tc>
          <w:tcPr>
            <w:tcW w:w="4132" w:type="dxa"/>
            <w:tcBorders>
              <w:top w:val="single" w:sz="4" w:space="0" w:color="auto"/>
              <w:left w:val="single" w:sz="4" w:space="0" w:color="auto"/>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065"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c>
          <w:tcPr>
            <w:tcW w:w="1943"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r>
              <w:rPr>
                <w:rFonts w:ascii="宋体" w:eastAsia="宋体" w:hAnsi="宋体" w:cs="宋体" w:hint="eastAsia"/>
                <w:sz w:val="24"/>
                <w:szCs w:val="20"/>
              </w:rPr>
              <w:t>1222069.01</w:t>
            </w:r>
          </w:p>
        </w:tc>
        <w:tc>
          <w:tcPr>
            <w:tcW w:w="1227" w:type="dxa"/>
            <w:tcBorders>
              <w:top w:val="single" w:sz="4" w:space="0" w:color="auto"/>
              <w:left w:val="nil"/>
              <w:bottom w:val="single" w:sz="4" w:space="0" w:color="auto"/>
              <w:right w:val="single" w:sz="4" w:space="0" w:color="000000"/>
            </w:tcBorders>
            <w:shd w:val="clear" w:color="auto" w:fill="auto"/>
            <w:vAlign w:val="center"/>
          </w:tcPr>
          <w:p w:rsidR="005D5559">
            <w:pPr>
              <w:widowControl/>
              <w:spacing w:line="360" w:lineRule="exact"/>
              <w:jc w:val="center"/>
              <w:rPr>
                <w:rFonts w:ascii="宋体" w:eastAsia="宋体" w:hAnsi="宋体" w:cs="宋体"/>
                <w:color w:val="000000" w:themeColor="text1"/>
                <w:kern w:val="0"/>
                <w:sz w:val="24"/>
                <w:szCs w:val="24"/>
              </w:rPr>
            </w:pPr>
          </w:p>
        </w:tc>
      </w:tr>
    </w:tbl>
    <w:p w:rsidR="005D5559">
      <w:pPr>
        <w:spacing w:line="440" w:lineRule="exact"/>
        <w:rPr>
          <w:rFonts w:ascii="宋体" w:hAnsi="宋体"/>
          <w:b/>
          <w:sz w:val="24"/>
        </w:rPr>
      </w:pPr>
    </w:p>
    <w:p w:rsidR="005D5559">
      <w:pPr>
        <w:spacing w:line="440" w:lineRule="exact"/>
        <w:rPr>
          <w:rFonts w:ascii="宋体" w:hAnsi="宋体"/>
          <w:b/>
          <w:sz w:val="24"/>
        </w:rPr>
      </w:pPr>
      <w:r>
        <w:rPr>
          <w:rFonts w:ascii="宋体" w:hAnsi="宋体" w:hint="eastAsia"/>
          <w:b/>
          <w:sz w:val="24"/>
        </w:rPr>
        <w:t>三、服务要求</w:t>
      </w:r>
    </w:p>
    <w:p w:rsidR="005D5559">
      <w:pPr>
        <w:spacing w:line="440" w:lineRule="exact"/>
        <w:rPr>
          <w:rFonts w:ascii="宋体" w:hAnsi="宋体"/>
          <w:b/>
          <w:bCs/>
          <w:sz w:val="24"/>
        </w:rPr>
      </w:pPr>
      <w:r>
        <w:rPr>
          <w:rFonts w:ascii="宋体" w:hAnsi="宋体" w:hint="eastAsia"/>
          <w:b/>
          <w:bCs/>
          <w:sz w:val="24"/>
        </w:rPr>
        <w:t>（一）人员配置要求</w:t>
      </w:r>
    </w:p>
    <w:tbl>
      <w:tblPr>
        <w:tblStyle w:val="TableNormal"/>
        <w:tblW w:w="8198" w:type="dxa"/>
        <w:tblInd w:w="93" w:type="dxa"/>
        <w:tblLayout w:type="fixed"/>
        <w:tblLook w:val="04A0"/>
      </w:tblPr>
      <w:tblGrid>
        <w:gridCol w:w="736"/>
        <w:gridCol w:w="3508"/>
        <w:gridCol w:w="3954"/>
      </w:tblGrid>
      <w:tr>
        <w:tblPrEx>
          <w:tblW w:w="8198" w:type="dxa"/>
          <w:tblInd w:w="93" w:type="dxa"/>
          <w:tblLayout w:type="fixed"/>
          <w:tblLook w:val="04A0"/>
        </w:tblPrEx>
        <w:trPr>
          <w:trHeight w:val="440"/>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3508" w:type="dxa"/>
            <w:tcBorders>
              <w:top w:val="single" w:sz="4" w:space="0" w:color="auto"/>
              <w:left w:val="nil"/>
              <w:bottom w:val="single" w:sz="4" w:space="0" w:color="auto"/>
              <w:right w:val="single" w:sz="4" w:space="0" w:color="auto"/>
            </w:tcBorders>
            <w:vAlign w:val="center"/>
          </w:tcPr>
          <w:p w:rsidR="005D5559">
            <w:pPr>
              <w:widowControl/>
              <w:spacing w:line="380" w:lineRule="exact"/>
              <w:jc w:val="center"/>
              <w:rPr>
                <w:rFonts w:ascii="宋体" w:eastAsia="宋体" w:hAnsi="宋体" w:cs="宋体"/>
                <w:b/>
                <w:bCs/>
                <w:kern w:val="0"/>
                <w:sz w:val="24"/>
                <w:szCs w:val="24"/>
              </w:rPr>
            </w:pPr>
            <w:r>
              <w:rPr>
                <w:rFonts w:ascii="宋体" w:eastAsia="宋体" w:hAnsi="宋体" w:cs="宋体" w:hint="eastAsia"/>
                <w:b/>
                <w:bCs/>
                <w:kern w:val="0"/>
                <w:sz w:val="24"/>
                <w:szCs w:val="24"/>
              </w:rPr>
              <w:t>工种</w:t>
            </w:r>
          </w:p>
        </w:tc>
        <w:tc>
          <w:tcPr>
            <w:tcW w:w="3954" w:type="dxa"/>
            <w:tcBorders>
              <w:top w:val="single" w:sz="4" w:space="0" w:color="auto"/>
              <w:left w:val="nil"/>
              <w:bottom w:val="single" w:sz="4" w:space="0" w:color="auto"/>
              <w:right w:val="single" w:sz="4" w:space="0" w:color="auto"/>
            </w:tcBorders>
            <w:vAlign w:val="center"/>
          </w:tcPr>
          <w:p w:rsidR="005D5559">
            <w:pPr>
              <w:widowControl/>
              <w:spacing w:line="380" w:lineRule="exact"/>
              <w:jc w:val="center"/>
              <w:rPr>
                <w:rFonts w:ascii="宋体" w:eastAsia="宋体" w:hAnsi="宋体" w:cs="宋体"/>
                <w:b/>
                <w:bCs/>
                <w:kern w:val="0"/>
                <w:sz w:val="24"/>
                <w:szCs w:val="24"/>
              </w:rPr>
            </w:pPr>
            <w:r>
              <w:rPr>
                <w:rFonts w:ascii="宋体" w:eastAsia="宋体" w:hAnsi="宋体" w:cs="宋体" w:hint="eastAsia"/>
                <w:b/>
                <w:bCs/>
                <w:kern w:val="0"/>
                <w:sz w:val="24"/>
                <w:szCs w:val="24"/>
              </w:rPr>
              <w:t>数量要求（人）</w:t>
            </w:r>
          </w:p>
        </w:tc>
      </w:tr>
      <w:tr>
        <w:tblPrEx>
          <w:tblW w:w="8198" w:type="dxa"/>
          <w:tblInd w:w="93" w:type="dxa"/>
          <w:tblLayout w:type="fixed"/>
          <w:tblLook w:val="04A0"/>
        </w:tblPrEx>
        <w:trPr>
          <w:trHeight w:val="439"/>
        </w:trPr>
        <w:tc>
          <w:tcPr>
            <w:tcW w:w="736" w:type="dxa"/>
            <w:tcBorders>
              <w:top w:val="nil"/>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508" w:type="dxa"/>
            <w:tcBorders>
              <w:top w:val="nil"/>
              <w:left w:val="nil"/>
              <w:bottom w:val="single" w:sz="4" w:space="0" w:color="auto"/>
              <w:right w:val="single" w:sz="4" w:space="0" w:color="auto"/>
            </w:tcBorders>
            <w:vAlign w:val="center"/>
          </w:tcPr>
          <w:p w:rsidR="005D5559">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项目负责人</w:t>
            </w:r>
          </w:p>
        </w:tc>
        <w:tc>
          <w:tcPr>
            <w:tcW w:w="3954" w:type="dxa"/>
            <w:tcBorders>
              <w:top w:val="nil"/>
              <w:left w:val="nil"/>
              <w:bottom w:val="single" w:sz="4" w:space="0" w:color="auto"/>
              <w:right w:val="single" w:sz="4" w:space="0" w:color="auto"/>
            </w:tcBorders>
            <w:vAlign w:val="center"/>
          </w:tcPr>
          <w:p w:rsidR="005D5559">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1</w:t>
            </w:r>
          </w:p>
        </w:tc>
      </w:tr>
      <w:tr>
        <w:tblPrEx>
          <w:tblW w:w="8198" w:type="dxa"/>
          <w:tblInd w:w="93" w:type="dxa"/>
          <w:tblLayout w:type="fixed"/>
          <w:tblLook w:val="04A0"/>
        </w:tblPrEx>
        <w:trPr>
          <w:trHeight w:val="429"/>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508" w:type="dxa"/>
            <w:tcBorders>
              <w:top w:val="single" w:sz="4" w:space="0" w:color="auto"/>
              <w:left w:val="single" w:sz="4" w:space="0" w:color="auto"/>
              <w:bottom w:val="single" w:sz="4" w:space="0" w:color="auto"/>
              <w:right w:val="single" w:sz="4" w:space="0" w:color="auto"/>
            </w:tcBorders>
            <w:vAlign w:val="center"/>
          </w:tcPr>
          <w:p w:rsidR="005D5559">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管理员</w:t>
            </w:r>
          </w:p>
        </w:tc>
        <w:tc>
          <w:tcPr>
            <w:tcW w:w="3954" w:type="dxa"/>
            <w:tcBorders>
              <w:top w:val="single" w:sz="4" w:space="0" w:color="auto"/>
              <w:left w:val="single" w:sz="4" w:space="0" w:color="auto"/>
              <w:bottom w:val="single" w:sz="4" w:space="0" w:color="auto"/>
              <w:right w:val="single" w:sz="4" w:space="0" w:color="auto"/>
            </w:tcBorders>
            <w:vAlign w:val="center"/>
          </w:tcPr>
          <w:p w:rsidR="005D5559">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3</w:t>
            </w:r>
          </w:p>
        </w:tc>
      </w:tr>
      <w:tr>
        <w:tblPrEx>
          <w:tblW w:w="8198" w:type="dxa"/>
          <w:tblInd w:w="93" w:type="dxa"/>
          <w:tblLayout w:type="fixed"/>
          <w:tblLook w:val="04A0"/>
        </w:tblPrEx>
        <w:trPr>
          <w:trHeight w:val="407"/>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3508"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hAnsi="宋体" w:cs="宋体"/>
                <w:sz w:val="24"/>
                <w:szCs w:val="24"/>
              </w:rPr>
            </w:pPr>
            <w:r>
              <w:rPr>
                <w:rFonts w:ascii="宋体" w:eastAsia="宋体" w:hAnsi="宋体" w:cs="宋体" w:hint="eastAsia"/>
                <w:color w:val="000000"/>
                <w:kern w:val="0"/>
                <w:sz w:val="24"/>
                <w:szCs w:val="24"/>
                <w:lang w:bidi="ar"/>
              </w:rPr>
              <w:t>快保</w:t>
            </w:r>
          </w:p>
        </w:tc>
        <w:tc>
          <w:tcPr>
            <w:tcW w:w="3954"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hAnsi="宋体" w:cs="宋体"/>
                <w:sz w:val="24"/>
                <w:szCs w:val="24"/>
              </w:rPr>
            </w:pPr>
            <w:r>
              <w:rPr>
                <w:rFonts w:ascii="宋体" w:hAnsi="宋体" w:cs="宋体" w:hint="eastAsia"/>
                <w:sz w:val="24"/>
                <w:szCs w:val="24"/>
              </w:rPr>
              <w:t>8</w:t>
            </w:r>
          </w:p>
        </w:tc>
      </w:tr>
      <w:tr>
        <w:tblPrEx>
          <w:tblW w:w="8198" w:type="dxa"/>
          <w:tblInd w:w="93" w:type="dxa"/>
          <w:tblLayout w:type="fixed"/>
          <w:tblLook w:val="04A0"/>
        </w:tblPrEx>
        <w:trPr>
          <w:trHeight w:val="428"/>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3508"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hAnsi="宋体" w:cs="宋体"/>
                <w:sz w:val="24"/>
                <w:szCs w:val="24"/>
              </w:rPr>
            </w:pPr>
            <w:r>
              <w:rPr>
                <w:rFonts w:ascii="宋体" w:eastAsia="宋体" w:hAnsi="宋体" w:cs="宋体" w:hint="eastAsia"/>
                <w:color w:val="000000"/>
                <w:kern w:val="0"/>
                <w:sz w:val="24"/>
                <w:szCs w:val="24"/>
                <w:lang w:bidi="ar"/>
              </w:rPr>
              <w:t>道路保洁员</w:t>
            </w:r>
          </w:p>
        </w:tc>
        <w:tc>
          <w:tcPr>
            <w:tcW w:w="3954"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hAnsi="宋体" w:cs="宋体"/>
                <w:sz w:val="24"/>
                <w:szCs w:val="24"/>
              </w:rPr>
            </w:pPr>
            <w:r>
              <w:rPr>
                <w:rFonts w:ascii="宋体" w:eastAsia="宋体" w:hAnsi="宋体" w:cs="宋体" w:hint="eastAsia"/>
                <w:color w:val="000000"/>
                <w:kern w:val="0"/>
                <w:sz w:val="24"/>
                <w:szCs w:val="24"/>
                <w:lang w:bidi="ar"/>
              </w:rPr>
              <w:t>62</w:t>
            </w:r>
          </w:p>
        </w:tc>
      </w:tr>
      <w:tr>
        <w:tblPrEx>
          <w:tblW w:w="8198" w:type="dxa"/>
          <w:tblInd w:w="93" w:type="dxa"/>
          <w:tblLayout w:type="fixed"/>
          <w:tblLook w:val="04A0"/>
        </w:tblPrEx>
        <w:trPr>
          <w:trHeight w:val="420"/>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3508"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驾驶员</w:t>
            </w:r>
          </w:p>
        </w:tc>
        <w:tc>
          <w:tcPr>
            <w:tcW w:w="3954" w:type="dxa"/>
            <w:tcBorders>
              <w:top w:val="single" w:sz="4" w:space="0" w:color="auto"/>
              <w:left w:val="nil"/>
              <w:bottom w:val="single" w:sz="4" w:space="0" w:color="auto"/>
              <w:right w:val="single" w:sz="4" w:space="0" w:color="auto"/>
            </w:tcBorders>
            <w:vAlign w:val="center"/>
          </w:tcPr>
          <w:p w:rsidR="005D5559">
            <w:pPr>
              <w:widowControl/>
              <w:jc w:val="center"/>
              <w:textAlignment w:val="center"/>
              <w:rPr>
                <w:rFonts w:ascii="宋体" w:hAnsi="宋体" w:cs="宋体"/>
                <w:sz w:val="24"/>
                <w:szCs w:val="24"/>
              </w:rPr>
            </w:pPr>
            <w:r>
              <w:rPr>
                <w:rFonts w:ascii="宋体" w:hAnsi="宋体" w:cs="宋体" w:hint="eastAsia"/>
                <w:sz w:val="24"/>
                <w:szCs w:val="24"/>
              </w:rPr>
              <w:t>13</w:t>
            </w:r>
          </w:p>
        </w:tc>
      </w:tr>
    </w:tbl>
    <w:p w:rsidR="005D5559">
      <w:pPr>
        <w:spacing w:line="440" w:lineRule="exact"/>
        <w:rPr>
          <w:rFonts w:ascii="宋体" w:hAnsi="宋体"/>
          <w:b/>
          <w:bCs/>
          <w:sz w:val="24"/>
        </w:rPr>
      </w:pPr>
      <w:r>
        <w:rPr>
          <w:rFonts w:ascii="宋体" w:hAnsi="宋体" w:hint="eastAsia"/>
          <w:b/>
          <w:bCs/>
          <w:sz w:val="24"/>
        </w:rPr>
        <w:t>注：</w:t>
      </w:r>
      <w:r>
        <w:rPr>
          <w:rFonts w:ascii="宋体" w:eastAsia="宋体" w:hAnsi="宋体" w:cs="宋体" w:hint="eastAsia"/>
          <w:kern w:val="0"/>
          <w:sz w:val="24"/>
          <w:szCs w:val="24"/>
        </w:rPr>
        <w:t>以上配置清单要求仅为本项目初始要求，采购人可根据本项目服务内容及服务量的调整要求中标人进行调配，中标人须按采购人要求结合人员调班、辅助岗位等情况进行合理调配后向采购人提交配置清单。采购人以核准的配置清单为主要依据对中标人进行考核。</w:t>
      </w:r>
    </w:p>
    <w:p w:rsidR="005D5559">
      <w:pPr>
        <w:spacing w:line="440" w:lineRule="exact"/>
        <w:rPr>
          <w:rFonts w:ascii="宋体" w:hAnsi="宋体"/>
          <w:b/>
          <w:bCs/>
          <w:sz w:val="24"/>
        </w:rPr>
      </w:pPr>
      <w:r>
        <w:rPr>
          <w:rFonts w:ascii="宋体" w:hAnsi="宋体" w:hint="eastAsia"/>
          <w:b/>
          <w:bCs/>
          <w:sz w:val="24"/>
        </w:rPr>
        <w:t>（二）车辆、设备配置要求</w:t>
      </w:r>
    </w:p>
    <w:tbl>
      <w:tblPr>
        <w:tblStyle w:val="TableNormal"/>
        <w:tblW w:w="9853" w:type="dxa"/>
        <w:tblInd w:w="-34" w:type="dxa"/>
        <w:tblLayout w:type="fixed"/>
        <w:tblLook w:val="04A0"/>
      </w:tblPr>
      <w:tblGrid>
        <w:gridCol w:w="709"/>
        <w:gridCol w:w="2655"/>
        <w:gridCol w:w="1239"/>
        <w:gridCol w:w="2536"/>
        <w:gridCol w:w="2714"/>
      </w:tblGrid>
      <w:tr>
        <w:tblPrEx>
          <w:tblW w:w="9853" w:type="dxa"/>
          <w:tblInd w:w="-34" w:type="dxa"/>
          <w:tblLayout w:type="fixed"/>
          <w:tblLook w:val="04A0"/>
        </w:tblPrEx>
        <w:trPr>
          <w:trHeight w:val="473"/>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2655" w:type="dxa"/>
            <w:tcBorders>
              <w:top w:val="single" w:sz="4" w:space="0" w:color="auto"/>
              <w:left w:val="nil"/>
              <w:bottom w:val="single" w:sz="4" w:space="0" w:color="auto"/>
              <w:right w:val="single" w:sz="4" w:space="0" w:color="auto"/>
            </w:tcBorders>
            <w:vAlign w:val="center"/>
          </w:tcPr>
          <w:p w:rsidR="005D5559">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车辆类型</w:t>
            </w:r>
          </w:p>
        </w:tc>
        <w:tc>
          <w:tcPr>
            <w:tcW w:w="1239" w:type="dxa"/>
            <w:tcBorders>
              <w:top w:val="single" w:sz="4" w:space="0" w:color="auto"/>
              <w:left w:val="nil"/>
              <w:bottom w:val="single" w:sz="4" w:space="0" w:color="auto"/>
              <w:right w:val="single" w:sz="4" w:space="0" w:color="auto"/>
            </w:tcBorders>
            <w:vAlign w:val="center"/>
          </w:tcPr>
          <w:p w:rsidR="005D5559">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数量</w:t>
            </w:r>
          </w:p>
        </w:tc>
        <w:tc>
          <w:tcPr>
            <w:tcW w:w="2536" w:type="dxa"/>
            <w:tcBorders>
              <w:top w:val="single" w:sz="4" w:space="0" w:color="auto"/>
              <w:left w:val="nil"/>
              <w:bottom w:val="single" w:sz="4" w:space="0" w:color="auto"/>
              <w:right w:val="single" w:sz="4" w:space="0" w:color="auto"/>
            </w:tcBorders>
            <w:vAlign w:val="center"/>
          </w:tcPr>
          <w:p w:rsidR="005D5559">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规格要求</w:t>
            </w:r>
          </w:p>
        </w:tc>
        <w:tc>
          <w:tcPr>
            <w:tcW w:w="2714" w:type="dxa"/>
            <w:tcBorders>
              <w:top w:val="single" w:sz="4" w:space="0" w:color="auto"/>
              <w:left w:val="nil"/>
              <w:bottom w:val="single" w:sz="4" w:space="0" w:color="auto"/>
              <w:right w:val="single" w:sz="4" w:space="0" w:color="auto"/>
            </w:tcBorders>
            <w:vAlign w:val="center"/>
          </w:tcPr>
          <w:p w:rsidR="005D5559">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备注</w:t>
            </w:r>
          </w:p>
        </w:tc>
      </w:tr>
      <w:tr>
        <w:tblPrEx>
          <w:tblW w:w="9853" w:type="dxa"/>
          <w:tblInd w:w="-34" w:type="dxa"/>
          <w:tblLayout w:type="fixed"/>
          <w:tblLook w:val="04A0"/>
        </w:tblPrEx>
        <w:trPr>
          <w:trHeight w:val="489"/>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25吨高压洒水车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总质量≥25吨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带高压洒水功能</w:t>
            </w:r>
          </w:p>
        </w:tc>
      </w:tr>
      <w:tr>
        <w:tblPrEx>
          <w:tblW w:w="9853" w:type="dxa"/>
          <w:tblInd w:w="-34" w:type="dxa"/>
          <w:tblLayout w:type="fixed"/>
          <w:tblLook w:val="04A0"/>
        </w:tblPrEx>
        <w:trPr>
          <w:trHeight w:val="495"/>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18吨高压洒水车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总质量≥18吨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带高压洒水功能</w:t>
            </w:r>
          </w:p>
        </w:tc>
      </w:tr>
      <w:tr>
        <w:tblPrEx>
          <w:tblW w:w="9853" w:type="dxa"/>
          <w:tblInd w:w="-34" w:type="dxa"/>
          <w:tblLayout w:type="fixed"/>
          <w:tblLook w:val="04A0"/>
        </w:tblPrEx>
        <w:trPr>
          <w:trHeight w:val="90"/>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18吨高压洗扫车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总质量≥18吨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带扫路压尘功能，带高压洗扫功能</w:t>
            </w:r>
          </w:p>
        </w:tc>
      </w:tr>
      <w:tr>
        <w:tblPrEx>
          <w:tblW w:w="9853" w:type="dxa"/>
          <w:tblInd w:w="-34" w:type="dxa"/>
          <w:tblLayout w:type="fixed"/>
          <w:tblLook w:val="04A0"/>
        </w:tblPrEx>
        <w:trPr>
          <w:trHeight w:val="373"/>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8吨高压洗扫车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总质量≥8吨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带扫路压尘功能，带高压洗扫功能</w:t>
            </w:r>
          </w:p>
        </w:tc>
      </w:tr>
      <w:tr>
        <w:tblPrEx>
          <w:tblW w:w="9853" w:type="dxa"/>
          <w:tblInd w:w="-34" w:type="dxa"/>
          <w:tblLayout w:type="fixed"/>
          <w:tblLook w:val="04A0"/>
        </w:tblPrEx>
        <w:trPr>
          <w:trHeight w:val="497"/>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护栏清洗车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按现场实际情况配置</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左右可洗</w:t>
            </w:r>
          </w:p>
        </w:tc>
      </w:tr>
      <w:tr>
        <w:tblPrEx>
          <w:tblW w:w="9853" w:type="dxa"/>
          <w:tblInd w:w="-34" w:type="dxa"/>
          <w:tblLayout w:type="fixed"/>
          <w:tblLook w:val="04A0"/>
        </w:tblPrEx>
        <w:trPr>
          <w:trHeight w:val="469"/>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纯电动道路养护车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纯电动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新能源车</w:t>
            </w:r>
          </w:p>
        </w:tc>
      </w:tr>
      <w:tr>
        <w:tblPrEx>
          <w:tblW w:w="9853" w:type="dxa"/>
          <w:tblInd w:w="-34" w:type="dxa"/>
          <w:tblLayout w:type="fixed"/>
          <w:tblLook w:val="04A0"/>
        </w:tblPrEx>
        <w:trPr>
          <w:trHeight w:val="411"/>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7</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2吨高压小型扫地车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总质量≥2吨</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带高压洗扫功能</w:t>
            </w:r>
          </w:p>
        </w:tc>
      </w:tr>
      <w:tr>
        <w:tblPrEx>
          <w:tblW w:w="9853" w:type="dxa"/>
          <w:tblInd w:w="-34" w:type="dxa"/>
          <w:tblLayout w:type="fixed"/>
          <w:tblLook w:val="04A0"/>
        </w:tblPrEx>
        <w:trPr>
          <w:trHeight w:val="452"/>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8</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皮卡车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1辆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p>
        </w:tc>
      </w:tr>
      <w:tr>
        <w:tblPrEx>
          <w:tblW w:w="9853" w:type="dxa"/>
          <w:tblInd w:w="-34" w:type="dxa"/>
          <w:tblLayout w:type="fixed"/>
          <w:tblLook w:val="04A0"/>
        </w:tblPrEx>
        <w:trPr>
          <w:trHeight w:val="506"/>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9</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高压不锈钢洗地磨盘</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2台</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按现场实际情况配置</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p>
        </w:tc>
      </w:tr>
    </w:tbl>
    <w:p>
      <w:pPr>
        <w:sectPr>
          <w:headerReference w:type="default" r:id="rId26"/>
          <w:footerReference w:type="even" r:id="rId27"/>
          <w:footerReference w:type="default" r:id="rId28"/>
          <w:type w:val="nextPage"/>
          <w:pgSz w:w="11906" w:h="16838"/>
          <w:pgMar w:top="1191" w:right="1247" w:bottom="1134" w:left="1247" w:header="851" w:footer="851" w:gutter="0"/>
          <w:pgNumType w:start="5"/>
          <w:cols w:space="720"/>
          <w:titlePg w:val="0"/>
          <w:docGrid w:linePitch="312"/>
        </w:sectPr>
      </w:pPr>
    </w:p>
    <w:tbl>
      <w:tblPr>
        <w:tblStyle w:val="TableNormal"/>
        <w:tblW w:w="9853" w:type="dxa"/>
        <w:tblInd w:w="-34" w:type="dxa"/>
        <w:tblLayout w:type="fixed"/>
        <w:tblLook w:val="04A0"/>
      </w:tblPr>
      <w:tblGrid>
        <w:gridCol w:w="709"/>
        <w:gridCol w:w="2655"/>
        <w:gridCol w:w="1239"/>
        <w:gridCol w:w="2536"/>
        <w:gridCol w:w="2714"/>
      </w:tblGrid>
      <w:tr>
        <w:tblPrEx>
          <w:tblW w:w="9853" w:type="dxa"/>
          <w:tblInd w:w="-34" w:type="dxa"/>
          <w:tblLayout w:type="fixed"/>
          <w:tblLook w:val="04A0"/>
        </w:tblPrEx>
        <w:trPr>
          <w:trHeight w:val="438"/>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10</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油污冲洗车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3辆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按现场实际情况配置</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p>
        </w:tc>
      </w:tr>
      <w:tr>
        <w:tblPrEx>
          <w:tblW w:w="9853" w:type="dxa"/>
          <w:tblInd w:w="-34" w:type="dxa"/>
          <w:tblLayout w:type="fixed"/>
          <w:tblLook w:val="04A0"/>
        </w:tblPrEx>
        <w:trPr>
          <w:trHeight w:val="469"/>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11</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人力三轮车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62辆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按现场实际情况配置</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p>
        </w:tc>
      </w:tr>
      <w:tr>
        <w:tblPrEx>
          <w:tblW w:w="9853" w:type="dxa"/>
          <w:tblInd w:w="-34" w:type="dxa"/>
          <w:tblLayout w:type="fixed"/>
          <w:tblLook w:val="04A0"/>
        </w:tblPrEx>
        <w:trPr>
          <w:trHeight w:val="469"/>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12</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快速保洁车</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8辆</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r>
              <w:rPr>
                <w:rFonts w:ascii="宋体" w:eastAsia="宋体" w:hAnsi="宋体" w:cs="宋体" w:hint="eastAsia"/>
                <w:kern w:val="0"/>
                <w:sz w:val="24"/>
                <w:szCs w:val="24"/>
              </w:rPr>
              <w:t>按现场实际情况配置</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80" w:lineRule="exact"/>
              <w:jc w:val="center"/>
              <w:rPr>
                <w:rFonts w:ascii="宋体" w:eastAsia="宋体" w:hAnsi="宋体" w:cs="宋体"/>
                <w:kern w:val="0"/>
                <w:sz w:val="24"/>
                <w:szCs w:val="24"/>
              </w:rPr>
            </w:pPr>
          </w:p>
        </w:tc>
      </w:tr>
      <w:tr>
        <w:tblPrEx>
          <w:tblW w:w="9853" w:type="dxa"/>
          <w:tblInd w:w="-34" w:type="dxa"/>
          <w:tblLayout w:type="fixed"/>
          <w:tblLook w:val="04A0"/>
        </w:tblPrEx>
        <w:trPr>
          <w:trHeight w:val="90"/>
        </w:trPr>
        <w:tc>
          <w:tcPr>
            <w:tcW w:w="70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13</w:t>
            </w:r>
          </w:p>
        </w:tc>
        <w:tc>
          <w:tcPr>
            <w:tcW w:w="2655"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除雪设备（一个推板，一个滚雪桶各一套）</w:t>
            </w:r>
          </w:p>
        </w:tc>
        <w:tc>
          <w:tcPr>
            <w:tcW w:w="1239"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textAlignment w:val="center"/>
              <w:rPr>
                <w:rFonts w:ascii="宋体" w:eastAsia="宋体" w:hAnsi="宋体" w:cs="宋体"/>
                <w:kern w:val="0"/>
                <w:sz w:val="24"/>
                <w:szCs w:val="24"/>
              </w:rPr>
            </w:pPr>
            <w:r>
              <w:rPr>
                <w:rFonts w:ascii="宋体" w:eastAsia="宋体" w:hAnsi="宋体" w:cs="宋体" w:hint="eastAsia"/>
                <w:color w:val="000000"/>
                <w:kern w:val="0"/>
                <w:sz w:val="24"/>
                <w:szCs w:val="24"/>
                <w:lang w:bidi="ar"/>
              </w:rPr>
              <w:t>2套</w:t>
            </w:r>
          </w:p>
        </w:tc>
        <w:tc>
          <w:tcPr>
            <w:tcW w:w="2536"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r>
              <w:rPr>
                <w:rFonts w:ascii="宋体" w:eastAsia="宋体" w:hAnsi="宋体" w:cs="宋体" w:hint="eastAsia"/>
                <w:kern w:val="0"/>
                <w:sz w:val="24"/>
                <w:szCs w:val="24"/>
              </w:rPr>
              <w:t>/</w:t>
            </w:r>
          </w:p>
        </w:tc>
        <w:tc>
          <w:tcPr>
            <w:tcW w:w="2714" w:type="dxa"/>
            <w:tcBorders>
              <w:top w:val="single" w:sz="4" w:space="0" w:color="auto"/>
              <w:left w:val="single" w:sz="4" w:space="0" w:color="auto"/>
              <w:bottom w:val="single" w:sz="4" w:space="0" w:color="auto"/>
              <w:right w:val="single" w:sz="4" w:space="0" w:color="auto"/>
            </w:tcBorders>
            <w:vAlign w:val="center"/>
          </w:tcPr>
          <w:p w:rsidR="005D5559">
            <w:pPr>
              <w:widowControl/>
              <w:spacing w:line="300" w:lineRule="exact"/>
              <w:jc w:val="center"/>
              <w:rPr>
                <w:rFonts w:ascii="宋体" w:eastAsia="宋体" w:hAnsi="宋体" w:cs="宋体"/>
                <w:kern w:val="0"/>
                <w:sz w:val="24"/>
                <w:szCs w:val="24"/>
              </w:rPr>
            </w:pPr>
          </w:p>
        </w:tc>
      </w:tr>
    </w:tbl>
    <w:p w:rsidR="005D5559">
      <w:pPr>
        <w:spacing w:line="440" w:lineRule="exact"/>
        <w:rPr>
          <w:rFonts w:ascii="宋体" w:eastAsia="宋体" w:hAnsi="宋体" w:cs="宋体"/>
          <w:sz w:val="24"/>
          <w:szCs w:val="24"/>
        </w:rPr>
      </w:pPr>
      <w:r>
        <w:rPr>
          <w:rFonts w:ascii="宋体" w:eastAsia="宋体" w:hAnsi="宋体" w:cs="宋体" w:hint="eastAsia"/>
          <w:sz w:val="24"/>
          <w:szCs w:val="24"/>
        </w:rPr>
        <w:t>注：1.本项目车辆配置为最低要求，机动车辆排放须达到国五标准及以上（新能源车辆除外）。投标人须根据项目实际需要，并按照国家对环境保护等相关规定，自行增配优化相关机械车辆。增配机械、车辆所有费用须包含在投标价格中。</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2.投标人投入本项目的车辆设备在中标后必须满足上表（车辆设备配置表）要求。</w:t>
      </w:r>
    </w:p>
    <w:p w:rsidR="005D5559">
      <w:pPr>
        <w:spacing w:line="440" w:lineRule="exact"/>
        <w:ind w:firstLine="480" w:firstLineChars="200"/>
        <w:rPr>
          <w:rFonts w:ascii="宋体" w:hAnsi="宋体"/>
          <w:b/>
          <w:bCs/>
        </w:rPr>
      </w:pPr>
      <w:r>
        <w:rPr>
          <w:rFonts w:ascii="宋体" w:eastAsia="宋体" w:hAnsi="宋体" w:cs="宋体" w:hint="eastAsia"/>
          <w:sz w:val="24"/>
          <w:szCs w:val="24"/>
        </w:rPr>
        <w:t>3.本项目的人员及机械设备数量最终以投标单位的投标文件中承诺数量为准，提供发票与行驶证。中标后投标人实际投入本项目使用车辆若涉及更换的，须经采购人书面同意，实际使用车辆必须不低于投标时响应车辆的条件与配置（同时满足车辆产权、购买时间、总质量等相应要求）。</w:t>
      </w:r>
    </w:p>
    <w:p w:rsidR="005D5559">
      <w:pPr>
        <w:spacing w:line="440" w:lineRule="exact"/>
        <w:rPr>
          <w:rFonts w:ascii="宋体" w:hAnsi="宋体"/>
          <w:b/>
          <w:bCs/>
          <w:sz w:val="24"/>
        </w:rPr>
      </w:pPr>
      <w:r>
        <w:rPr>
          <w:rFonts w:ascii="宋体" w:hAnsi="宋体" w:hint="eastAsia"/>
          <w:b/>
          <w:bCs/>
          <w:sz w:val="24"/>
        </w:rPr>
        <w:t>四、工作任务及相关要求</w:t>
      </w:r>
    </w:p>
    <w:p w:rsidR="005D5559">
      <w:pPr>
        <w:spacing w:line="440" w:lineRule="exact"/>
        <w:rPr>
          <w:rFonts w:ascii="宋体" w:hAnsi="宋体"/>
          <w:b/>
          <w:bCs/>
          <w:sz w:val="24"/>
        </w:rPr>
      </w:pPr>
      <w:r>
        <w:rPr>
          <w:rFonts w:ascii="宋体" w:hAnsi="宋体" w:hint="eastAsia"/>
          <w:b/>
          <w:bCs/>
          <w:sz w:val="24"/>
        </w:rPr>
        <w:t>（一）主要工作任务</w:t>
      </w:r>
    </w:p>
    <w:p w:rsidR="005D5559">
      <w:pPr>
        <w:spacing w:line="440" w:lineRule="exact"/>
        <w:ind w:firstLine="480" w:firstLineChars="200"/>
        <w:rPr>
          <w:rFonts w:ascii="宋体" w:eastAsia="宋体" w:hAnsi="宋体" w:cs="微软雅黑"/>
          <w:sz w:val="24"/>
          <w:szCs w:val="24"/>
        </w:rPr>
      </w:pPr>
      <w:r>
        <w:rPr>
          <w:rFonts w:ascii="宋体" w:eastAsia="宋体" w:hAnsi="宋体" w:cs="微软雅黑" w:hint="eastAsia"/>
          <w:sz w:val="24"/>
          <w:szCs w:val="24"/>
        </w:rPr>
        <w:t>1.主次干道、人行道、排水沟、河边、桥面、桥下、桥边、人行道、小道路、匝道、辅道等道路的清扫、冲洗、绿化保洁、垃圾收集清运以及工程车渣土抛洒滴漏清理、摊位垃圾、各类偷倒垃圾、商店门口垃圾的清理作业；果壳箱（业主提供）更换及5-10月份消杀作业；自然灾害（如：台风、梅雨汛期的防内涝，冬季雪天防路面、桥面打滑等）的应急处置和各类事件（110转交、数字城管、阳光热线、市民投诉等事件）积极有效的处理。</w:t>
      </w:r>
    </w:p>
    <w:p w:rsidR="005D5559">
      <w:pPr>
        <w:spacing w:line="440" w:lineRule="exact"/>
        <w:ind w:firstLine="480" w:firstLineChars="200"/>
        <w:rPr>
          <w:rFonts w:ascii="宋体" w:eastAsia="宋体" w:hAnsi="宋体" w:cs="微软雅黑"/>
          <w:sz w:val="24"/>
          <w:szCs w:val="24"/>
        </w:rPr>
      </w:pPr>
      <w:r>
        <w:rPr>
          <w:rFonts w:ascii="宋体" w:eastAsia="宋体" w:hAnsi="宋体" w:cs="微软雅黑" w:hint="eastAsia"/>
          <w:sz w:val="24"/>
          <w:szCs w:val="24"/>
        </w:rPr>
        <w:t>2.湖州南太湖新区公用事业管理中心要求保洁服务的任何活动；各类检查评比活动及上级部门安排的任何突击任务。</w:t>
      </w:r>
    </w:p>
    <w:p w:rsidR="005D5559">
      <w:pPr>
        <w:widowControl/>
        <w:spacing w:line="440" w:lineRule="exact"/>
        <w:ind w:firstLine="480" w:firstLineChars="200"/>
        <w:rPr>
          <w:rFonts w:ascii="宋体" w:eastAsia="宋体" w:hAnsi="宋体" w:cs="微软雅黑"/>
          <w:sz w:val="24"/>
          <w:szCs w:val="24"/>
        </w:rPr>
      </w:pPr>
      <w:r>
        <w:rPr>
          <w:rFonts w:ascii="宋体" w:eastAsia="宋体" w:hAnsi="宋体" w:cs="微软雅黑" w:hint="eastAsia"/>
          <w:sz w:val="24"/>
          <w:szCs w:val="24"/>
        </w:rPr>
        <w:t>3.重点道路实施16小时制【指清扫工作时间+巡检工作时间】道路保洁，一般道路实施12小时制【指清扫工作时间+巡检工作时间】道路保洁。工作时间（16小时制道路清扫工作时间：上午5:00--10:00，下午14：00--17:00；巡检工作时间：上午10:00--14:00，下午17:00--21:00）(12小时制道路清扫工作时间：上午5:00--10:00，下午14：00--17:00；巡检工作时间：上午10:00--14:00)道路保洁清扫工、巡检工按照上述作为依据，每条道路人员配备率以采购人最终拟定为准。</w:t>
      </w:r>
    </w:p>
    <w:p w:rsidR="005D5559">
      <w:pPr>
        <w:spacing w:line="440" w:lineRule="exact"/>
        <w:ind w:firstLine="480" w:firstLineChars="200"/>
        <w:rPr>
          <w:rFonts w:ascii="宋体" w:eastAsia="宋体" w:hAnsi="宋体" w:cs="微软雅黑"/>
          <w:sz w:val="24"/>
          <w:szCs w:val="24"/>
        </w:rPr>
      </w:pPr>
      <w:r>
        <w:rPr>
          <w:rFonts w:ascii="宋体" w:eastAsia="宋体" w:hAnsi="宋体" w:cs="微软雅黑" w:hint="eastAsia"/>
          <w:sz w:val="24"/>
          <w:szCs w:val="24"/>
        </w:rPr>
        <w:t>4.具体内容见清单，清单仅供参考，如有遗漏，不再额外增加费用，各投标单位自行考虑在报价中。服务期内该区域新移交道路及公共区域，保洁服务费用不作调整。</w:t>
      </w:r>
    </w:p>
    <w:p w:rsidR="005D5559">
      <w:pPr>
        <w:spacing w:line="440" w:lineRule="exact"/>
        <w:rPr>
          <w:rFonts w:ascii="宋体" w:hAnsi="宋体"/>
          <w:b/>
          <w:bCs/>
          <w:sz w:val="24"/>
        </w:rPr>
      </w:pPr>
      <w:r>
        <w:rPr>
          <w:rFonts w:ascii="宋体" w:hAnsi="宋体" w:hint="eastAsia"/>
          <w:b/>
          <w:bCs/>
          <w:sz w:val="24"/>
        </w:rPr>
        <w:t>（二）注意事项</w:t>
      </w:r>
    </w:p>
    <w:p w:rsidR="005D5559">
      <w:pPr>
        <w:spacing w:line="440" w:lineRule="exact"/>
        <w:ind w:firstLine="480" w:firstLineChars="200"/>
        <w:rPr>
          <w:rFonts w:asciiTheme="majorEastAsia" w:eastAsiaTheme="majorEastAsia" w:hAnsiTheme="majorEastAsia" w:cs="微软雅黑"/>
          <w:sz w:val="24"/>
          <w:szCs w:val="24"/>
        </w:rPr>
        <w:sectPr>
          <w:headerReference w:type="default" r:id="rId29"/>
          <w:footerReference w:type="even" r:id="rId30"/>
          <w:footerReference w:type="default" r:id="rId31"/>
          <w:type w:val="nextPage"/>
          <w:pgSz w:w="11906" w:h="16838"/>
          <w:pgMar w:top="1191" w:right="1247" w:bottom="1134" w:left="1247" w:header="851" w:footer="851" w:gutter="0"/>
          <w:pgNumType w:start="6"/>
          <w:cols w:space="720"/>
          <w:titlePg w:val="0"/>
          <w:docGrid w:linePitch="312"/>
        </w:sectPr>
      </w:pP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1.扫帚、畚箕、环卫服装、环卫三轮车、雨衣、雨鞋等物品均包含在报价中，由中标供应商按时发放。</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2.环卫三轮车、环卫服装、雨衣的式样、颜色等由湖州南太湖新区公用事业管理中心指定，详见图片。</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3.中标供应商招工作人员，年龄必须是18周岁以上，62周岁以下</w:t>
      </w:r>
      <w:r>
        <w:rPr>
          <w:rFonts w:asciiTheme="majorEastAsia" w:eastAsiaTheme="majorEastAsia" w:hAnsiTheme="majorEastAsia" w:cs="微软雅黑" w:hint="eastAsia"/>
          <w:sz w:val="24"/>
          <w:szCs w:val="24"/>
          <w:shd w:val="clear" w:color="auto" w:fill="FFFFFF"/>
        </w:rPr>
        <w:t>能正常作业人员。</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4.▲</w:t>
      </w:r>
      <w:r>
        <w:rPr>
          <w:rFonts w:asciiTheme="majorEastAsia" w:eastAsiaTheme="majorEastAsia" w:hAnsiTheme="majorEastAsia" w:cs="微软雅黑" w:hint="eastAsia"/>
          <w:b/>
          <w:sz w:val="24"/>
          <w:szCs w:val="24"/>
        </w:rPr>
        <w:t>以上环卫工作人员的意外保险、社会保险等保险费用由中标供应商承担。中标供应商必须为作业人员购买意外人身保险、社会保险等，提供相关证明并报业主备案。</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5.合同到期后，如中标方不再继续签约承包，保洁人员去留安排由双方协调，以湖州南太湖新区公用事业管理中心实际需要为准，不得随意撤调保洁人员。</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6.投标人按规定提供服务外，其它服务可另行说明。</w:t>
      </w:r>
    </w:p>
    <w:p w:rsidR="005D5559">
      <w:pPr>
        <w:spacing w:line="440" w:lineRule="exact"/>
        <w:ind w:firstLine="480" w:firstLineChars="200"/>
        <w:rPr>
          <w:rFonts w:ascii="宋体" w:hAnsi="宋体" w:eastAsiaTheme="majorEastAsia"/>
          <w:b/>
          <w:bCs/>
          <w:sz w:val="24"/>
        </w:rPr>
      </w:pPr>
      <w:r>
        <w:rPr>
          <w:rFonts w:asciiTheme="majorEastAsia" w:eastAsiaTheme="majorEastAsia" w:hAnsiTheme="majorEastAsia" w:cs="微软雅黑" w:hint="eastAsia"/>
          <w:bCs/>
          <w:sz w:val="24"/>
          <w:szCs w:val="24"/>
        </w:rPr>
        <w:t>7.管理人员及保洁人员在</w:t>
      </w:r>
      <w:r>
        <w:rPr>
          <w:rFonts w:asciiTheme="majorEastAsia" w:eastAsiaTheme="majorEastAsia" w:hAnsiTheme="majorEastAsia" w:cs="微软雅黑" w:hint="eastAsia"/>
          <w:bCs/>
          <w:sz w:val="24"/>
          <w:szCs w:val="24"/>
          <w:shd w:val="clear" w:color="auto" w:fill="FFFFFF"/>
        </w:rPr>
        <w:t>作业时应严格遵守劳动纪律，遵守安全操作规程，确保安全。发生各种意外事故均由中标供应商自己依照法律法规妥善处理，</w:t>
      </w:r>
      <w:r>
        <w:rPr>
          <w:rFonts w:asciiTheme="majorEastAsia" w:eastAsiaTheme="majorEastAsia" w:hAnsiTheme="majorEastAsia" w:cs="微软雅黑" w:hint="eastAsia"/>
          <w:bCs/>
          <w:sz w:val="24"/>
          <w:szCs w:val="24"/>
        </w:rPr>
        <w:t>湖州南太湖新区公用事业管理中心不承担任何法律责任。</w:t>
      </w:r>
    </w:p>
    <w:p w:rsidR="005D5559">
      <w:pPr>
        <w:spacing w:line="440" w:lineRule="exact"/>
        <w:rPr>
          <w:rFonts w:ascii="宋体" w:hAnsi="宋体"/>
          <w:b/>
          <w:bCs/>
          <w:sz w:val="24"/>
        </w:rPr>
      </w:pPr>
      <w:r>
        <w:rPr>
          <w:rFonts w:ascii="宋体" w:hAnsi="宋体" w:hint="eastAsia"/>
          <w:b/>
          <w:bCs/>
          <w:sz w:val="24"/>
        </w:rPr>
        <w:t>（三）服务要求</w:t>
      </w:r>
    </w:p>
    <w:p w:rsidR="005D5559">
      <w:pPr>
        <w:spacing w:line="440" w:lineRule="exact"/>
        <w:ind w:firstLine="480" w:firstLineChars="200"/>
        <w:rPr>
          <w:rFonts w:asciiTheme="majorEastAsia" w:eastAsiaTheme="majorEastAsia" w:hAnsiTheme="majorEastAsia" w:cs="微软雅黑"/>
          <w:sz w:val="24"/>
          <w:szCs w:val="24"/>
        </w:rPr>
      </w:pPr>
      <w:r>
        <w:rPr>
          <w:rFonts w:asciiTheme="majorEastAsia" w:eastAsiaTheme="majorEastAsia" w:hAnsiTheme="majorEastAsia" w:cs="微软雅黑" w:hint="eastAsia"/>
          <w:sz w:val="24"/>
          <w:szCs w:val="24"/>
        </w:rPr>
        <w:t>1.中标人在进场进行服务时必须确保人员、设备等按要求同时进场。</w:t>
      </w:r>
    </w:p>
    <w:p w:rsidR="005D5559">
      <w:pPr>
        <w:spacing w:line="440" w:lineRule="exact"/>
        <w:ind w:firstLine="480" w:firstLineChars="200"/>
        <w:rPr>
          <w:rFonts w:ascii="宋体" w:hAnsi="宋体"/>
          <w:b/>
          <w:bCs/>
          <w:sz w:val="24"/>
        </w:rPr>
      </w:pPr>
      <w:r>
        <w:rPr>
          <w:rFonts w:asciiTheme="majorEastAsia" w:eastAsiaTheme="majorEastAsia" w:hAnsiTheme="majorEastAsia" w:cs="微软雅黑" w:hint="eastAsia"/>
          <w:b/>
          <w:bCs/>
          <w:sz w:val="24"/>
          <w:szCs w:val="24"/>
        </w:rPr>
        <w:t>2.上述任务需严格按照</w:t>
      </w:r>
      <w:r>
        <w:rPr>
          <w:rFonts w:asciiTheme="majorEastAsia" w:eastAsiaTheme="majorEastAsia" w:hAnsiTheme="majorEastAsia" w:cs="微软雅黑" w:hint="eastAsia"/>
          <w:b/>
          <w:sz w:val="24"/>
          <w:szCs w:val="24"/>
        </w:rPr>
        <w:t>湖州南太湖新区公用事业管理中心制定的《质量标准考核细则》</w:t>
      </w:r>
      <w:r>
        <w:rPr>
          <w:rFonts w:asciiTheme="majorEastAsia" w:eastAsiaTheme="majorEastAsia" w:hAnsiTheme="majorEastAsia" w:cs="微软雅黑" w:hint="eastAsia"/>
          <w:b/>
          <w:bCs/>
          <w:sz w:val="24"/>
          <w:szCs w:val="24"/>
        </w:rPr>
        <w:t>执行，</w:t>
      </w:r>
      <w:r>
        <w:rPr>
          <w:rFonts w:asciiTheme="majorEastAsia" w:eastAsiaTheme="majorEastAsia" w:hAnsiTheme="majorEastAsia" w:cs="微软雅黑" w:hint="eastAsia"/>
          <w:sz w:val="24"/>
          <w:szCs w:val="24"/>
        </w:rPr>
        <w:t>确保在各类创建、评比活动中不失分。如采购人为提高环卫作业质量对考核办法进行补充更改，由此引起的与原考核办法、标准等内容不一致的条文以最后发文日期的规定为准。</w:t>
      </w:r>
    </w:p>
    <w:p w:rsidR="005D5559">
      <w:pPr>
        <w:spacing w:line="440" w:lineRule="exact"/>
        <w:rPr>
          <w:rFonts w:ascii="宋体" w:hAnsi="宋体"/>
          <w:b/>
          <w:bCs/>
          <w:sz w:val="24"/>
        </w:rPr>
      </w:pPr>
      <w:r>
        <w:rPr>
          <w:rFonts w:ascii="宋体" w:hAnsi="宋体" w:hint="eastAsia"/>
          <w:b/>
          <w:bCs/>
          <w:sz w:val="24"/>
        </w:rPr>
        <w:t>（四）</w:t>
      </w:r>
      <w:r>
        <w:rPr>
          <w:rFonts w:asciiTheme="majorEastAsia" w:eastAsiaTheme="majorEastAsia" w:hAnsiTheme="majorEastAsia" w:cs="微软雅黑" w:hint="eastAsia"/>
          <w:b/>
          <w:bCs/>
          <w:sz w:val="24"/>
          <w:szCs w:val="24"/>
        </w:rPr>
        <w:t>过渡期交接要求</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1.供应商中标后，须在15日内将人员、设备、办公及停车场地安排到位，同时在合同履约前做好人员上岗前培训工作，确保所有人员、设备在履约前2天准备就绪。</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2.管理人员要求在中标后2个工作日内到位并到采购人备案，中标后7日内完成岗位培训（含各项专项培训），培训合格后方可上岗作业。</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（五）检查考核管理办法</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采购人将严格按照《质量标准考核细则》对中标人进行检查考核（详见附件）。</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五、其他有关规定</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1.中标供应商必须规范管理、文明作业，自觉接受招标单位及上级部门领导的检查和社会监督，对发现的问题要及时整改。</w:t>
      </w:r>
    </w:p>
    <w:p w:rsidR="005D5559">
      <w:pPr>
        <w:spacing w:line="440" w:lineRule="exact"/>
        <w:ind w:firstLine="480" w:firstLineChars="200"/>
        <w:rPr>
          <w:rFonts w:ascii="宋体" w:eastAsia="宋体" w:hAnsi="宋体" w:cs="宋体"/>
          <w:sz w:val="24"/>
          <w:szCs w:val="24"/>
        </w:rPr>
        <w:sectPr>
          <w:headerReference w:type="default" r:id="rId32"/>
          <w:footerReference w:type="even" r:id="rId33"/>
          <w:footerReference w:type="default" r:id="rId34"/>
          <w:type w:val="nextPage"/>
          <w:pgSz w:w="11906" w:h="16838"/>
          <w:pgMar w:top="1191" w:right="1247" w:bottom="1134" w:left="1247" w:header="851" w:footer="851" w:gutter="0"/>
          <w:pgNumType w:start="7"/>
          <w:cols w:space="720"/>
          <w:titlePg w:val="0"/>
          <w:docGrid w:linePitch="312"/>
        </w:sectPr>
      </w:pP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员工作业时应严格遵守劳动纪律，遵守安全操作规程，确保安全。发生各种意外事故均由中标供应商自己依照法律法规妥善处理。如果证明服务是有缺陷的，包括潜在的缺陷或使用不符合要求的服务工具及人员等，招标单位有权向中标供应商提出在保证安全的前提下即时更正或索赔。</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3.如果中标供应商在收到索赔通知后，在协议中所附服务承诺约定的时间内没有采取措施，招标单位可采取必要的补救措施，但风险和费用将由中标供应商承担。</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4.中标供应商必须做好台帐记录，包括建立出勤管理台帐、作业质量自查日记。</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5.中标供应商必须按月将服务统计报表报送招标单位。</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6.招标单位的检查频率，每月1次明考、暗考的检查考核。</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7.合同期内保洁人员的各种劳动事故、交通事故、生产安全事故等一切责任均由中标供应商自行负责。</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8.▲</w:t>
      </w:r>
      <w:r>
        <w:rPr>
          <w:rFonts w:ascii="宋体" w:eastAsia="宋体" w:hAnsi="宋体" w:cs="宋体" w:hint="eastAsia"/>
          <w:b/>
          <w:bCs/>
          <w:sz w:val="24"/>
          <w:szCs w:val="24"/>
          <w:u w:val="single"/>
        </w:rPr>
        <w:t>中标供应商对保洁人员的工资发放标准不得低于湖州市住房和城乡建设局湖建发【2021】58号文件《湖州市住房和城乡建设局等4部门关于进一步改善环卫工人工作生活条件促进共现富裕在若干意见》相关规定（如服务期内湖州市住房和城乡建设局发布相关新文件的按新文件规定执行）</w:t>
      </w:r>
      <w:r>
        <w:rPr>
          <w:rFonts w:ascii="宋体" w:eastAsia="宋体" w:hAnsi="宋体" w:cs="宋体" w:hint="eastAsia"/>
          <w:sz w:val="24"/>
          <w:szCs w:val="24"/>
        </w:rPr>
        <w:t>。</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9.▲</w:t>
      </w:r>
      <w:r>
        <w:rPr>
          <w:rFonts w:ascii="宋体" w:eastAsia="宋体" w:hAnsi="宋体" w:cs="宋体" w:hint="eastAsia"/>
          <w:b/>
          <w:bCs/>
          <w:sz w:val="24"/>
          <w:szCs w:val="24"/>
          <w:u w:val="single"/>
        </w:rPr>
        <w:t>中标供应商提供的本项目主要清扫保洁设备（洒水车（或清洗车）、扫路车(或洗扫车)、垃圾清运车）必须根据道路保洁时间制要求专门为本项目服务</w:t>
      </w:r>
      <w:r>
        <w:rPr>
          <w:rFonts w:ascii="宋体" w:eastAsia="宋体" w:hAnsi="宋体" w:cs="宋体" w:hint="eastAsia"/>
          <w:sz w:val="24"/>
          <w:szCs w:val="24"/>
        </w:rPr>
        <w:t>。</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10.▲</w:t>
      </w:r>
      <w:r>
        <w:rPr>
          <w:rFonts w:ascii="宋体" w:eastAsia="宋体" w:hAnsi="宋体" w:cs="宋体" w:hint="eastAsia"/>
          <w:b/>
          <w:bCs/>
          <w:sz w:val="24"/>
          <w:szCs w:val="24"/>
          <w:u w:val="single"/>
        </w:rPr>
        <w:t>中标后，中标供应商必须无条件根据招标单位的要求，将本项目主要清扫保洁设备（洒水车（或清洗车）、清扫车）统一安装GPS车辆定位系统，以便予招标单位对中标供应商的监督。同时每辆车的安装及服务费用由中标供应商支付，请投标单位综合考虑在投标报价中</w:t>
      </w:r>
      <w:r>
        <w:rPr>
          <w:rFonts w:ascii="宋体" w:eastAsia="宋体" w:hAnsi="宋体" w:cs="宋体" w:hint="eastAsia"/>
          <w:sz w:val="24"/>
          <w:szCs w:val="24"/>
        </w:rPr>
        <w:t>。</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11.其它详见承包协议。</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12.承包方式：本次招标项目服务费用为固定总价包干，中标人不得将本项目转包；一经发现，采购人有权责令其停止作业并取消承包资格，作违约处理，并承担由此引起的法律责任及一切经济损失。</w:t>
      </w:r>
    </w:p>
    <w:p w:rsidR="005D5559">
      <w:pPr>
        <w:spacing w:line="440" w:lineRule="exact"/>
        <w:rPr>
          <w:rFonts w:ascii="宋体" w:hAnsi="宋体"/>
          <w:b/>
          <w:bCs/>
          <w:sz w:val="24"/>
        </w:rPr>
      </w:pPr>
    </w:p>
    <w:p w:rsidR="005D5559">
      <w:pPr>
        <w:spacing w:line="440" w:lineRule="exact"/>
        <w:rPr>
          <w:rFonts w:ascii="宋体" w:hAnsi="宋体"/>
          <w:b/>
          <w:bCs/>
          <w:sz w:val="24"/>
        </w:rPr>
      </w:pPr>
      <w:r>
        <w:rPr>
          <w:rFonts w:ascii="宋体" w:hAnsi="宋体" w:hint="eastAsia"/>
          <w:b/>
          <w:bCs/>
          <w:sz w:val="24"/>
        </w:rPr>
        <w:t>六、商务要求</w:t>
      </w:r>
    </w:p>
    <w:tbl>
      <w:tblPr>
        <w:tblStyle w:val="TableNormal"/>
        <w:tblW w:w="9824" w:type="dxa"/>
        <w:tblInd w:w="-176" w:type="dxa"/>
        <w:tblBorders>
          <w:top w:val="single" w:sz="4" w:space="0" w:color="auto"/>
          <w:left w:val="single" w:sz="4" w:space="0" w:color="auto"/>
          <w:bottom w:val="single" w:sz="4" w:space="0" w:color="auto"/>
          <w:right w:val="single" w:sz="4" w:space="0" w:color="auto"/>
        </w:tblBorders>
        <w:tblLayout w:type="fixed"/>
        <w:tblLook w:val="04A0"/>
      </w:tblPr>
      <w:tblGrid>
        <w:gridCol w:w="2195"/>
        <w:gridCol w:w="7629"/>
      </w:tblGrid>
      <w:tr>
        <w:tblPrEx>
          <w:tblW w:w="9824" w:type="dxa"/>
          <w:tblInd w:w="-176" w:type="dxa"/>
          <w:tblBorders>
            <w:top w:val="single" w:sz="4" w:space="0" w:color="auto"/>
            <w:left w:val="single" w:sz="4" w:space="0" w:color="auto"/>
            <w:bottom w:val="single" w:sz="4" w:space="0" w:color="auto"/>
            <w:right w:val="single" w:sz="4" w:space="0" w:color="auto"/>
          </w:tblBorders>
          <w:tblLayout w:type="fixed"/>
          <w:tblLook w:val="04A0"/>
        </w:tblPrEx>
        <w:trPr>
          <w:trHeight w:val="534"/>
        </w:trPr>
        <w:tc>
          <w:tcPr>
            <w:tcW w:w="2195" w:type="dxa"/>
            <w:tcBorders>
              <w:top w:val="single" w:sz="4" w:space="0" w:color="auto"/>
              <w:left w:val="single" w:sz="4" w:space="0" w:color="auto"/>
              <w:bottom w:val="single" w:sz="4" w:space="0" w:color="auto"/>
              <w:right w:val="single" w:sz="4" w:space="0" w:color="auto"/>
            </w:tcBorders>
          </w:tcPr>
          <w:p w:rsidR="005D5559">
            <w:pPr>
              <w:snapToGrid w:val="0"/>
              <w:spacing w:line="680" w:lineRule="exact"/>
              <w:jc w:val="center"/>
              <w:rPr>
                <w:rFonts w:ascii="宋体" w:hAnsi="宋体"/>
                <w:sz w:val="24"/>
              </w:rPr>
            </w:pPr>
            <w:r>
              <w:rPr>
                <w:rFonts w:ascii="宋体" w:hAnsi="宋体" w:hint="eastAsia"/>
                <w:sz w:val="24"/>
              </w:rPr>
              <w:t>服务期限</w:t>
            </w:r>
          </w:p>
        </w:tc>
        <w:tc>
          <w:tcPr>
            <w:tcW w:w="7629" w:type="dxa"/>
            <w:tcBorders>
              <w:top w:val="single" w:sz="4" w:space="0" w:color="auto"/>
              <w:left w:val="single" w:sz="4" w:space="0" w:color="auto"/>
              <w:bottom w:val="single" w:sz="4" w:space="0" w:color="auto"/>
              <w:right w:val="single" w:sz="4" w:space="0" w:color="auto"/>
            </w:tcBorders>
          </w:tcPr>
          <w:p w:rsidR="005D5559">
            <w:pPr>
              <w:snapToGrid w:val="0"/>
              <w:spacing w:line="440" w:lineRule="exact"/>
              <w:rPr>
                <w:rFonts w:ascii="宋体" w:hAnsi="宋体"/>
                <w:sz w:val="24"/>
              </w:rPr>
            </w:pPr>
            <w:r>
              <w:rPr>
                <w:rFonts w:ascii="宋体" w:hAnsi="宋体" w:hint="eastAsia"/>
                <w:sz w:val="24"/>
              </w:rPr>
              <w:t>▲服务期</w:t>
            </w:r>
            <w:r>
              <w:rPr>
                <w:rFonts w:ascii="宋体" w:eastAsia="宋体" w:hAnsi="宋体" w:hint="eastAsia"/>
                <w:sz w:val="24"/>
              </w:rPr>
              <w:t>3</w:t>
            </w:r>
            <w:r>
              <w:rPr>
                <w:rFonts w:ascii="宋体" w:hAnsi="宋体" w:hint="eastAsia"/>
                <w:sz w:val="24"/>
              </w:rPr>
              <w:t>年（相关要求及考核未达到采购人要求，采购人有权终止本项目合同并没收中标人履约保证金。）</w:t>
            </w:r>
          </w:p>
        </w:tc>
      </w:tr>
      <w:tr>
        <w:tblPrEx>
          <w:tblW w:w="9824" w:type="dxa"/>
          <w:tblInd w:w="-176" w:type="dxa"/>
          <w:tblLayout w:type="fixed"/>
          <w:tblLook w:val="04A0"/>
        </w:tblPrEx>
        <w:trPr>
          <w:trHeight w:val="557"/>
        </w:trPr>
        <w:tc>
          <w:tcPr>
            <w:tcW w:w="2195" w:type="dxa"/>
            <w:tcBorders>
              <w:top w:val="single" w:sz="4" w:space="0" w:color="auto"/>
              <w:left w:val="single" w:sz="4" w:space="0" w:color="auto"/>
              <w:bottom w:val="single" w:sz="4" w:space="0" w:color="auto"/>
              <w:right w:val="single" w:sz="4" w:space="0" w:color="auto"/>
            </w:tcBorders>
          </w:tcPr>
          <w:p w:rsidR="005D5559">
            <w:pPr>
              <w:snapToGrid w:val="0"/>
              <w:spacing w:line="440" w:lineRule="exact"/>
              <w:jc w:val="center"/>
              <w:rPr>
                <w:rFonts w:ascii="宋体" w:hAnsi="宋体"/>
                <w:sz w:val="24"/>
              </w:rPr>
            </w:pPr>
            <w:r>
              <w:rPr>
                <w:rFonts w:ascii="宋体" w:hAnsi="宋体" w:hint="eastAsia"/>
                <w:sz w:val="24"/>
              </w:rPr>
              <w:t>服务地点</w:t>
            </w:r>
          </w:p>
        </w:tc>
        <w:tc>
          <w:tcPr>
            <w:tcW w:w="7629" w:type="dxa"/>
            <w:tcBorders>
              <w:top w:val="single" w:sz="4" w:space="0" w:color="auto"/>
              <w:left w:val="single" w:sz="4" w:space="0" w:color="auto"/>
              <w:bottom w:val="single" w:sz="4" w:space="0" w:color="auto"/>
              <w:right w:val="single" w:sz="4" w:space="0" w:color="auto"/>
            </w:tcBorders>
          </w:tcPr>
          <w:p w:rsidR="005D5559">
            <w:pPr>
              <w:spacing w:line="440" w:lineRule="exact"/>
              <w:rPr>
                <w:rFonts w:ascii="宋体" w:hAnsi="宋体"/>
                <w:sz w:val="24"/>
              </w:rPr>
            </w:pPr>
            <w:r>
              <w:rPr>
                <w:rFonts w:ascii="宋体" w:hAnsi="宋体" w:hint="eastAsia"/>
                <w:sz w:val="24"/>
              </w:rPr>
              <w:t xml:space="preserve">▲采购人指定地点。 </w:t>
            </w:r>
          </w:p>
        </w:tc>
      </w:tr>
      <w:tr>
        <w:tblPrEx>
          <w:tblW w:w="9824" w:type="dxa"/>
          <w:tblInd w:w="-176" w:type="dxa"/>
          <w:tblLayout w:type="fixed"/>
          <w:tblLook w:val="04A0"/>
        </w:tblPrEx>
        <w:trPr>
          <w:trHeight w:val="726"/>
        </w:trPr>
        <w:tc>
          <w:tcPr>
            <w:tcW w:w="2195" w:type="dxa"/>
            <w:tcBorders>
              <w:top w:val="single" w:sz="4" w:space="0" w:color="auto"/>
              <w:left w:val="single" w:sz="4" w:space="0" w:color="auto"/>
              <w:bottom w:val="single" w:sz="4" w:space="0" w:color="auto"/>
              <w:right w:val="single" w:sz="4" w:space="0" w:color="auto"/>
            </w:tcBorders>
            <w:vAlign w:val="center"/>
          </w:tcPr>
          <w:p w:rsidR="005D5559">
            <w:pPr>
              <w:snapToGrid w:val="0"/>
              <w:spacing w:line="400" w:lineRule="exact"/>
              <w:jc w:val="center"/>
              <w:rPr>
                <w:rFonts w:ascii="宋体" w:hAnsi="宋体"/>
                <w:sz w:val="24"/>
              </w:rPr>
            </w:pPr>
            <w:r>
              <w:rPr>
                <w:rFonts w:ascii="宋体" w:hAnsi="宋体" w:hint="eastAsia"/>
                <w:sz w:val="24"/>
              </w:rPr>
              <w:t>履约保证金</w:t>
            </w:r>
          </w:p>
        </w:tc>
        <w:tc>
          <w:tcPr>
            <w:tcW w:w="7629" w:type="dxa"/>
            <w:tcBorders>
              <w:top w:val="single" w:sz="4" w:space="0" w:color="auto"/>
              <w:left w:val="single" w:sz="4" w:space="0" w:color="auto"/>
              <w:bottom w:val="single" w:sz="4" w:space="0" w:color="auto"/>
              <w:right w:val="single" w:sz="4" w:space="0" w:color="auto"/>
            </w:tcBorders>
            <w:vAlign w:val="center"/>
          </w:tcPr>
          <w:p w:rsidR="005D5559">
            <w:pPr>
              <w:spacing w:line="400" w:lineRule="exact"/>
              <w:rPr>
                <w:rFonts w:ascii="宋体" w:hAnsi="宋体" w:cs="宋体"/>
                <w:bCs/>
                <w:sz w:val="24"/>
              </w:rPr>
            </w:pPr>
            <w:r>
              <w:rPr>
                <w:rFonts w:ascii="宋体" w:hAnsi="宋体"/>
                <w:sz w:val="24"/>
              </w:rPr>
              <w:t>本项目的履约保证金为</w:t>
            </w:r>
            <w:r>
              <w:rPr>
                <w:rFonts w:ascii="宋体" w:hAnsi="宋体" w:hint="eastAsia"/>
                <w:sz w:val="24"/>
              </w:rPr>
              <w:t>合同金额</w:t>
            </w:r>
            <w:r>
              <w:rPr>
                <w:rFonts w:ascii="宋体" w:hAnsi="宋体"/>
                <w:sz w:val="24"/>
              </w:rPr>
              <w:t>的1%；履约保证金形式为：</w:t>
            </w:r>
            <w:r>
              <w:rPr>
                <w:rFonts w:ascii="宋体" w:hAnsi="宋体" w:cs="宋体" w:hint="eastAsia"/>
                <w:bCs/>
                <w:kern w:val="0"/>
                <w:sz w:val="24"/>
              </w:rPr>
              <w:t>银行转账、支票、汇票、本票或者金融机构、担保机构出具的保函等非现金形式提交</w:t>
            </w:r>
            <w:r>
              <w:rPr>
                <w:rFonts w:ascii="宋体" w:hAnsi="宋体"/>
                <w:sz w:val="24"/>
              </w:rPr>
              <w:t>；中标人应根据采购人要求汇入采购人指定账号或提供保函。</w:t>
            </w:r>
            <w:r>
              <w:rPr>
                <w:rFonts w:ascii="宋体" w:eastAsia="宋体" w:hAnsi="宋体" w:cs="宋体" w:hint="eastAsia"/>
                <w:bCs/>
                <w:sz w:val="24"/>
                <w:szCs w:val="24"/>
              </w:rPr>
              <w:t>合同履行完毕后30日内退还</w:t>
            </w:r>
            <w:r>
              <w:rPr>
                <w:rFonts w:ascii="宋体" w:hAnsi="宋体"/>
                <w:sz w:val="24"/>
              </w:rPr>
              <w:t>。</w:t>
            </w:r>
          </w:p>
        </w:tc>
      </w:tr>
    </w:tbl>
    <w:p>
      <w:pPr>
        <w:sectPr>
          <w:headerReference w:type="default" r:id="rId35"/>
          <w:footerReference w:type="even" r:id="rId36"/>
          <w:footerReference w:type="default" r:id="rId37"/>
          <w:type w:val="nextPage"/>
          <w:pgSz w:w="11906" w:h="16838"/>
          <w:pgMar w:top="1191" w:right="1247" w:bottom="1134" w:left="1247" w:header="851" w:footer="851" w:gutter="0"/>
          <w:pgNumType w:start="8"/>
          <w:cols w:space="720"/>
          <w:titlePg w:val="0"/>
          <w:docGrid w:linePitch="312"/>
        </w:sectPr>
      </w:pPr>
    </w:p>
    <w:tbl>
      <w:tblPr>
        <w:tblStyle w:val="TableNormal"/>
        <w:tblW w:w="9824" w:type="dxa"/>
        <w:tblInd w:w="-176" w:type="dxa"/>
        <w:tblBorders>
          <w:top w:val="single" w:sz="4" w:space="0" w:color="auto"/>
          <w:left w:val="single" w:sz="4" w:space="0" w:color="auto"/>
          <w:bottom w:val="single" w:sz="4" w:space="0" w:color="auto"/>
          <w:right w:val="single" w:sz="4" w:space="0" w:color="auto"/>
        </w:tblBorders>
        <w:tblLayout w:type="fixed"/>
        <w:tblLook w:val="04A0"/>
      </w:tblPr>
      <w:tblGrid>
        <w:gridCol w:w="2195"/>
        <w:gridCol w:w="7629"/>
      </w:tblGrid>
      <w:tr>
        <w:tblPrEx>
          <w:tblW w:w="9824" w:type="dxa"/>
          <w:tblInd w:w="-176" w:type="dxa"/>
          <w:tblBorders>
            <w:top w:val="single" w:sz="4" w:space="0" w:color="auto"/>
            <w:left w:val="single" w:sz="4" w:space="0" w:color="auto"/>
            <w:bottom w:val="single" w:sz="4" w:space="0" w:color="auto"/>
            <w:right w:val="single" w:sz="4" w:space="0" w:color="auto"/>
          </w:tblBorders>
          <w:tblLayout w:type="fixed"/>
          <w:tblLook w:val="04A0"/>
        </w:tblPrEx>
        <w:trPr>
          <w:trHeight w:val="555"/>
        </w:trPr>
        <w:tc>
          <w:tcPr>
            <w:tcW w:w="2195" w:type="dxa"/>
            <w:tcBorders>
              <w:top w:val="single" w:sz="4" w:space="0" w:color="auto"/>
              <w:left w:val="single" w:sz="4" w:space="0" w:color="auto"/>
              <w:bottom w:val="single" w:sz="4" w:space="0" w:color="auto"/>
              <w:right w:val="single" w:sz="4" w:space="0" w:color="auto"/>
            </w:tcBorders>
          </w:tcPr>
          <w:p w:rsidR="005D5559">
            <w:pPr>
              <w:snapToGrid w:val="0"/>
              <w:spacing w:before="120" w:beforeLines="50" w:line="400" w:lineRule="exact"/>
              <w:jc w:val="center"/>
              <w:rPr>
                <w:rFonts w:ascii="宋体" w:eastAsia="宋体" w:hAnsi="宋体" w:cs="Times New Roman"/>
                <w:sz w:val="24"/>
              </w:rPr>
            </w:pPr>
          </w:p>
          <w:p w:rsidR="005D5559">
            <w:pPr>
              <w:snapToGrid w:val="0"/>
              <w:spacing w:before="120" w:beforeLines="50" w:line="400" w:lineRule="exact"/>
              <w:jc w:val="center"/>
              <w:rPr>
                <w:rFonts w:ascii="宋体" w:eastAsia="宋体" w:hAnsi="宋体" w:cs="Times New Roman"/>
                <w:sz w:val="24"/>
              </w:rPr>
            </w:pPr>
          </w:p>
          <w:p w:rsidR="005D5559">
            <w:pPr>
              <w:snapToGrid w:val="0"/>
              <w:spacing w:before="120" w:beforeLines="50" w:line="400" w:lineRule="exact"/>
              <w:jc w:val="center"/>
              <w:rPr>
                <w:rFonts w:ascii="宋体" w:eastAsia="宋体" w:hAnsi="宋体" w:cs="Times New Roman"/>
                <w:sz w:val="24"/>
              </w:rPr>
            </w:pPr>
          </w:p>
          <w:p w:rsidR="005D5559">
            <w:pPr>
              <w:snapToGrid w:val="0"/>
              <w:spacing w:before="120" w:beforeLines="50" w:line="400" w:lineRule="exact"/>
              <w:jc w:val="center"/>
              <w:rPr>
                <w:rFonts w:ascii="宋体" w:eastAsia="宋体" w:hAnsi="宋体" w:cs="Times New Roman"/>
                <w:sz w:val="24"/>
                <w:szCs w:val="20"/>
              </w:rPr>
            </w:pPr>
            <w:r>
              <w:rPr>
                <w:rFonts w:ascii="宋体" w:eastAsia="宋体" w:hAnsi="宋体" w:cs="Times New Roman" w:hint="eastAsia"/>
                <w:sz w:val="24"/>
              </w:rPr>
              <w:t>付款方式</w:t>
            </w:r>
          </w:p>
        </w:tc>
        <w:tc>
          <w:tcPr>
            <w:tcW w:w="7629" w:type="dxa"/>
            <w:tcBorders>
              <w:top w:val="single" w:sz="4" w:space="0" w:color="auto"/>
              <w:left w:val="single" w:sz="4" w:space="0" w:color="auto"/>
              <w:bottom w:val="single" w:sz="4" w:space="0" w:color="auto"/>
              <w:right w:val="single" w:sz="4" w:space="0" w:color="auto"/>
            </w:tcBorders>
          </w:tcPr>
          <w:p w:rsidR="005D5559">
            <w:pPr>
              <w:spacing w:line="400" w:lineRule="exact"/>
              <w:rPr>
                <w:rFonts w:ascii="宋体" w:eastAsia="宋体" w:hAnsi="宋体" w:cs="宋体"/>
                <w:sz w:val="24"/>
                <w:szCs w:val="24"/>
              </w:rPr>
            </w:pPr>
            <w:r>
              <w:rPr>
                <w:rFonts w:ascii="宋体" w:hAnsi="宋体" w:hint="eastAsia"/>
                <w:sz w:val="24"/>
                <w:szCs w:val="24"/>
              </w:rPr>
              <w:t>▲</w:t>
            </w:r>
            <w:r>
              <w:rPr>
                <w:rFonts w:ascii="宋体" w:eastAsia="宋体" w:hAnsi="宋体" w:cs="宋体" w:hint="eastAsia"/>
                <w:sz w:val="24"/>
                <w:szCs w:val="24"/>
              </w:rPr>
              <w:t>（1）合同生效以及具备实施条件后7个工作日内支付年合同价款的20%作为预付款；（2）根据管理考核办法扣除考核金后按季度拨付服务费，当季承包金于次季第一个月15日（遇节假日顺延）支付（预付款在第一次付款时扣回）。（3）采购人在向中标人支付预付款之前，有权要求中标人向采购人提供与预付款金额相对应的担保措施，担保措施可以是银行、保险公司等金融机构出具的预付款保函或其他担保措施。</w:t>
            </w:r>
          </w:p>
          <w:p w:rsidR="005D5559">
            <w:pPr>
              <w:spacing w:line="400" w:lineRule="exact"/>
              <w:rPr>
                <w:rFonts w:ascii="宋体" w:eastAsia="宋体" w:hAnsi="宋体" w:cs="Arial"/>
              </w:rPr>
            </w:pPr>
            <w:r>
              <w:rPr>
                <w:rFonts w:ascii="宋体" w:eastAsia="宋体" w:hAnsi="宋体" w:cs="宋体" w:hint="eastAsia"/>
                <w:sz w:val="24"/>
                <w:szCs w:val="24"/>
              </w:rPr>
              <w:t>注：若中标人明确表示无需预付款或者主动要求降低预付款比例的，采购人可不适用前述规定。由中标人签订合同的授权代表手抄并签字，手写文字上加盖供应商公章。经中标人确认则不需支付预付款。</w:t>
            </w:r>
          </w:p>
        </w:tc>
      </w:tr>
      <w:tr>
        <w:tblPrEx>
          <w:tblW w:w="9824" w:type="dxa"/>
          <w:tblInd w:w="-176" w:type="dxa"/>
          <w:tblLayout w:type="fixed"/>
          <w:tblLook w:val="04A0"/>
        </w:tblPrEx>
        <w:trPr>
          <w:trHeight w:val="555"/>
        </w:trPr>
        <w:tc>
          <w:tcPr>
            <w:tcW w:w="2195" w:type="dxa"/>
            <w:tcBorders>
              <w:top w:val="single" w:sz="4" w:space="0" w:color="auto"/>
              <w:left w:val="single" w:sz="4" w:space="0" w:color="auto"/>
              <w:bottom w:val="single" w:sz="4" w:space="0" w:color="auto"/>
              <w:right w:val="single" w:sz="4" w:space="0" w:color="auto"/>
            </w:tcBorders>
          </w:tcPr>
          <w:p w:rsidR="005D5559">
            <w:pPr>
              <w:snapToGrid w:val="0"/>
              <w:spacing w:before="120" w:beforeLines="50" w:line="380" w:lineRule="exact"/>
              <w:jc w:val="center"/>
              <w:rPr>
                <w:rFonts w:ascii="宋体" w:eastAsia="宋体" w:hAnsi="宋体" w:cs="Times New Roman"/>
                <w:sz w:val="24"/>
              </w:rPr>
            </w:pPr>
            <w:r>
              <w:rPr>
                <w:rFonts w:ascii="宋体" w:eastAsia="宋体" w:hAnsi="宋体" w:cs="Times New Roman" w:hint="eastAsia"/>
                <w:sz w:val="24"/>
              </w:rPr>
              <w:t>其他要求</w:t>
            </w:r>
          </w:p>
        </w:tc>
        <w:tc>
          <w:tcPr>
            <w:tcW w:w="7629" w:type="dxa"/>
            <w:tcBorders>
              <w:top w:val="single" w:sz="4" w:space="0" w:color="auto"/>
              <w:left w:val="single" w:sz="4" w:space="0" w:color="auto"/>
              <w:bottom w:val="single" w:sz="4" w:space="0" w:color="auto"/>
              <w:right w:val="single" w:sz="4" w:space="0" w:color="auto"/>
            </w:tcBorders>
          </w:tcPr>
          <w:p w:rsidR="005D5559">
            <w:pPr>
              <w:spacing w:line="520" w:lineRule="exact"/>
              <w:rPr>
                <w:rFonts w:ascii="宋体" w:hAnsi="宋体" w:cs="宋体"/>
                <w:sz w:val="24"/>
                <w:szCs w:val="24"/>
              </w:rPr>
            </w:pPr>
            <w:r>
              <w:rPr>
                <w:rFonts w:ascii="宋体" w:hAnsi="宋体" w:hint="eastAsia"/>
                <w:b/>
                <w:sz w:val="24"/>
              </w:rPr>
              <w:t>▲如中标人为大型企业，</w:t>
            </w:r>
            <w:r>
              <w:rPr>
                <w:rFonts w:ascii="宋体" w:hAnsi="宋体"/>
                <w:b/>
                <w:sz w:val="24"/>
              </w:rPr>
              <w:t>合同金额的40%</w:t>
            </w:r>
            <w:r>
              <w:rPr>
                <w:rFonts w:ascii="宋体" w:hAnsi="宋体" w:hint="eastAsia"/>
                <w:b/>
                <w:sz w:val="24"/>
              </w:rPr>
              <w:t>必须分包</w:t>
            </w:r>
            <w:r>
              <w:rPr>
                <w:rFonts w:ascii="宋体" w:hAnsi="宋体"/>
                <w:b/>
                <w:sz w:val="24"/>
              </w:rPr>
              <w:t>给中小微企业</w:t>
            </w:r>
            <w:r>
              <w:rPr>
                <w:rFonts w:ascii="宋体" w:hAnsi="宋体" w:hint="eastAsia"/>
                <w:b/>
                <w:sz w:val="24"/>
              </w:rPr>
              <w:t>。</w:t>
            </w:r>
          </w:p>
        </w:tc>
      </w:tr>
    </w:tbl>
    <w:p w:rsidR="005D5559">
      <w:pPr>
        <w:pStyle w:val="BodyText"/>
        <w:rPr>
          <w:sz w:val="10"/>
          <w:szCs w:val="10"/>
        </w:rPr>
      </w:pPr>
    </w:p>
    <w:p w:rsidR="005D5559">
      <w:pPr>
        <w:spacing w:line="440" w:lineRule="exact"/>
        <w:rPr>
          <w:rFonts w:ascii="宋体" w:eastAsia="宋体" w:hAnsi="宋体" w:cs="宋体"/>
          <w:sz w:val="24"/>
          <w:szCs w:val="24"/>
        </w:rPr>
      </w:pPr>
      <w:r>
        <w:rPr>
          <w:rFonts w:ascii="宋体" w:eastAsia="宋体" w:hAnsi="宋体" w:cs="宋体" w:hint="eastAsia"/>
          <w:sz w:val="24"/>
          <w:szCs w:val="24"/>
        </w:rPr>
        <w:t>注：1.本项目采购标的对应的中小企业（根据工信部联企业〔2011〕300 号确定）划分标准所属行业为</w:t>
      </w:r>
      <w:r>
        <w:rPr>
          <w:rFonts w:ascii="宋体" w:eastAsia="宋体" w:hAnsi="宋体" w:cs="宋体" w:hint="eastAsia"/>
          <w:b/>
          <w:bCs/>
          <w:sz w:val="24"/>
          <w:szCs w:val="24"/>
          <w:u w:val="single"/>
        </w:rPr>
        <w:t>其他未列明行业</w:t>
      </w:r>
      <w:r>
        <w:rPr>
          <w:rFonts w:ascii="宋体" w:eastAsia="宋体" w:hAnsi="宋体" w:cs="宋体" w:hint="eastAsia"/>
          <w:sz w:val="24"/>
          <w:szCs w:val="24"/>
        </w:rPr>
        <w:t>。</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2.依据《政府采购促进中小企业发展管理办法》（财库【2020】46号）规定享受扶持政策获得政府采购合同的，小微企业不得将合同分包给大中型企业，中型企业不得将合同分包给大型企业。</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3.本招标文件中带“▲”的有关技术和商务条款为实质性条款，投标人必须在投标文件中作出实质性响应，否则投标无效。</w:t>
      </w:r>
    </w:p>
    <w:p w:rsidR="005D5559">
      <w:pPr>
        <w:sectPr>
          <w:headerReference w:type="default" r:id="rId38"/>
          <w:footerReference w:type="even" r:id="rId39"/>
          <w:footerReference w:type="default" r:id="rId40"/>
          <w:type w:val="nextPage"/>
          <w:pgSz w:w="11906" w:h="16838"/>
          <w:pgMar w:top="1191" w:right="1247" w:bottom="1134" w:left="1247" w:header="851" w:footer="851" w:gutter="0"/>
          <w:pgNumType w:start="9"/>
          <w:cols w:space="720"/>
          <w:titlePg w:val="0"/>
          <w:docGrid w:linePitch="312"/>
        </w:sectPr>
      </w:pPr>
    </w:p>
    <w:p w:rsidR="005D5559">
      <w:pPr>
        <w:rPr>
          <w:rFonts w:ascii="宋体" w:eastAsia="宋体" w:hAnsi="宋体" w:cs="宋体"/>
          <w:b/>
          <w:bCs/>
          <w:sz w:val="24"/>
          <w:szCs w:val="24"/>
        </w:rPr>
      </w:pPr>
      <w:r>
        <w:rPr>
          <w:rFonts w:ascii="宋体" w:eastAsia="宋体" w:hAnsi="宋体" w:cs="宋体" w:hint="eastAsia"/>
          <w:b/>
          <w:bCs/>
          <w:sz w:val="24"/>
          <w:szCs w:val="24"/>
        </w:rPr>
        <w:t>附件：质量标准考核细则</w:t>
      </w:r>
    </w:p>
    <w:p w:rsidR="005D5559">
      <w:pPr>
        <w:pStyle w:val="TOAHeading"/>
        <w:spacing w:line="360" w:lineRule="auto"/>
        <w:jc w:val="center"/>
        <w:rPr>
          <w:rFonts w:ascii="宋体" w:eastAsia="宋体" w:hAnsi="宋体" w:cs="宋体"/>
          <w:b/>
          <w:bCs/>
          <w:sz w:val="32"/>
          <w:szCs w:val="32"/>
        </w:rPr>
      </w:pPr>
      <w:r>
        <w:rPr>
          <w:rFonts w:ascii="宋体" w:eastAsia="宋体" w:hAnsi="宋体" w:cs="宋体" w:hint="eastAsia"/>
          <w:b/>
          <w:bCs/>
          <w:sz w:val="32"/>
          <w:szCs w:val="32"/>
        </w:rPr>
        <w:t>质量标准考核细则</w:t>
      </w:r>
    </w:p>
    <w:p w:rsidR="005D5559">
      <w:pPr>
        <w:spacing w:line="440" w:lineRule="exact"/>
        <w:jc w:val="left"/>
        <w:rPr>
          <w:rFonts w:ascii="宋体" w:hAnsi="宋体"/>
          <w:b/>
          <w:bCs/>
          <w:sz w:val="24"/>
        </w:rPr>
      </w:pPr>
      <w:r>
        <w:rPr>
          <w:rFonts w:ascii="宋体" w:hAnsi="宋体" w:hint="eastAsia"/>
          <w:b/>
          <w:bCs/>
          <w:sz w:val="24"/>
        </w:rPr>
        <w:t>一、保洁工作要求</w:t>
      </w:r>
    </w:p>
    <w:p w:rsidR="005D5559">
      <w:pPr>
        <w:spacing w:line="440" w:lineRule="exact"/>
        <w:rPr>
          <w:rFonts w:ascii="宋体" w:hAnsi="宋体"/>
          <w:b/>
          <w:bCs/>
          <w:sz w:val="24"/>
        </w:rPr>
      </w:pPr>
      <w:r>
        <w:rPr>
          <w:rFonts w:ascii="宋体" w:hAnsi="宋体" w:hint="eastAsia"/>
          <w:b/>
          <w:bCs/>
          <w:sz w:val="24"/>
        </w:rPr>
        <w:t>（一）管理作业标准</w:t>
      </w:r>
    </w:p>
    <w:p w:rsidR="005D5559">
      <w:pPr>
        <w:spacing w:line="440" w:lineRule="exact"/>
        <w:ind w:firstLine="480" w:firstLineChars="200"/>
        <w:rPr>
          <w:rFonts w:ascii="宋体" w:hAnsi="宋体"/>
          <w:sz w:val="24"/>
        </w:rPr>
      </w:pPr>
      <w:r>
        <w:rPr>
          <w:rFonts w:ascii="宋体" w:hAnsi="宋体" w:hint="eastAsia"/>
          <w:sz w:val="24"/>
        </w:rPr>
        <w:t>1.层层落实管理责任制，按行业要求建好台账【包括：人员花名册、员工入职合同、车辆及人员保单、人员及车辆管理规章制度、卫生标准管理制度、安全工作制度、日常工作管理责任制度、作息时间制度、突发及应急事件（迎检、自然灾害、110、市民投诉、数字城管、阳光热线等）处置预案等台账资料】，做好集体财产登记造册。</w:t>
      </w:r>
    </w:p>
    <w:p w:rsidR="005D5559">
      <w:pPr>
        <w:spacing w:line="440" w:lineRule="exact"/>
        <w:ind w:firstLine="480" w:firstLineChars="200"/>
        <w:rPr>
          <w:rFonts w:ascii="宋体" w:hAnsi="宋体"/>
          <w:sz w:val="24"/>
        </w:rPr>
      </w:pPr>
      <w:r>
        <w:rPr>
          <w:rFonts w:ascii="宋体" w:hAnsi="宋体" w:hint="eastAsia"/>
          <w:sz w:val="24"/>
        </w:rPr>
        <w:t>2.按照行业标准化管理指标要求落实道路保洁时间。</w:t>
      </w:r>
    </w:p>
    <w:p w:rsidR="005D5559">
      <w:pPr>
        <w:spacing w:line="440" w:lineRule="exact"/>
        <w:ind w:firstLine="480" w:firstLineChars="200"/>
        <w:rPr>
          <w:rFonts w:ascii="宋体" w:hAnsi="宋体"/>
          <w:sz w:val="24"/>
        </w:rPr>
      </w:pPr>
      <w:r>
        <w:rPr>
          <w:rFonts w:ascii="宋体" w:hAnsi="宋体" w:hint="eastAsia"/>
          <w:sz w:val="24"/>
        </w:rPr>
        <w:t>3.道路（主次干道、辅道、小道、人行道、断头路）实行全路段清扫，绿化带内实行全区域保洁。</w:t>
      </w:r>
    </w:p>
    <w:p w:rsidR="005D5559">
      <w:pPr>
        <w:spacing w:line="440" w:lineRule="exact"/>
        <w:rPr>
          <w:rFonts w:ascii="宋体" w:hAnsi="宋体"/>
          <w:b/>
          <w:bCs/>
          <w:sz w:val="24"/>
        </w:rPr>
      </w:pPr>
      <w:r>
        <w:rPr>
          <w:rFonts w:ascii="宋体" w:hAnsi="宋体" w:hint="eastAsia"/>
          <w:b/>
          <w:bCs/>
          <w:sz w:val="24"/>
        </w:rPr>
        <w:t>（二）道路清扫保洁要求</w:t>
      </w:r>
    </w:p>
    <w:p w:rsidR="005D5559">
      <w:pPr>
        <w:spacing w:line="440" w:lineRule="exact"/>
        <w:ind w:firstLine="480" w:firstLineChars="200"/>
        <w:rPr>
          <w:rFonts w:ascii="宋体" w:hAnsi="宋体"/>
          <w:sz w:val="24"/>
        </w:rPr>
      </w:pPr>
      <w:r>
        <w:rPr>
          <w:rFonts w:ascii="宋体" w:hAnsi="宋体" w:hint="eastAsia"/>
          <w:sz w:val="24"/>
        </w:rPr>
        <w:t>1.道路实行12-16小时制保洁巡检。</w:t>
      </w:r>
    </w:p>
    <w:p w:rsidR="005D5559">
      <w:pPr>
        <w:spacing w:line="440" w:lineRule="exact"/>
        <w:ind w:firstLine="480" w:firstLineChars="200"/>
        <w:rPr>
          <w:rFonts w:ascii="宋体" w:hAnsi="宋体"/>
          <w:sz w:val="24"/>
        </w:rPr>
      </w:pPr>
      <w:r>
        <w:rPr>
          <w:rFonts w:ascii="宋体" w:hAnsi="宋体" w:hint="eastAsia"/>
          <w:sz w:val="24"/>
        </w:rPr>
        <w:t>2.按建设部一级道路卫生要求，保持主干道、慢车道、非机动车道、人行道、桥面干净、整洁、清爽，绿化隔离带、隔离护栏下、侧石边不积泥，护栏干净，路面基本见本色。路面边沟、下水口无垃圾、不堵塞，树穴、花台周围保持整洁，路面废弃物具体控制指标应符合以下规定：</w:t>
      </w:r>
    </w:p>
    <w:tbl>
      <w:tblPr>
        <w:tblStyle w:val="TableNormal"/>
        <w:tblW w:w="9764" w:type="dxa"/>
        <w:tblInd w:w="-95" w:type="dxa"/>
        <w:tblLayout w:type="fixed"/>
        <w:tblLook w:val="04A0"/>
      </w:tblPr>
      <w:tblGrid>
        <w:gridCol w:w="1718"/>
        <w:gridCol w:w="1596"/>
        <w:gridCol w:w="1622"/>
        <w:gridCol w:w="1609"/>
        <w:gridCol w:w="1610"/>
        <w:gridCol w:w="1609"/>
      </w:tblGrid>
      <w:tr>
        <w:tblPrEx>
          <w:tblW w:w="9764" w:type="dxa"/>
          <w:tblInd w:w="-95" w:type="dxa"/>
          <w:tblLayout w:type="fixed"/>
          <w:tblLook w:val="04A0"/>
        </w:tblPrEx>
        <w:trPr>
          <w:trHeight w:val="782"/>
        </w:trPr>
        <w:tc>
          <w:tcPr>
            <w:tcW w:w="1718" w:type="dxa"/>
            <w:tcBorders>
              <w:top w:val="single" w:sz="4" w:space="0" w:color="auto"/>
              <w:left w:val="single" w:sz="4" w:space="0" w:color="auto"/>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果皮</w:t>
            </w:r>
          </w:p>
          <w:p w:rsidR="005D5559">
            <w:pPr>
              <w:spacing w:line="320" w:lineRule="exact"/>
              <w:rPr>
                <w:rFonts w:ascii="宋体" w:eastAsia="宋体" w:hAnsi="宋体" w:cs="宋体"/>
                <w:sz w:val="24"/>
                <w:szCs w:val="24"/>
              </w:rPr>
            </w:pPr>
            <w:r>
              <w:rPr>
                <w:rFonts w:ascii="宋体" w:eastAsia="宋体" w:hAnsi="宋体" w:cs="宋体" w:hint="eastAsia"/>
                <w:sz w:val="24"/>
                <w:szCs w:val="24"/>
              </w:rPr>
              <w:t>（片/1000㎡）</w:t>
            </w:r>
          </w:p>
        </w:tc>
        <w:tc>
          <w:tcPr>
            <w:tcW w:w="1596" w:type="dxa"/>
            <w:tcBorders>
              <w:top w:val="single" w:sz="4" w:space="0" w:color="auto"/>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纸屑\塑膜</w:t>
            </w:r>
          </w:p>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(片/1000㎡)</w:t>
            </w:r>
          </w:p>
        </w:tc>
        <w:tc>
          <w:tcPr>
            <w:tcW w:w="1622" w:type="dxa"/>
            <w:tcBorders>
              <w:top w:val="single" w:sz="4" w:space="0" w:color="auto"/>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烟蒂</w:t>
            </w:r>
          </w:p>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(个/1000㎡)</w:t>
            </w:r>
          </w:p>
        </w:tc>
        <w:tc>
          <w:tcPr>
            <w:tcW w:w="1609" w:type="dxa"/>
            <w:tcBorders>
              <w:top w:val="single" w:sz="4" w:space="0" w:color="auto"/>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痰迹</w:t>
            </w:r>
          </w:p>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(处/1000㎡)</w:t>
            </w:r>
          </w:p>
        </w:tc>
        <w:tc>
          <w:tcPr>
            <w:tcW w:w="1610" w:type="dxa"/>
            <w:tcBorders>
              <w:top w:val="single" w:sz="4" w:space="0" w:color="auto"/>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污水</w:t>
            </w:r>
          </w:p>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(㎡/1000㎡)</w:t>
            </w:r>
          </w:p>
        </w:tc>
        <w:tc>
          <w:tcPr>
            <w:tcW w:w="1609" w:type="dxa"/>
            <w:tcBorders>
              <w:top w:val="single" w:sz="4" w:space="0" w:color="auto"/>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其他</w:t>
            </w:r>
          </w:p>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(处/1000㎡)</w:t>
            </w:r>
          </w:p>
        </w:tc>
      </w:tr>
      <w:tr>
        <w:tblPrEx>
          <w:tblW w:w="9764" w:type="dxa"/>
          <w:tblInd w:w="-95" w:type="dxa"/>
          <w:tblLayout w:type="fixed"/>
          <w:tblLook w:val="04A0"/>
        </w:tblPrEx>
        <w:trPr>
          <w:trHeight w:val="610"/>
        </w:trPr>
        <w:tc>
          <w:tcPr>
            <w:tcW w:w="1718" w:type="dxa"/>
            <w:tcBorders>
              <w:top w:val="nil"/>
              <w:left w:val="single" w:sz="4" w:space="0" w:color="auto"/>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≤6</w:t>
            </w:r>
          </w:p>
        </w:tc>
        <w:tc>
          <w:tcPr>
            <w:tcW w:w="1596" w:type="dxa"/>
            <w:tcBorders>
              <w:top w:val="nil"/>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≤6</w:t>
            </w:r>
          </w:p>
        </w:tc>
        <w:tc>
          <w:tcPr>
            <w:tcW w:w="1622" w:type="dxa"/>
            <w:tcBorders>
              <w:top w:val="nil"/>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≤8</w:t>
            </w:r>
          </w:p>
        </w:tc>
        <w:tc>
          <w:tcPr>
            <w:tcW w:w="1609" w:type="dxa"/>
            <w:tcBorders>
              <w:top w:val="nil"/>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≤8</w:t>
            </w:r>
          </w:p>
        </w:tc>
        <w:tc>
          <w:tcPr>
            <w:tcW w:w="1610" w:type="dxa"/>
            <w:tcBorders>
              <w:top w:val="nil"/>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≤0.5</w:t>
            </w:r>
          </w:p>
        </w:tc>
        <w:tc>
          <w:tcPr>
            <w:tcW w:w="1609" w:type="dxa"/>
            <w:tcBorders>
              <w:top w:val="nil"/>
              <w:left w:val="nil"/>
              <w:bottom w:val="single" w:sz="4" w:space="0" w:color="auto"/>
              <w:right w:val="single" w:sz="4" w:space="0" w:color="auto"/>
            </w:tcBorders>
            <w:vAlign w:val="center"/>
          </w:tcPr>
          <w:p w:rsidR="005D5559">
            <w:pPr>
              <w:spacing w:line="320" w:lineRule="exact"/>
              <w:jc w:val="center"/>
              <w:rPr>
                <w:rFonts w:ascii="宋体" w:eastAsia="宋体" w:hAnsi="宋体" w:cs="宋体"/>
                <w:sz w:val="24"/>
                <w:szCs w:val="24"/>
              </w:rPr>
            </w:pPr>
            <w:r>
              <w:rPr>
                <w:rFonts w:ascii="宋体" w:eastAsia="宋体" w:hAnsi="宋体" w:cs="宋体" w:hint="eastAsia"/>
                <w:sz w:val="24"/>
                <w:szCs w:val="24"/>
              </w:rPr>
              <w:t>≤2</w:t>
            </w:r>
          </w:p>
        </w:tc>
      </w:tr>
    </w:tbl>
    <w:p w:rsidR="005D5559">
      <w:pPr>
        <w:spacing w:line="440" w:lineRule="exact"/>
        <w:rPr>
          <w:rFonts w:ascii="宋体" w:hAnsi="宋体"/>
          <w:sz w:val="24"/>
        </w:rPr>
      </w:pPr>
      <w:r>
        <w:rPr>
          <w:rFonts w:ascii="宋体" w:hAnsi="宋体" w:hint="eastAsia"/>
          <w:sz w:val="24"/>
        </w:rPr>
        <w:t>但在同一单位长度内，不得超过各单项废弃物总数的50%。</w:t>
      </w:r>
    </w:p>
    <w:p w:rsidR="005D5559">
      <w:pPr>
        <w:spacing w:line="440" w:lineRule="exact"/>
        <w:ind w:firstLine="480" w:firstLineChars="200"/>
        <w:rPr>
          <w:rFonts w:ascii="宋体" w:hAnsi="宋体"/>
          <w:sz w:val="24"/>
        </w:rPr>
      </w:pPr>
      <w:r>
        <w:rPr>
          <w:rFonts w:ascii="宋体" w:hAnsi="宋体" w:hint="eastAsia"/>
          <w:sz w:val="24"/>
        </w:rPr>
        <w:t>3.路面无杂草、无垃圾、无杂物、无积泥（沙石）、晴天无积水、雨水井沟眼通畅干净、绿化带、树圈内清洁无杂物、无枯树枝和垃圾、人行道板、店铺、厂区门前、围墙根部、围墙内侧边口及各类井盖缝隙无垃圾、杂物和其它影响市容市貌的物体。</w:t>
      </w:r>
    </w:p>
    <w:p w:rsidR="005D5559">
      <w:pPr>
        <w:spacing w:line="440" w:lineRule="exact"/>
        <w:ind w:firstLine="480" w:firstLineChars="200"/>
        <w:rPr>
          <w:rFonts w:ascii="宋体" w:hAnsi="宋体"/>
          <w:sz w:val="24"/>
        </w:rPr>
      </w:pPr>
      <w:r>
        <w:rPr>
          <w:rFonts w:ascii="宋体" w:hAnsi="宋体" w:hint="eastAsia"/>
          <w:sz w:val="24"/>
        </w:rPr>
        <w:t>4.沿路设定的垃圾桶、果壳箱内的垃圾应及时清除，无满溢和散落现象。</w:t>
      </w:r>
    </w:p>
    <w:p w:rsidR="005D5559">
      <w:pPr>
        <w:spacing w:line="440" w:lineRule="exact"/>
        <w:ind w:firstLine="480" w:firstLineChars="200"/>
        <w:rPr>
          <w:rFonts w:ascii="宋体" w:hAnsi="宋体"/>
          <w:sz w:val="24"/>
        </w:rPr>
      </w:pPr>
      <w:r>
        <w:rPr>
          <w:rFonts w:ascii="宋体" w:hAnsi="宋体" w:hint="eastAsia"/>
          <w:sz w:val="24"/>
        </w:rPr>
        <w:t>5.按规定将垃圾倾倒至指定地点，不发生偷倒、乱倒现象。</w:t>
      </w:r>
    </w:p>
    <w:p w:rsidR="005D5559">
      <w:pPr>
        <w:spacing w:line="440" w:lineRule="exact"/>
        <w:ind w:firstLine="480" w:firstLineChars="200"/>
        <w:rPr>
          <w:rFonts w:ascii="宋体" w:hAnsi="宋体"/>
          <w:sz w:val="24"/>
        </w:rPr>
      </w:pPr>
      <w:r>
        <w:rPr>
          <w:rFonts w:ascii="宋体" w:hAnsi="宋体" w:hint="eastAsia"/>
          <w:sz w:val="24"/>
        </w:rPr>
        <w:t>6.道路绿地（含车道绿化隔离带、人行道绿地）保洁应与道路保洁同步，做到绿化带内、围墙根部、围墙内侧边口、桥下无杂物、无垃圾。</w:t>
      </w:r>
    </w:p>
    <w:p w:rsidR="005D5559">
      <w:pPr>
        <w:spacing w:line="440" w:lineRule="exact"/>
        <w:ind w:firstLine="480" w:firstLineChars="200"/>
        <w:rPr>
          <w:rFonts w:ascii="宋体" w:hAnsi="宋体"/>
          <w:sz w:val="24"/>
        </w:rPr>
      </w:pPr>
      <w:r>
        <w:rPr>
          <w:rFonts w:ascii="宋体" w:hAnsi="宋体" w:hint="eastAsia"/>
          <w:sz w:val="24"/>
        </w:rPr>
        <w:t>7.袋装垃圾不落地收集按规范作业，不漏收，不与服务对象等发生口角、打架等情况。</w:t>
      </w:r>
    </w:p>
    <w:p w:rsidR="005D5559">
      <w:pPr>
        <w:spacing w:line="440" w:lineRule="exact"/>
        <w:ind w:firstLine="480" w:firstLineChars="200"/>
        <w:rPr>
          <w:rFonts w:ascii="宋体" w:hAnsi="宋体"/>
          <w:sz w:val="24"/>
        </w:rPr>
        <w:sectPr>
          <w:headerReference w:type="default" r:id="rId41"/>
          <w:footerReference w:type="even" r:id="rId42"/>
          <w:footerReference w:type="default" r:id="rId43"/>
          <w:pgSz w:w="11906" w:h="16838"/>
          <w:pgMar w:top="1247" w:right="1247" w:bottom="1247" w:left="1247" w:header="851" w:footer="851" w:gutter="0"/>
          <w:pgNumType w:start="10"/>
          <w:cols w:space="720"/>
          <w:docGrid w:linePitch="312"/>
        </w:sectPr>
      </w:pPr>
      <w:r>
        <w:rPr>
          <w:rFonts w:ascii="宋体" w:hAnsi="宋体" w:hint="eastAsia"/>
          <w:sz w:val="24"/>
        </w:rPr>
        <w:t>8.按照时限要求完成每日一普扫（早上8：00之前完成普扫），后实行循环保洁，责任交界处各扫进2米。</w:t>
      </w:r>
    </w:p>
    <w:p w:rsidR="005D5559">
      <w:pPr>
        <w:spacing w:line="440" w:lineRule="exact"/>
        <w:ind w:firstLine="480" w:firstLineChars="200"/>
        <w:rPr>
          <w:rFonts w:ascii="宋体" w:hAnsi="宋体"/>
          <w:sz w:val="24"/>
        </w:rPr>
      </w:pPr>
      <w:r>
        <w:rPr>
          <w:rFonts w:ascii="宋体" w:hAnsi="宋体" w:hint="eastAsia"/>
          <w:sz w:val="24"/>
        </w:rPr>
        <w:t>9.普扫作业要求全面清扫、到角到边，严格控制废弃物，提高道路洁净度。全面清理可视范围内的垃圾、清洗果壳箱、垃圾桶。</w:t>
      </w:r>
    </w:p>
    <w:p w:rsidR="005D5559">
      <w:pPr>
        <w:spacing w:line="440" w:lineRule="exact"/>
        <w:ind w:firstLine="480" w:firstLineChars="200"/>
        <w:rPr>
          <w:rFonts w:ascii="宋体" w:hAnsi="宋体"/>
          <w:sz w:val="24"/>
        </w:rPr>
      </w:pPr>
      <w:r>
        <w:rPr>
          <w:rFonts w:ascii="宋体" w:hAnsi="宋体" w:hint="eastAsia"/>
          <w:sz w:val="24"/>
        </w:rPr>
        <w:t>10.道路单位自建绿化带、背街小巷沿路绿化带内无生活垃圾、建筑垃圾。</w:t>
      </w:r>
    </w:p>
    <w:p w:rsidR="005D5559">
      <w:pPr>
        <w:spacing w:line="440" w:lineRule="exact"/>
        <w:ind w:firstLine="480" w:firstLineChars="200"/>
        <w:rPr>
          <w:rFonts w:ascii="宋体" w:hAnsi="宋体"/>
          <w:sz w:val="24"/>
        </w:rPr>
      </w:pPr>
      <w:r>
        <w:rPr>
          <w:rFonts w:ascii="宋体" w:hAnsi="宋体" w:hint="eastAsia"/>
          <w:sz w:val="24"/>
        </w:rPr>
        <w:t>11.收集清运果壳箱、垃圾桶垃圾每天不少于2次，同时须达到（上午8：30，下午15:30）必清空一次。沿街果壳箱无歪斜、无破损、无积存垃圾，外表无污垢，要求果壳箱、塑料垃圾桶清理彻底、垃圾无满溢、周围无垃圾、地面墙面干净、无“四害”孳生。</w:t>
      </w:r>
    </w:p>
    <w:p w:rsidR="005D5559">
      <w:pPr>
        <w:spacing w:line="440" w:lineRule="exact"/>
        <w:ind w:firstLine="480" w:firstLineChars="200"/>
        <w:rPr>
          <w:rFonts w:ascii="宋体" w:hAnsi="宋体"/>
          <w:sz w:val="24"/>
        </w:rPr>
      </w:pPr>
      <w:r>
        <w:rPr>
          <w:rFonts w:ascii="宋体" w:hAnsi="宋体" w:hint="eastAsia"/>
          <w:sz w:val="24"/>
        </w:rPr>
        <w:t>12.垃圾应倒在规定的地点，不得焚烧垃圾、树叶。落叶旺季做到及时清扫，并按照指定地点堆放和转运。</w:t>
      </w:r>
    </w:p>
    <w:p w:rsidR="005D5559">
      <w:pPr>
        <w:spacing w:line="440" w:lineRule="exact"/>
        <w:ind w:firstLine="480" w:firstLineChars="200"/>
        <w:rPr>
          <w:rFonts w:ascii="宋体" w:hAnsi="宋体"/>
          <w:sz w:val="24"/>
        </w:rPr>
      </w:pPr>
      <w:r>
        <w:rPr>
          <w:rFonts w:ascii="宋体" w:hAnsi="宋体" w:hint="eastAsia"/>
          <w:sz w:val="24"/>
        </w:rPr>
        <w:t>13.沿路可视范围内无其它作业主体的地方保持无生活垃圾。</w:t>
      </w:r>
    </w:p>
    <w:p w:rsidR="005D5559">
      <w:pPr>
        <w:spacing w:line="440" w:lineRule="exact"/>
        <w:ind w:firstLine="480" w:firstLineChars="200"/>
        <w:rPr>
          <w:rFonts w:ascii="宋体" w:hAnsi="宋体"/>
          <w:sz w:val="24"/>
        </w:rPr>
      </w:pPr>
      <w:r>
        <w:rPr>
          <w:rFonts w:ascii="宋体" w:hAnsi="宋体" w:hint="eastAsia"/>
          <w:sz w:val="24"/>
        </w:rPr>
        <w:t>14.及时处理区域内的摊位垃圾、偷倒的生活垃圾、工业垃圾、废旧家用品垃圾及装修垃圾，并做好分类处理。</w:t>
      </w:r>
    </w:p>
    <w:p w:rsidR="005D5559">
      <w:pPr>
        <w:spacing w:line="440" w:lineRule="exact"/>
        <w:ind w:firstLine="480" w:firstLineChars="200"/>
        <w:rPr>
          <w:rFonts w:ascii="宋体" w:hAnsi="宋体"/>
          <w:sz w:val="24"/>
        </w:rPr>
      </w:pPr>
      <w:r>
        <w:rPr>
          <w:rFonts w:ascii="宋体" w:hAnsi="宋体" w:hint="eastAsia"/>
          <w:sz w:val="24"/>
        </w:rPr>
        <w:t>15.及时清除区域内少量的建筑垃圾、大量建筑垃圾滞留时间不超过3小时（中标供应商对突发性偷倒需要协调时，经事先上招标单位报后可适当延时）。</w:t>
      </w:r>
    </w:p>
    <w:p w:rsidR="005D5559">
      <w:pPr>
        <w:spacing w:line="440" w:lineRule="exact"/>
        <w:ind w:firstLine="480" w:firstLineChars="200"/>
        <w:rPr>
          <w:rFonts w:ascii="宋体" w:hAnsi="宋体"/>
          <w:sz w:val="24"/>
        </w:rPr>
      </w:pPr>
      <w:r>
        <w:rPr>
          <w:rFonts w:ascii="宋体" w:hAnsi="宋体" w:hint="eastAsia"/>
          <w:sz w:val="24"/>
        </w:rPr>
        <w:t>16.及时清理（服务区域范围内）边井内下水口的泥沙、树叶等各类垃圾，始终保持边井内下水口通畅。</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（三）作业人员要求</w:t>
      </w:r>
    </w:p>
    <w:p w:rsidR="005D5559">
      <w:pPr>
        <w:spacing w:line="440" w:lineRule="exact"/>
        <w:ind w:firstLine="480" w:firstLineChars="200"/>
        <w:rPr>
          <w:rFonts w:ascii="宋体" w:hAnsi="宋体"/>
          <w:sz w:val="24"/>
        </w:rPr>
      </w:pPr>
      <w:r>
        <w:rPr>
          <w:rFonts w:ascii="宋体" w:hAnsi="宋体" w:hint="eastAsia"/>
          <w:sz w:val="24"/>
        </w:rPr>
        <w:t>1.作业人员必须按要求足额到岗，日常管理人员及保洁作业人员人数不少于投标单位投标文件承诺人数。</w:t>
      </w:r>
    </w:p>
    <w:p w:rsidR="005D5559">
      <w:pPr>
        <w:spacing w:line="440" w:lineRule="exact"/>
        <w:ind w:firstLine="480" w:firstLineChars="200"/>
        <w:rPr>
          <w:rFonts w:ascii="宋体" w:hAnsi="宋体"/>
          <w:sz w:val="24"/>
        </w:rPr>
      </w:pPr>
      <w:r>
        <w:rPr>
          <w:rFonts w:ascii="宋体" w:hAnsi="宋体" w:hint="eastAsia"/>
          <w:sz w:val="24"/>
        </w:rPr>
        <w:t>2.作业人员上班必须穿安全反光背心，并佩带工作证，车辆载运、停放遵守交通规则，做好安全防范工作。</w:t>
      </w:r>
    </w:p>
    <w:p w:rsidR="005D5559">
      <w:pPr>
        <w:spacing w:line="440" w:lineRule="exact"/>
        <w:ind w:firstLine="480" w:firstLineChars="200"/>
        <w:rPr>
          <w:rFonts w:ascii="宋体" w:hAnsi="宋体"/>
          <w:sz w:val="24"/>
        </w:rPr>
      </w:pPr>
      <w:r>
        <w:rPr>
          <w:rFonts w:ascii="宋体" w:hAnsi="宋体" w:hint="eastAsia"/>
          <w:sz w:val="24"/>
        </w:rPr>
        <w:t>3.环卫作业工人要根据本路段的人、车流情况，正确把握作业方式方法，主动避开行人和车流高峰，以免发生意外。</w:t>
      </w:r>
    </w:p>
    <w:p w:rsidR="005D5559">
      <w:pPr>
        <w:spacing w:line="440" w:lineRule="exact"/>
        <w:ind w:firstLine="480" w:firstLineChars="200"/>
        <w:rPr>
          <w:rFonts w:ascii="宋体" w:hAnsi="宋体"/>
          <w:sz w:val="24"/>
        </w:rPr>
      </w:pPr>
      <w:r>
        <w:rPr>
          <w:rFonts w:ascii="宋体" w:hAnsi="宋体" w:hint="eastAsia"/>
          <w:sz w:val="24"/>
        </w:rPr>
        <w:t>4.按规定时间上下班，在作业时间内，作业人员穿着文明，不集聚闲聊，不消极怠工，注重自身形象。作业期间不做与作业无关的事。</w:t>
      </w:r>
    </w:p>
    <w:p w:rsidR="005D5559">
      <w:pPr>
        <w:spacing w:line="440" w:lineRule="exact"/>
        <w:ind w:firstLine="480" w:firstLineChars="200"/>
        <w:rPr>
          <w:rFonts w:ascii="宋体" w:hAnsi="宋体"/>
          <w:sz w:val="24"/>
        </w:rPr>
      </w:pPr>
      <w:r>
        <w:rPr>
          <w:rFonts w:ascii="宋体" w:hAnsi="宋体" w:hint="eastAsia"/>
          <w:sz w:val="24"/>
        </w:rPr>
        <w:t>5.作业人员、管理人员必须服从</w:t>
      </w:r>
      <w:r>
        <w:rPr>
          <w:rFonts w:ascii="宋体" w:hAnsi="宋体" w:cs="宋体" w:hint="eastAsia"/>
          <w:bCs/>
          <w:sz w:val="24"/>
        </w:rPr>
        <w:t>湖州南太湖新区公用事业管理中心</w:t>
      </w:r>
      <w:r>
        <w:rPr>
          <w:rFonts w:ascii="宋体" w:hAnsi="宋体" w:hint="eastAsia"/>
          <w:sz w:val="24"/>
        </w:rPr>
        <w:t>检查、考核人员的正常检查监督。</w:t>
      </w:r>
    </w:p>
    <w:p w:rsidR="005D5559">
      <w:pPr>
        <w:spacing w:line="440" w:lineRule="exact"/>
        <w:ind w:firstLine="480" w:firstLineChars="200"/>
        <w:rPr>
          <w:rFonts w:ascii="宋体" w:hAnsi="宋体"/>
          <w:sz w:val="24"/>
        </w:rPr>
      </w:pPr>
      <w:r>
        <w:rPr>
          <w:rFonts w:ascii="宋体" w:hAnsi="宋体" w:hint="eastAsia"/>
          <w:sz w:val="24"/>
        </w:rPr>
        <w:t>6.上下班交接实行现场交接，确保保洁作业不断档。</w:t>
      </w:r>
    </w:p>
    <w:p w:rsidR="005D5559">
      <w:pPr>
        <w:spacing w:line="440" w:lineRule="exact"/>
        <w:ind w:firstLine="480" w:firstLineChars="200"/>
        <w:rPr>
          <w:rFonts w:ascii="宋体" w:hAnsi="宋体"/>
          <w:sz w:val="24"/>
        </w:rPr>
      </w:pPr>
      <w:r>
        <w:rPr>
          <w:rFonts w:ascii="宋体" w:hAnsi="宋体" w:hint="eastAsia"/>
          <w:sz w:val="24"/>
        </w:rPr>
        <w:t>7.保洁人员上下班时间严格按照由湖州南太湖新区公用事业管理中心制订的工作时间表落实。</w:t>
      </w:r>
    </w:p>
    <w:p w:rsidR="005D5559">
      <w:pPr>
        <w:spacing w:line="440" w:lineRule="exact"/>
        <w:ind w:firstLine="480" w:firstLineChars="200"/>
        <w:rPr>
          <w:rFonts w:ascii="宋体" w:hAnsi="宋体"/>
          <w:sz w:val="24"/>
        </w:rPr>
        <w:sectPr>
          <w:headerReference w:type="default" r:id="rId44"/>
          <w:footerReference w:type="even" r:id="rId45"/>
          <w:footerReference w:type="default" r:id="rId46"/>
          <w:type w:val="nextPage"/>
          <w:pgSz w:w="11906" w:h="16838"/>
          <w:pgMar w:top="1247" w:right="1247" w:bottom="1247" w:left="1247" w:header="851" w:footer="851" w:gutter="0"/>
          <w:pgNumType w:start="11"/>
          <w:cols w:space="720"/>
          <w:titlePg w:val="0"/>
          <w:docGrid w:linePitch="312"/>
        </w:sectPr>
      </w:pPr>
      <w:r>
        <w:rPr>
          <w:rFonts w:ascii="宋体" w:hAnsi="宋体" w:hint="eastAsia"/>
          <w:sz w:val="24"/>
        </w:rPr>
        <w:t>8.保洁人员保洁作业时，道路、人行道不得漏扫、反扫，垃圾应归堆及彻底清理，并由专车运至垃圾中转站，清扫垃圾时不得扫入倒入窨井、河道、桥下和绿化带内。</w:t>
      </w:r>
    </w:p>
    <w:p w:rsidR="005D5559">
      <w:pPr>
        <w:spacing w:line="440" w:lineRule="exact"/>
        <w:ind w:firstLine="480" w:firstLineChars="200"/>
        <w:rPr>
          <w:rFonts w:ascii="宋体" w:hAnsi="宋体"/>
          <w:sz w:val="24"/>
        </w:rPr>
      </w:pPr>
      <w:r>
        <w:rPr>
          <w:rFonts w:ascii="宋体" w:hAnsi="宋体" w:hint="eastAsia"/>
          <w:sz w:val="24"/>
        </w:rPr>
        <w:t>9.作业期间保洁人员不得有立岗、脱岗、坐岗、聊岗等现象。</w:t>
      </w:r>
    </w:p>
    <w:p w:rsidR="005D5559">
      <w:pPr>
        <w:spacing w:line="440" w:lineRule="exact"/>
        <w:ind w:firstLine="480" w:firstLineChars="200"/>
        <w:rPr>
          <w:rFonts w:ascii="宋体" w:hAnsi="宋体"/>
          <w:sz w:val="24"/>
        </w:rPr>
      </w:pPr>
      <w:r>
        <w:rPr>
          <w:rFonts w:ascii="宋体" w:hAnsi="宋体" w:hint="eastAsia"/>
          <w:sz w:val="24"/>
        </w:rPr>
        <w:t>10.落实保洁清扫工白班不少于8小时工作制。</w:t>
      </w:r>
    </w:p>
    <w:p w:rsidR="005D5559">
      <w:pPr>
        <w:spacing w:line="440" w:lineRule="exact"/>
        <w:ind w:firstLine="480" w:firstLineChars="200"/>
      </w:pPr>
      <w:r>
        <w:rPr>
          <w:rFonts w:ascii="宋体" w:hAnsi="宋体" w:hint="eastAsia"/>
          <w:sz w:val="24"/>
        </w:rPr>
        <w:t>11.作业人员发现道路上窨井盖、雨水或污水井盖破损的应第一时间向上级反映至湖州南太湖新区公用事业管理中心。</w:t>
      </w:r>
    </w:p>
    <w:p w:rsidR="005D5559">
      <w:pPr>
        <w:spacing w:line="440" w:lineRule="exact"/>
        <w:rPr>
          <w:sz w:val="24"/>
          <w:szCs w:val="24"/>
        </w:rPr>
      </w:pPr>
      <w:r>
        <w:rPr>
          <w:rFonts w:hint="eastAsia"/>
          <w:b/>
          <w:bCs/>
          <w:sz w:val="24"/>
          <w:szCs w:val="24"/>
        </w:rPr>
        <w:t>（四）</w:t>
      </w:r>
      <w:r>
        <w:rPr>
          <w:rFonts w:ascii="宋体" w:hAnsi="宋体" w:hint="eastAsia"/>
          <w:b/>
          <w:bCs/>
          <w:sz w:val="24"/>
        </w:rPr>
        <w:t>环卫设施要求</w:t>
      </w:r>
    </w:p>
    <w:p w:rsidR="005D5559">
      <w:pPr>
        <w:spacing w:line="440" w:lineRule="exact"/>
        <w:ind w:firstLine="480" w:firstLineChars="200"/>
        <w:rPr>
          <w:rFonts w:ascii="宋体" w:hAnsi="宋体"/>
          <w:sz w:val="24"/>
        </w:rPr>
      </w:pPr>
      <w:r>
        <w:rPr>
          <w:rFonts w:ascii="宋体" w:hAnsi="宋体" w:hint="eastAsia"/>
          <w:sz w:val="24"/>
        </w:rPr>
        <w:t>1.做好环卫设施保洁和养护工作，确保环卫设施的整洁、完好。果壳箱、垃圾桶全面彻底清洗1天不少于1次，要求清箱清底。有个体污染随时清洗。</w:t>
      </w:r>
    </w:p>
    <w:p w:rsidR="005D5559">
      <w:pPr>
        <w:spacing w:line="440" w:lineRule="exact"/>
        <w:ind w:firstLine="480" w:firstLineChars="200"/>
        <w:rPr>
          <w:rFonts w:ascii="宋体" w:hAnsi="宋体"/>
          <w:sz w:val="24"/>
        </w:rPr>
      </w:pPr>
      <w:r>
        <w:rPr>
          <w:rFonts w:ascii="宋体" w:hAnsi="宋体" w:hint="eastAsia"/>
          <w:sz w:val="24"/>
        </w:rPr>
        <w:t>2.做好环卫设施的除“四害”工作，“四害”密度不超标。</w:t>
      </w:r>
    </w:p>
    <w:p w:rsidR="005D5559">
      <w:pPr>
        <w:spacing w:line="440" w:lineRule="exact"/>
        <w:ind w:firstLine="480" w:firstLineChars="200"/>
      </w:pPr>
      <w:r>
        <w:rPr>
          <w:rFonts w:ascii="宋体" w:hAnsi="宋体" w:hint="eastAsia"/>
          <w:sz w:val="24"/>
        </w:rPr>
        <w:t>3.环卫设施发生遗失、损毁及自然损耗等现象应在一个工作日内报告管理部门。</w:t>
      </w:r>
    </w:p>
    <w:p w:rsidR="005D5559">
      <w:pPr>
        <w:spacing w:line="440" w:lineRule="exact"/>
        <w:rPr>
          <w:rFonts w:ascii="宋体" w:hAnsi="宋体"/>
          <w:b/>
          <w:bCs/>
          <w:sz w:val="24"/>
        </w:rPr>
      </w:pPr>
      <w:r>
        <w:rPr>
          <w:rFonts w:ascii="宋体" w:eastAsia="宋体" w:hAnsi="宋体" w:cs="宋体" w:hint="eastAsia"/>
          <w:b/>
          <w:bCs/>
          <w:sz w:val="24"/>
          <w:szCs w:val="24"/>
        </w:rPr>
        <w:t>（五）</w:t>
      </w:r>
      <w:r>
        <w:rPr>
          <w:rFonts w:ascii="宋体" w:hAnsi="宋体" w:hint="eastAsia"/>
          <w:b/>
          <w:bCs/>
          <w:sz w:val="24"/>
        </w:rPr>
        <w:t>机械设备作业要求</w:t>
      </w:r>
    </w:p>
    <w:tbl>
      <w:tblPr>
        <w:tblStyle w:val="TableNormal"/>
        <w:tblW w:w="9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8"/>
        <w:gridCol w:w="8154"/>
      </w:tblGrid>
      <w:tr>
        <w:tblPrEx>
          <w:tblW w:w="9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18"/>
        </w:trPr>
        <w:tc>
          <w:tcPr>
            <w:tcW w:w="1678" w:type="dxa"/>
          </w:tcPr>
          <w:p w:rsidR="005D5559">
            <w:pPr>
              <w:spacing w:line="380" w:lineRule="exact"/>
              <w:jc w:val="center"/>
              <w:rPr>
                <w:rFonts w:ascii="宋体" w:hAnsi="宋体"/>
                <w:sz w:val="24"/>
              </w:rPr>
            </w:pPr>
            <w:r>
              <w:rPr>
                <w:rFonts w:ascii="宋体" w:hAnsi="宋体" w:hint="eastAsia"/>
                <w:sz w:val="24"/>
              </w:rPr>
              <w:t>要求车辆</w:t>
            </w:r>
          </w:p>
        </w:tc>
        <w:tc>
          <w:tcPr>
            <w:tcW w:w="8154" w:type="dxa"/>
          </w:tcPr>
          <w:p w:rsidR="005D5559">
            <w:pPr>
              <w:snapToGrid w:val="0"/>
              <w:spacing w:line="380" w:lineRule="exact"/>
              <w:jc w:val="left"/>
              <w:rPr>
                <w:rFonts w:ascii="宋体" w:hAnsi="宋体"/>
                <w:sz w:val="24"/>
              </w:rPr>
            </w:pPr>
            <w:r>
              <w:rPr>
                <w:rFonts w:ascii="宋体" w:hAnsi="宋体" w:hint="eastAsia"/>
                <w:sz w:val="24"/>
              </w:rPr>
              <w:t>按各个标段中标供应商投标文件承诺为准。</w:t>
            </w:r>
          </w:p>
        </w:tc>
      </w:tr>
      <w:tr>
        <w:tblPrEx>
          <w:tblW w:w="9832" w:type="dxa"/>
          <w:tblLayout w:type="fixed"/>
          <w:tblLook w:val="04A0"/>
        </w:tblPrEx>
        <w:trPr>
          <w:trHeight w:val="818"/>
        </w:trPr>
        <w:tc>
          <w:tcPr>
            <w:tcW w:w="1678" w:type="dxa"/>
          </w:tcPr>
          <w:p w:rsidR="005D5559">
            <w:pPr>
              <w:spacing w:line="340" w:lineRule="exact"/>
              <w:jc w:val="center"/>
              <w:rPr>
                <w:rFonts w:ascii="宋体" w:hAnsi="宋体"/>
                <w:sz w:val="24"/>
              </w:rPr>
            </w:pPr>
          </w:p>
          <w:p w:rsidR="005D5559">
            <w:pPr>
              <w:spacing w:line="340" w:lineRule="exact"/>
              <w:jc w:val="center"/>
              <w:rPr>
                <w:rFonts w:ascii="宋体" w:hAnsi="宋体"/>
                <w:sz w:val="24"/>
              </w:rPr>
            </w:pPr>
          </w:p>
          <w:p w:rsidR="005D5559">
            <w:pPr>
              <w:spacing w:line="340" w:lineRule="exact"/>
              <w:jc w:val="center"/>
              <w:rPr>
                <w:rFonts w:ascii="宋体" w:hAnsi="宋体"/>
                <w:sz w:val="24"/>
              </w:rPr>
            </w:pPr>
            <w:r>
              <w:rPr>
                <w:rFonts w:ascii="宋体" w:hAnsi="宋体" w:hint="eastAsia"/>
                <w:sz w:val="24"/>
              </w:rPr>
              <w:t>保洁频率要求</w:t>
            </w:r>
          </w:p>
        </w:tc>
        <w:tc>
          <w:tcPr>
            <w:tcW w:w="8154" w:type="dxa"/>
          </w:tcPr>
          <w:p w:rsidR="005D5559">
            <w:pPr>
              <w:spacing w:line="340" w:lineRule="exact"/>
              <w:rPr>
                <w:rFonts w:ascii="宋体" w:hAnsi="宋体" w:cs="宋体"/>
                <w:bCs/>
                <w:kern w:val="0"/>
                <w:sz w:val="24"/>
              </w:rPr>
            </w:pPr>
            <w:r>
              <w:rPr>
                <w:rFonts w:ascii="宋体" w:hAnsi="宋体" w:cs="宋体" w:hint="eastAsia"/>
                <w:bCs/>
                <w:kern w:val="0"/>
                <w:sz w:val="24"/>
              </w:rPr>
              <w:t>1.道路机扫每日至少2遍。第一次机扫在8：00之前完成，第二次机扫在15：00之前完成。（注：机械清扫1遍是指每条路每条边都要扫到位，由于客观条件机械不能进场的除外）</w:t>
            </w:r>
          </w:p>
          <w:p w:rsidR="005D5559">
            <w:pPr>
              <w:spacing w:line="340" w:lineRule="exact"/>
              <w:rPr>
                <w:rFonts w:ascii="宋体" w:hAnsi="宋体" w:cs="宋体"/>
                <w:bCs/>
                <w:kern w:val="0"/>
                <w:sz w:val="24"/>
              </w:rPr>
            </w:pPr>
            <w:r>
              <w:rPr>
                <w:rFonts w:ascii="宋体" w:hAnsi="宋体" w:cs="宋体" w:hint="eastAsia"/>
                <w:kern w:val="0"/>
                <w:sz w:val="24"/>
                <w:szCs w:val="24"/>
              </w:rPr>
              <w:t>2.重点道路</w:t>
            </w:r>
            <w:r>
              <w:rPr>
                <w:rFonts w:ascii="宋体" w:hAnsi="宋体" w:cs="宋体" w:hint="eastAsia"/>
                <w:bCs/>
                <w:kern w:val="0"/>
                <w:sz w:val="24"/>
              </w:rPr>
              <w:t>冲洗每日至少6遍，实行20小时不间断循环洒水保洁保湿；其余道路每日冲洗至少4遍。</w:t>
            </w:r>
          </w:p>
          <w:p w:rsidR="005D5559">
            <w:pPr>
              <w:spacing w:line="340" w:lineRule="exact"/>
              <w:rPr>
                <w:rFonts w:ascii="宋体" w:hAnsi="宋体"/>
                <w:sz w:val="24"/>
              </w:rPr>
            </w:pPr>
            <w:r>
              <w:rPr>
                <w:rFonts w:ascii="宋体" w:hAnsi="宋体" w:cs="宋体" w:hint="eastAsia"/>
                <w:bCs/>
                <w:kern w:val="0"/>
                <w:sz w:val="24"/>
              </w:rPr>
              <w:t>3.所有道路人行道、慢车道每周（夜间）冲洗不少于2遍。</w:t>
            </w:r>
          </w:p>
        </w:tc>
      </w:tr>
      <w:tr>
        <w:tblPrEx>
          <w:tblW w:w="9832" w:type="dxa"/>
          <w:tblLayout w:type="fixed"/>
          <w:tblLook w:val="04A0"/>
        </w:tblPrEx>
        <w:trPr>
          <w:trHeight w:val="818"/>
        </w:trPr>
        <w:tc>
          <w:tcPr>
            <w:tcW w:w="1678" w:type="dxa"/>
          </w:tcPr>
          <w:p w:rsidR="005D5559">
            <w:pPr>
              <w:spacing w:line="340" w:lineRule="exact"/>
              <w:jc w:val="center"/>
              <w:rPr>
                <w:rFonts w:ascii="宋体" w:hAnsi="宋体"/>
                <w:sz w:val="24"/>
              </w:rPr>
            </w:pPr>
          </w:p>
          <w:p w:rsidR="005D5559">
            <w:pPr>
              <w:spacing w:line="340" w:lineRule="exact"/>
              <w:jc w:val="center"/>
              <w:rPr>
                <w:rFonts w:ascii="宋体" w:hAnsi="宋体"/>
                <w:sz w:val="24"/>
              </w:rPr>
            </w:pPr>
          </w:p>
          <w:p w:rsidR="005D5559">
            <w:pPr>
              <w:spacing w:line="340" w:lineRule="exact"/>
              <w:jc w:val="center"/>
              <w:rPr>
                <w:rFonts w:ascii="宋体" w:hAnsi="宋体"/>
                <w:sz w:val="24"/>
              </w:rPr>
            </w:pPr>
          </w:p>
          <w:p w:rsidR="005D5559">
            <w:pPr>
              <w:spacing w:line="340" w:lineRule="exact"/>
              <w:jc w:val="center"/>
              <w:rPr>
                <w:rFonts w:ascii="宋体" w:hAnsi="宋体"/>
                <w:sz w:val="24"/>
              </w:rPr>
            </w:pPr>
            <w:r>
              <w:rPr>
                <w:rFonts w:ascii="宋体" w:hAnsi="宋体" w:hint="eastAsia"/>
                <w:sz w:val="24"/>
              </w:rPr>
              <w:t>作业时间要求</w:t>
            </w:r>
          </w:p>
        </w:tc>
        <w:tc>
          <w:tcPr>
            <w:tcW w:w="8154" w:type="dxa"/>
          </w:tcPr>
          <w:p w:rsidR="005D5559">
            <w:pPr>
              <w:spacing w:line="340" w:lineRule="exact"/>
              <w:rPr>
                <w:rFonts w:ascii="宋体" w:hAnsi="宋体" w:cs="宋体"/>
                <w:bCs/>
                <w:kern w:val="0"/>
                <w:sz w:val="24"/>
              </w:rPr>
            </w:pPr>
            <w:r>
              <w:rPr>
                <w:rFonts w:ascii="宋体" w:hAnsi="宋体" w:cs="宋体" w:hint="eastAsia"/>
                <w:bCs/>
                <w:kern w:val="0"/>
                <w:sz w:val="24"/>
              </w:rPr>
              <w:t>1.道路机扫第1遍机扫上午8：00前完成，第2遍下午15:00前完成。</w:t>
            </w:r>
          </w:p>
          <w:p w:rsidR="005D5559">
            <w:pPr>
              <w:spacing w:line="340" w:lineRule="exact"/>
              <w:rPr>
                <w:rFonts w:ascii="宋体" w:hAnsi="宋体" w:cs="宋体"/>
                <w:bCs/>
                <w:kern w:val="0"/>
                <w:sz w:val="24"/>
              </w:rPr>
            </w:pPr>
            <w:r>
              <w:rPr>
                <w:rFonts w:ascii="宋体" w:hAnsi="宋体" w:cs="宋体" w:hint="eastAsia"/>
                <w:bCs/>
                <w:kern w:val="0"/>
                <w:sz w:val="24"/>
              </w:rPr>
              <w:t>2.所有道路完成每周2次机扫，特殊道路根据路况实施机扫【保洁道路、小路、辅道等路段应派人工及时有效的清扫，同时应每周择时不少于2次机扫作业】。</w:t>
            </w:r>
          </w:p>
          <w:p w:rsidR="005D5559">
            <w:pPr>
              <w:spacing w:line="340" w:lineRule="exact"/>
              <w:rPr>
                <w:rFonts w:ascii="宋体" w:hAnsi="宋体" w:cs="宋体"/>
                <w:bCs/>
                <w:kern w:val="0"/>
                <w:sz w:val="24"/>
              </w:rPr>
            </w:pPr>
            <w:r>
              <w:rPr>
                <w:rFonts w:ascii="宋体" w:hAnsi="宋体" w:cs="宋体" w:hint="eastAsia"/>
                <w:bCs/>
                <w:kern w:val="0"/>
                <w:sz w:val="24"/>
              </w:rPr>
              <w:t>3.清洗车应落实道路冲洗频率，所有道路路面人工清洗作业每周不少于2遍。</w:t>
            </w:r>
          </w:p>
          <w:p w:rsidR="005D5559">
            <w:pPr>
              <w:spacing w:line="340" w:lineRule="exact"/>
              <w:rPr>
                <w:rFonts w:ascii="宋体" w:hAnsi="宋体"/>
                <w:sz w:val="24"/>
              </w:rPr>
            </w:pPr>
            <w:r>
              <w:rPr>
                <w:rFonts w:ascii="宋体" w:hAnsi="宋体" w:cs="宋体" w:hint="eastAsia"/>
                <w:bCs/>
                <w:kern w:val="0"/>
                <w:sz w:val="24"/>
              </w:rPr>
              <w:t>4.洒水车在招标文件规定区域内满足机械作业条件的道路，确保每天洒水上午、下午各一遍。</w:t>
            </w:r>
          </w:p>
        </w:tc>
      </w:tr>
      <w:tr>
        <w:tblPrEx>
          <w:tblW w:w="9832" w:type="dxa"/>
          <w:tblLayout w:type="fixed"/>
          <w:tblLook w:val="04A0"/>
        </w:tblPrEx>
        <w:trPr>
          <w:trHeight w:val="414"/>
        </w:trPr>
        <w:tc>
          <w:tcPr>
            <w:tcW w:w="1678" w:type="dxa"/>
          </w:tcPr>
          <w:p w:rsidR="005D5559">
            <w:pPr>
              <w:spacing w:line="520" w:lineRule="exact"/>
              <w:jc w:val="center"/>
              <w:rPr>
                <w:rFonts w:ascii="宋体" w:hAnsi="宋体"/>
                <w:sz w:val="24"/>
              </w:rPr>
            </w:pPr>
            <w:r>
              <w:rPr>
                <w:rFonts w:ascii="宋体" w:hAnsi="宋体" w:hint="eastAsia"/>
                <w:sz w:val="24"/>
              </w:rPr>
              <w:t>车辆时速要求</w:t>
            </w:r>
          </w:p>
        </w:tc>
        <w:tc>
          <w:tcPr>
            <w:tcW w:w="8154" w:type="dxa"/>
          </w:tcPr>
          <w:p w:rsidR="005D5559">
            <w:pPr>
              <w:spacing w:line="340" w:lineRule="exact"/>
              <w:rPr>
                <w:rFonts w:ascii="宋体" w:hAnsi="宋体"/>
                <w:sz w:val="24"/>
              </w:rPr>
            </w:pPr>
            <w:r>
              <w:rPr>
                <w:rFonts w:ascii="宋体" w:hAnsi="宋体" w:hint="eastAsia"/>
                <w:sz w:val="24"/>
              </w:rPr>
              <w:t>1.扫路车(或洗扫车)车速≤12KM╱小时；</w:t>
            </w:r>
          </w:p>
          <w:p w:rsidR="005D5559">
            <w:pPr>
              <w:spacing w:line="340" w:lineRule="exact"/>
              <w:rPr>
                <w:rFonts w:ascii="宋体" w:hAnsi="宋体"/>
                <w:sz w:val="24"/>
              </w:rPr>
            </w:pPr>
            <w:r>
              <w:rPr>
                <w:rFonts w:ascii="宋体" w:hAnsi="宋体" w:hint="eastAsia"/>
                <w:sz w:val="24"/>
              </w:rPr>
              <w:t>2.洒水车（或清洗车）车速≤25KM╱小时。</w:t>
            </w:r>
          </w:p>
        </w:tc>
      </w:tr>
      <w:tr>
        <w:tblPrEx>
          <w:tblW w:w="9832" w:type="dxa"/>
          <w:tblLayout w:type="fixed"/>
          <w:tblLook w:val="04A0"/>
        </w:tblPrEx>
        <w:trPr>
          <w:trHeight w:val="414"/>
        </w:trPr>
        <w:tc>
          <w:tcPr>
            <w:tcW w:w="1678" w:type="dxa"/>
          </w:tcPr>
          <w:p w:rsidR="005D5559">
            <w:pPr>
              <w:spacing w:line="340" w:lineRule="exact"/>
              <w:jc w:val="center"/>
              <w:rPr>
                <w:rFonts w:ascii="宋体" w:hAnsi="宋体"/>
                <w:sz w:val="24"/>
              </w:rPr>
            </w:pPr>
          </w:p>
          <w:p w:rsidR="005D5559">
            <w:pPr>
              <w:spacing w:line="340" w:lineRule="exact"/>
              <w:jc w:val="center"/>
              <w:rPr>
                <w:rFonts w:ascii="宋体" w:hAnsi="宋体"/>
                <w:sz w:val="24"/>
              </w:rPr>
            </w:pPr>
          </w:p>
          <w:p w:rsidR="005D5559">
            <w:pPr>
              <w:spacing w:line="340" w:lineRule="exact"/>
              <w:jc w:val="center"/>
              <w:rPr>
                <w:rFonts w:ascii="宋体" w:hAnsi="宋体"/>
                <w:sz w:val="24"/>
              </w:rPr>
            </w:pPr>
            <w:r>
              <w:rPr>
                <w:rFonts w:ascii="宋体" w:hAnsi="宋体" w:hint="eastAsia"/>
                <w:sz w:val="24"/>
              </w:rPr>
              <w:t>作业质量要求</w:t>
            </w:r>
          </w:p>
        </w:tc>
        <w:tc>
          <w:tcPr>
            <w:tcW w:w="8154" w:type="dxa"/>
          </w:tcPr>
          <w:p w:rsidR="005D5559">
            <w:pPr>
              <w:spacing w:line="340" w:lineRule="exact"/>
              <w:rPr>
                <w:rFonts w:ascii="宋体" w:hAnsi="宋体"/>
                <w:sz w:val="24"/>
              </w:rPr>
            </w:pPr>
            <w:r>
              <w:rPr>
                <w:rFonts w:ascii="宋体" w:hAnsi="宋体" w:hint="eastAsia"/>
                <w:sz w:val="24"/>
              </w:rPr>
              <w:t>1.严格遵守交通法规，按规定落实作业时间，作业频率；</w:t>
            </w:r>
          </w:p>
          <w:p w:rsidR="005D5559">
            <w:pPr>
              <w:spacing w:line="340" w:lineRule="exact"/>
              <w:rPr>
                <w:rFonts w:ascii="宋体" w:hAnsi="宋体"/>
                <w:sz w:val="24"/>
              </w:rPr>
            </w:pPr>
            <w:r>
              <w:rPr>
                <w:rFonts w:ascii="宋体" w:hAnsi="宋体" w:hint="eastAsia"/>
                <w:sz w:val="24"/>
              </w:rPr>
              <w:t>2.机扫车作业时需做到普扫到位，无扬尘、无漏扫、无洒漏、无走过场现象（包括机扫扫把部分作业或不作业等），做到文明作业，无投诉；</w:t>
            </w:r>
          </w:p>
          <w:p w:rsidR="005D5559">
            <w:pPr>
              <w:spacing w:line="340" w:lineRule="exact"/>
              <w:rPr>
                <w:rFonts w:ascii="宋体" w:hAnsi="宋体"/>
                <w:sz w:val="24"/>
              </w:rPr>
            </w:pPr>
            <w:r>
              <w:rPr>
                <w:rFonts w:ascii="宋体" w:hAnsi="宋体" w:hint="eastAsia"/>
                <w:sz w:val="24"/>
              </w:rPr>
              <w:t>3.洒水车（或清洗车）作业时需做到冲洗到位，洒水均衡、无遗漏、无走过场现象，做到文明作业，无投诉。</w:t>
            </w:r>
          </w:p>
        </w:tc>
      </w:tr>
      <w:tr>
        <w:tblPrEx>
          <w:tblW w:w="9832" w:type="dxa"/>
          <w:tblLayout w:type="fixed"/>
          <w:tblLook w:val="04A0"/>
        </w:tblPrEx>
        <w:trPr>
          <w:trHeight w:val="617"/>
        </w:trPr>
        <w:tc>
          <w:tcPr>
            <w:tcW w:w="1678" w:type="dxa"/>
          </w:tcPr>
          <w:p w:rsidR="005D5559">
            <w:pPr>
              <w:spacing w:line="340" w:lineRule="exact"/>
              <w:jc w:val="center"/>
              <w:rPr>
                <w:rFonts w:ascii="宋体" w:hAnsi="宋体"/>
                <w:sz w:val="24"/>
              </w:rPr>
            </w:pPr>
          </w:p>
          <w:p w:rsidR="005D5559">
            <w:pPr>
              <w:spacing w:line="340" w:lineRule="exact"/>
              <w:jc w:val="center"/>
              <w:rPr>
                <w:rFonts w:ascii="宋体" w:hAnsi="宋体"/>
                <w:sz w:val="24"/>
              </w:rPr>
            </w:pPr>
          </w:p>
          <w:p w:rsidR="005D5559">
            <w:pPr>
              <w:spacing w:line="340" w:lineRule="exact"/>
              <w:jc w:val="center"/>
              <w:rPr>
                <w:rFonts w:ascii="宋体" w:hAnsi="宋体"/>
                <w:sz w:val="24"/>
              </w:rPr>
            </w:pPr>
            <w:r>
              <w:rPr>
                <w:rFonts w:ascii="宋体" w:hAnsi="宋体" w:hint="eastAsia"/>
                <w:sz w:val="24"/>
              </w:rPr>
              <w:t>其他要求</w:t>
            </w:r>
          </w:p>
          <w:p w:rsidR="005D5559">
            <w:pPr>
              <w:spacing w:line="340" w:lineRule="exact"/>
              <w:rPr>
                <w:rFonts w:ascii="宋体" w:hAnsi="宋体"/>
                <w:sz w:val="24"/>
              </w:rPr>
            </w:pPr>
          </w:p>
        </w:tc>
        <w:tc>
          <w:tcPr>
            <w:tcW w:w="8154" w:type="dxa"/>
          </w:tcPr>
          <w:p w:rsidR="005D5559">
            <w:pPr>
              <w:spacing w:line="340" w:lineRule="exact"/>
              <w:rPr>
                <w:rFonts w:ascii="宋体" w:hAnsi="宋体"/>
                <w:sz w:val="24"/>
              </w:rPr>
            </w:pPr>
            <w:r>
              <w:rPr>
                <w:rFonts w:ascii="宋体" w:hAnsi="宋体" w:hint="eastAsia"/>
                <w:sz w:val="24"/>
              </w:rPr>
              <w:t>1.如遇检查、工程车抛洒滴漏等特殊情况，及时增加机扫、冲洗频率，且随时服从招标单位调派。</w:t>
            </w:r>
          </w:p>
          <w:p w:rsidR="005D5559">
            <w:pPr>
              <w:spacing w:line="340" w:lineRule="exact"/>
              <w:rPr>
                <w:rFonts w:ascii="宋体" w:hAnsi="宋体"/>
                <w:sz w:val="24"/>
              </w:rPr>
            </w:pPr>
            <w:r>
              <w:rPr>
                <w:rFonts w:ascii="宋体" w:hAnsi="宋体" w:hint="eastAsia"/>
                <w:sz w:val="24"/>
              </w:rPr>
              <w:t>2.机械设备故障时必须有备用设备及时补充，且及时维修。</w:t>
            </w:r>
          </w:p>
          <w:p w:rsidR="005D5559">
            <w:pPr>
              <w:spacing w:line="340" w:lineRule="exact"/>
              <w:rPr>
                <w:rFonts w:ascii="宋体" w:hAnsi="宋体"/>
                <w:sz w:val="24"/>
              </w:rPr>
            </w:pPr>
            <w:r>
              <w:rPr>
                <w:rFonts w:ascii="宋体" w:hAnsi="宋体" w:hint="eastAsia"/>
                <w:sz w:val="24"/>
              </w:rPr>
              <w:t xml:space="preserve">3.车辆工作期间必须保持外观整洁干净。 </w:t>
            </w:r>
          </w:p>
          <w:p w:rsidR="005D5559">
            <w:pPr>
              <w:spacing w:line="340" w:lineRule="exact"/>
              <w:rPr>
                <w:rFonts w:ascii="宋体" w:hAnsi="宋体"/>
                <w:sz w:val="24"/>
              </w:rPr>
            </w:pPr>
            <w:r>
              <w:rPr>
                <w:rFonts w:ascii="宋体" w:hAnsi="宋体" w:hint="eastAsia"/>
                <w:sz w:val="24"/>
              </w:rPr>
              <w:t>4.车辆按要求装置GPS。</w:t>
            </w:r>
          </w:p>
          <w:p w:rsidR="005D5559">
            <w:pPr>
              <w:spacing w:line="340" w:lineRule="exact"/>
              <w:rPr>
                <w:rFonts w:ascii="宋体" w:hAnsi="宋体"/>
                <w:sz w:val="24"/>
              </w:rPr>
            </w:pPr>
            <w:r>
              <w:rPr>
                <w:rFonts w:ascii="宋体" w:hAnsi="宋体" w:hint="eastAsia"/>
                <w:sz w:val="24"/>
              </w:rPr>
              <w:t>5.机械作业时间可随季节性调整，具体工作时间由招标单位拟定。</w:t>
            </w:r>
          </w:p>
        </w:tc>
      </w:tr>
    </w:tbl>
    <w:p w:rsidR="005D5559">
      <w:pPr>
        <w:jc w:val="left"/>
        <w:sectPr>
          <w:headerReference w:type="default" r:id="rId47"/>
          <w:footerReference w:type="even" r:id="rId48"/>
          <w:footerReference w:type="default" r:id="rId49"/>
          <w:type w:val="nextPage"/>
          <w:pgSz w:w="11906" w:h="16838"/>
          <w:pgMar w:top="1247" w:right="1247" w:bottom="1247" w:left="1247" w:header="851" w:footer="851" w:gutter="0"/>
          <w:pgNumType w:start="12"/>
          <w:cols w:space="720"/>
          <w:titlePg w:val="0"/>
          <w:docGrid w:linePitch="312"/>
        </w:sectPr>
      </w:pP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（六）其他要求</w:t>
      </w:r>
    </w:p>
    <w:p w:rsidR="005D5559">
      <w:pPr>
        <w:spacing w:line="440" w:lineRule="exact"/>
        <w:ind w:firstLine="480" w:firstLineChars="200"/>
        <w:rPr>
          <w:rFonts w:ascii="宋体" w:hAnsi="宋体"/>
          <w:sz w:val="24"/>
        </w:rPr>
      </w:pPr>
      <w:r>
        <w:rPr>
          <w:rFonts w:ascii="宋体" w:hAnsi="宋体" w:hint="eastAsia"/>
          <w:sz w:val="24"/>
        </w:rPr>
        <w:t>1.按要求制订详细的工作管理制度、内部考核制度和具体操作实施方案并予以实施；实施方案在协议签订之日起5个工作日内上报</w:t>
      </w:r>
      <w:r>
        <w:rPr>
          <w:rFonts w:ascii="宋体" w:hAnsi="宋体" w:cs="宋体" w:hint="eastAsia"/>
          <w:bCs/>
          <w:sz w:val="24"/>
        </w:rPr>
        <w:t>湖州南太湖新区公用事业管理中心</w:t>
      </w:r>
      <w:r>
        <w:rPr>
          <w:rFonts w:ascii="宋体" w:hAnsi="宋体" w:hint="eastAsia"/>
          <w:sz w:val="24"/>
        </w:rPr>
        <w:t>，作业过程中需变动的必须及时书面上报并征得湖州南太湖新区公用事业管理中心同意后方可变动。</w:t>
      </w:r>
    </w:p>
    <w:p w:rsidR="005D5559">
      <w:pPr>
        <w:spacing w:line="440" w:lineRule="exact"/>
        <w:ind w:firstLine="480" w:firstLineChars="200"/>
        <w:rPr>
          <w:rFonts w:ascii="宋体" w:hAnsi="宋体"/>
          <w:sz w:val="24"/>
        </w:rPr>
      </w:pPr>
      <w:r>
        <w:rPr>
          <w:rFonts w:ascii="宋体" w:hAnsi="宋体" w:hint="eastAsia"/>
          <w:sz w:val="24"/>
        </w:rPr>
        <w:t>2.按社会服务承诺制要求在规定时间内完成服务任务，积极妥善处理群众投诉、阳光热线、数字城管、110事件等工作。</w:t>
      </w:r>
    </w:p>
    <w:p w:rsidR="005D5559">
      <w:pPr>
        <w:spacing w:line="440" w:lineRule="exact"/>
        <w:ind w:firstLine="480" w:firstLineChars="200"/>
        <w:rPr>
          <w:rFonts w:ascii="宋体" w:hAnsi="宋体"/>
          <w:sz w:val="24"/>
        </w:rPr>
      </w:pPr>
      <w:r>
        <w:rPr>
          <w:rFonts w:ascii="宋体" w:hAnsi="宋体" w:hint="eastAsia"/>
          <w:sz w:val="24"/>
        </w:rPr>
        <w:t>3.服从各项突击性任务和指令，中标供应商作业负责人保持24小时通讯畅通。如遇重大活动和重要检查，听从湖州南太湖新区公用事业管理中心统一安排和调度。</w:t>
      </w:r>
    </w:p>
    <w:p w:rsidR="005D5559">
      <w:pPr>
        <w:spacing w:line="440" w:lineRule="exact"/>
        <w:ind w:firstLine="480" w:firstLineChars="200"/>
        <w:rPr>
          <w:rFonts w:ascii="宋体" w:hAnsi="宋体"/>
          <w:sz w:val="24"/>
        </w:rPr>
      </w:pPr>
      <w:r>
        <w:rPr>
          <w:rFonts w:ascii="宋体" w:hAnsi="宋体" w:hint="eastAsia"/>
          <w:sz w:val="24"/>
        </w:rPr>
        <w:t>4.凡出现影响环卫作业等情况，应及时向湖州南太湖新区公用事业管理中心报告，并及时通过各种渠道进行协调，无法协调或其他原因得不到落实的，必须在湖州南太湖新区公用事业管理中心要求的期限内自行消除影响。</w:t>
      </w:r>
    </w:p>
    <w:p w:rsidR="005D5559">
      <w:pPr>
        <w:spacing w:line="440" w:lineRule="exact"/>
        <w:rPr>
          <w:rFonts w:ascii="宋体" w:hAnsi="宋体"/>
          <w:sz w:val="24"/>
        </w:rPr>
      </w:pPr>
      <w:r>
        <w:rPr>
          <w:rFonts w:ascii="宋体" w:hAnsi="宋体" w:hint="eastAsia"/>
          <w:sz w:val="24"/>
        </w:rPr>
        <w:t xml:space="preserve">  ▲5.</w:t>
      </w:r>
      <w:r>
        <w:rPr>
          <w:rFonts w:ascii="宋体" w:hAnsi="宋体" w:hint="eastAsia"/>
          <w:b/>
          <w:bCs/>
          <w:sz w:val="24"/>
        </w:rPr>
        <w:t>中标供应商必须按照时限要求（当月所发生的职工工资及待遇应在次月的15日前），如实全额发放本项目的管理员、保洁员、驾驶员等职工工资，不得延时拖欠。</w:t>
      </w:r>
    </w:p>
    <w:p w:rsidR="005D5559">
      <w:pPr>
        <w:spacing w:line="440" w:lineRule="exact"/>
        <w:ind w:firstLine="480" w:firstLineChars="200"/>
        <w:rPr>
          <w:rFonts w:ascii="宋体" w:hAnsi="宋体"/>
          <w:sz w:val="24"/>
        </w:rPr>
      </w:pPr>
      <w:r>
        <w:rPr>
          <w:rFonts w:ascii="宋体" w:hAnsi="宋体" w:hint="eastAsia"/>
          <w:sz w:val="24"/>
        </w:rPr>
        <w:t>6.按要求安排管理人员（不得少于1人），值班电话24小时保持通讯畅通，管理人员按要求进行现场踏看处理。</w:t>
      </w:r>
    </w:p>
    <w:p w:rsidR="005D5559">
      <w:pPr>
        <w:spacing w:line="440" w:lineRule="exact"/>
        <w:ind w:firstLine="480" w:firstLineChars="200"/>
        <w:rPr>
          <w:rFonts w:ascii="宋体" w:hAnsi="宋体"/>
          <w:sz w:val="24"/>
        </w:rPr>
      </w:pPr>
      <w:r>
        <w:rPr>
          <w:rFonts w:ascii="宋体" w:hAnsi="宋体" w:hint="eastAsia"/>
          <w:sz w:val="24"/>
        </w:rPr>
        <w:t>7.按公用事业管理中心要求在规定时间内完成不合格项目整改工作，避免因整改不力扩大不良影响。</w:t>
      </w:r>
    </w:p>
    <w:p w:rsidR="005D5559">
      <w:pPr>
        <w:spacing w:line="440" w:lineRule="exact"/>
        <w:ind w:firstLine="480" w:firstLineChars="200"/>
        <w:rPr>
          <w:rFonts w:ascii="宋体" w:hAnsi="宋体"/>
          <w:sz w:val="24"/>
        </w:rPr>
      </w:pPr>
      <w:r>
        <w:rPr>
          <w:rFonts w:ascii="宋体" w:hAnsi="宋体" w:hint="eastAsia"/>
          <w:sz w:val="24"/>
        </w:rPr>
        <w:t>8.无有责投诉（包括市民电话、信访、阳光热线、数字城管、110转接电话等），有责投诉后处置及时。无新闻媒体曝光，区、市级及以上检查无过失。</w:t>
      </w:r>
    </w:p>
    <w:p w:rsidR="005D5559">
      <w:pPr>
        <w:spacing w:line="440" w:lineRule="exact"/>
        <w:ind w:firstLine="240" w:firstLineChars="100"/>
        <w:rPr>
          <w:rFonts w:ascii="宋体" w:hAnsi="宋体"/>
          <w:b/>
          <w:sz w:val="24"/>
        </w:rPr>
      </w:pPr>
      <w:r>
        <w:rPr>
          <w:rFonts w:ascii="宋体" w:hAnsi="宋体" w:hint="eastAsia"/>
          <w:sz w:val="24"/>
        </w:rPr>
        <w:t>▲9.</w:t>
      </w:r>
      <w:r>
        <w:rPr>
          <w:rFonts w:ascii="宋体" w:hAnsi="宋体" w:hint="eastAsia"/>
          <w:b/>
          <w:sz w:val="24"/>
          <w:u w:val="single"/>
        </w:rPr>
        <w:t>按湖州南太湖新区公用事业管理中心要求制定夜间应急方案、预备应急班组，解决服务时间以外发生的保洁突发事件。同时必须保证一旦接到湖州南太湖新区公用事业管理中心夜间应急事件通知后15分钟内赶赴现场处理突发的保洁事件（投标单位在投标文件中必须对夜间应急方案、预备应急班组等进行承诺，否则作无效标处理）</w:t>
      </w:r>
      <w:r>
        <w:rPr>
          <w:rFonts w:ascii="宋体" w:hAnsi="宋体" w:hint="eastAsia"/>
          <w:b/>
          <w:sz w:val="24"/>
        </w:rPr>
        <w:t>。</w:t>
      </w:r>
    </w:p>
    <w:p w:rsidR="005D5559">
      <w:pPr>
        <w:spacing w:line="440" w:lineRule="exact"/>
        <w:ind w:firstLine="240" w:firstLineChars="100"/>
        <w:rPr>
          <w:rFonts w:ascii="宋体" w:hAnsi="宋体"/>
          <w:b/>
          <w:sz w:val="24"/>
        </w:rPr>
      </w:pPr>
    </w:p>
    <w:p w:rsidR="005D5559">
      <w:pPr>
        <w:spacing w:line="360" w:lineRule="auto"/>
        <w:jc w:val="center"/>
        <w:rPr>
          <w:rFonts w:ascii="宋体" w:eastAsia="宋体" w:hAnsi="宋体" w:cs="宋体"/>
          <w:b/>
          <w:bCs/>
          <w:sz w:val="32"/>
          <w:szCs w:val="32"/>
        </w:rPr>
      </w:pPr>
      <w:r>
        <w:rPr>
          <w:rFonts w:ascii="宋体" w:eastAsia="宋体" w:hAnsi="宋体" w:cs="宋体" w:hint="eastAsia"/>
          <w:b/>
          <w:bCs/>
          <w:sz w:val="32"/>
          <w:szCs w:val="32"/>
        </w:rPr>
        <w:t>考核办法</w:t>
      </w:r>
    </w:p>
    <w:p w:rsidR="005D5559">
      <w:pPr>
        <w:spacing w:line="440" w:lineRule="exact"/>
        <w:ind w:right="-183" w:firstLine="518" w:rightChars="-87" w:firstLineChars="216"/>
        <w:rPr>
          <w:rFonts w:ascii="宋体" w:hAnsi="宋体" w:cs="宋体"/>
          <w:sz w:val="24"/>
        </w:rPr>
      </w:pPr>
      <w:r>
        <w:rPr>
          <w:rFonts w:ascii="宋体" w:hAnsi="宋体" w:hint="eastAsia"/>
          <w:sz w:val="24"/>
        </w:rPr>
        <w:t>承包方必须按照环境卫生行业管理规范作业，在合同实施期间，招标单位有权对中标供应商按环境卫生管理规范作业进行监督检查。中标供应商必须按照环境卫生行业管</w:t>
      </w:r>
      <w:r>
        <w:rPr>
          <w:rFonts w:ascii="宋体" w:hAnsi="宋体" w:cs="宋体" w:hint="eastAsia"/>
          <w:sz w:val="24"/>
        </w:rPr>
        <w:t>理规范作业。考核方式分为日常巡查、月度检查、领导检查三种形式：</w:t>
      </w:r>
    </w:p>
    <w:p w:rsidR="005D5559">
      <w:pPr>
        <w:spacing w:line="440" w:lineRule="exact"/>
        <w:ind w:right="-183" w:rightChars="-87"/>
        <w:rPr>
          <w:rFonts w:ascii="宋体" w:hAnsi="宋体" w:cs="宋体"/>
          <w:bCs/>
          <w:sz w:val="24"/>
        </w:rPr>
        <w:sectPr>
          <w:headerReference w:type="default" r:id="rId50"/>
          <w:footerReference w:type="even" r:id="rId51"/>
          <w:footerReference w:type="default" r:id="rId52"/>
          <w:pgSz w:w="11906" w:h="16838"/>
          <w:pgMar w:top="1134" w:right="1247" w:bottom="1134" w:left="1247" w:header="851" w:footer="851" w:gutter="0"/>
          <w:pgNumType w:start="13"/>
          <w:cols w:space="720"/>
          <w:docGrid w:linePitch="312"/>
        </w:sectPr>
      </w:pPr>
      <w:r>
        <w:rPr>
          <w:rFonts w:ascii="宋体" w:hAnsi="宋体" w:cs="宋体" w:hint="eastAsia"/>
          <w:b/>
          <w:bCs/>
          <w:sz w:val="24"/>
        </w:rPr>
        <w:t>（一）日常巡查</w:t>
      </w:r>
      <w:r>
        <w:rPr>
          <w:rFonts w:ascii="宋体" w:hAnsi="宋体" w:cs="宋体" w:hint="eastAsia"/>
          <w:sz w:val="24"/>
        </w:rPr>
        <w:t>（由环卫科组织检查）。日常巡查考核中发现的问题，按“</w:t>
      </w:r>
      <w:r>
        <w:rPr>
          <w:rFonts w:ascii="宋体" w:hAnsi="宋体" w:cs="宋体" w:hint="eastAsia"/>
          <w:bCs/>
          <w:sz w:val="24"/>
        </w:rPr>
        <w:t>湖州南太湖新区公用事业管理中心</w:t>
      </w:r>
      <w:r>
        <w:rPr>
          <w:rFonts w:ascii="宋体" w:hAnsi="宋体" w:cs="宋体" w:hint="eastAsia"/>
          <w:sz w:val="24"/>
        </w:rPr>
        <w:t>外包道路管理考核评分标准”处罚，日常巡查考核（日常巡查考核单）每月设10分为基础线，当月日常巡查累计扣罚每超出基础线1分按500元处</w:t>
      </w:r>
      <w:r>
        <w:rPr>
          <w:rFonts w:ascii="宋体" w:hAnsi="宋体" w:cs="宋体" w:hint="eastAsia"/>
          <w:bCs/>
          <w:sz w:val="24"/>
        </w:rPr>
        <w:t>罚。</w:t>
      </w:r>
    </w:p>
    <w:p w:rsidR="005D5559">
      <w:pPr>
        <w:spacing w:line="440" w:lineRule="exact"/>
        <w:ind w:right="-183" w:rightChars="-87"/>
        <w:rPr>
          <w:rFonts w:ascii="宋体" w:hAnsi="宋体" w:cs="宋体"/>
          <w:bCs/>
          <w:sz w:val="24"/>
        </w:rPr>
      </w:pPr>
      <w:r>
        <w:rPr>
          <w:rFonts w:ascii="宋体" w:hAnsi="宋体" w:hint="eastAsia"/>
          <w:b/>
          <w:bCs/>
          <w:sz w:val="24"/>
        </w:rPr>
        <w:t>（二）月度检查</w:t>
      </w:r>
      <w:r>
        <w:rPr>
          <w:rFonts w:ascii="宋体" w:hAnsi="宋体" w:hint="eastAsia"/>
          <w:sz w:val="24"/>
        </w:rPr>
        <w:t>（湖州南太湖新区公用事业管理中心组织检查）。湖州南太湖新区公用事业管理中心对中标供应商每月明考1次，占总分比的30</w:t>
      </w:r>
      <w:r>
        <w:rPr>
          <w:rFonts w:ascii="宋体" w:hAnsi="宋体"/>
          <w:sz w:val="24"/>
        </w:rPr>
        <w:t>%</w:t>
      </w:r>
      <w:r>
        <w:rPr>
          <w:rFonts w:ascii="宋体" w:hAnsi="宋体" w:hint="eastAsia"/>
          <w:sz w:val="24"/>
        </w:rPr>
        <w:t>；湖州南太湖新区公用事业管理中心组织相关部门对中标供应商每月暗考1次，占总分比的70</w:t>
      </w:r>
      <w:r>
        <w:rPr>
          <w:rFonts w:ascii="宋体" w:hAnsi="宋体"/>
          <w:sz w:val="24"/>
        </w:rPr>
        <w:t>%</w:t>
      </w:r>
      <w:r>
        <w:rPr>
          <w:rFonts w:ascii="宋体" w:hAnsi="宋体" w:hint="eastAsia"/>
          <w:sz w:val="24"/>
        </w:rPr>
        <w:t>；依照合同内道路保洁考核细则实施考核，按每月考核两项合计得分。满分不处罚，1分按800元处罚。</w:t>
      </w:r>
    </w:p>
    <w:p w:rsidR="005D5559">
      <w:pPr>
        <w:spacing w:line="440" w:lineRule="exact"/>
        <w:ind w:right="-183" w:rightChars="-87"/>
        <w:rPr>
          <w:rFonts w:ascii="宋体" w:hAnsi="宋体" w:cs="宋体"/>
          <w:sz w:val="24"/>
        </w:rPr>
      </w:pPr>
      <w:r>
        <w:rPr>
          <w:rFonts w:ascii="宋体" w:hAnsi="宋体" w:cs="宋体" w:hint="eastAsia"/>
          <w:b/>
          <w:bCs/>
          <w:sz w:val="24"/>
        </w:rPr>
        <w:t>（三）领导检查</w:t>
      </w:r>
      <w:r>
        <w:rPr>
          <w:rFonts w:ascii="宋体" w:hAnsi="宋体" w:cs="宋体" w:hint="eastAsia"/>
          <w:sz w:val="24"/>
        </w:rPr>
        <w:t>。被主管部门领导发现问题点名批评的每次扣2000-5000元，被区级领导发现问题点名批评的每次5000-8000元；被区级以上领导发现问题点名批评的每次扣8000-10000元。</w:t>
      </w:r>
    </w:p>
    <w:p w:rsidR="005D5559">
      <w:pPr>
        <w:spacing w:line="440" w:lineRule="exact"/>
        <w:ind w:right="-183" w:rightChars="-87"/>
        <w:rPr>
          <w:rFonts w:ascii="宋体" w:hAnsi="宋体" w:cs="宋体"/>
          <w:sz w:val="24"/>
        </w:rPr>
      </w:pPr>
      <w:r>
        <w:rPr>
          <w:rFonts w:ascii="宋体" w:hAnsi="宋体" w:cs="宋体" w:hint="eastAsia"/>
          <w:b/>
          <w:bCs/>
          <w:sz w:val="24"/>
        </w:rPr>
        <w:t>（四）月度考核等级分类</w:t>
      </w:r>
      <w:r>
        <w:rPr>
          <w:rFonts w:ascii="宋体" w:hAnsi="宋体" w:cs="宋体" w:hint="eastAsia"/>
          <w:sz w:val="24"/>
        </w:rPr>
        <w:t>。综合日常巡查和月度检查（领导检查）结果来确定月度考核评比等级，等级分为四类即优秀、良好、达标、不达标；当月日常巡查累计扣分≤10分且月度检查（领导检查）合计得分≥90分为月度考评优秀；当月日常巡查累计扣分≤20分且月度检查（领导检查）合计得分≥80分为月度考评良好；当月日常巡查累计扣分≤30分且月度检查（领导检查）合计得分≥70分为月度考评达标；当月日常巡查累计扣分＞30分或月度检查（领导检查）合计得分＜70分或发生安全生产事故（造成人员重大伤亡或重大经济损失）或民工工资拖欠造成上访的为考核不达标。连续2个月考核不达标的，采购人有权终止合同。</w:t>
      </w:r>
    </w:p>
    <w:p w:rsidR="005D5559">
      <w:pPr>
        <w:spacing w:line="440" w:lineRule="exact"/>
        <w:jc w:val="left"/>
        <w:rPr>
          <w:rFonts w:ascii="宋体" w:hAnsi="宋体"/>
          <w:b/>
          <w:sz w:val="24"/>
          <w:szCs w:val="24"/>
        </w:rPr>
      </w:pPr>
      <w:r>
        <w:rPr>
          <w:rFonts w:ascii="宋体" w:hAnsi="宋体" w:hint="eastAsia"/>
          <w:b/>
          <w:sz w:val="24"/>
          <w:szCs w:val="24"/>
        </w:rPr>
        <w:t>（五）湖州南太湖新区公用事业管理中心外包道路管理考核评分标准</w:t>
      </w:r>
    </w:p>
    <w:tbl>
      <w:tblPr>
        <w:tblStyle w:val="TableNormal"/>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1159"/>
        <w:gridCol w:w="1105"/>
        <w:gridCol w:w="3695"/>
        <w:gridCol w:w="3546"/>
      </w:tblGrid>
      <w:tr>
        <w:tblPrEx>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8"/>
        </w:trPr>
        <w:tc>
          <w:tcPr>
            <w:tcW w:w="73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b/>
                <w:bCs/>
                <w:szCs w:val="21"/>
              </w:rPr>
            </w:pPr>
            <w:r>
              <w:rPr>
                <w:rFonts w:ascii="宋体" w:eastAsia="宋体" w:hAnsi="宋体" w:cs="宋体" w:hint="eastAsia"/>
                <w:b/>
                <w:bCs/>
                <w:szCs w:val="21"/>
              </w:rPr>
              <w:t>序号</w:t>
            </w:r>
          </w:p>
        </w:tc>
        <w:tc>
          <w:tcPr>
            <w:tcW w:w="1159"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b/>
                <w:bCs/>
                <w:szCs w:val="21"/>
              </w:rPr>
            </w:pPr>
            <w:r>
              <w:rPr>
                <w:rFonts w:ascii="宋体" w:eastAsia="宋体" w:hAnsi="宋体" w:cs="宋体" w:hint="eastAsia"/>
                <w:b/>
                <w:bCs/>
                <w:szCs w:val="21"/>
              </w:rPr>
              <w:t>检查项目</w:t>
            </w:r>
          </w:p>
        </w:tc>
        <w:tc>
          <w:tcPr>
            <w:tcW w:w="110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b/>
                <w:bCs/>
                <w:szCs w:val="21"/>
              </w:rPr>
            </w:pPr>
            <w:r>
              <w:rPr>
                <w:rFonts w:ascii="宋体" w:eastAsia="宋体" w:hAnsi="宋体" w:cs="宋体" w:hint="eastAsia"/>
                <w:b/>
                <w:bCs/>
                <w:szCs w:val="21"/>
              </w:rPr>
              <w:t>检查方式</w:t>
            </w:r>
          </w:p>
        </w:tc>
        <w:tc>
          <w:tcPr>
            <w:tcW w:w="369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b/>
                <w:bCs/>
                <w:szCs w:val="21"/>
              </w:rPr>
            </w:pPr>
            <w:r>
              <w:rPr>
                <w:rFonts w:ascii="宋体" w:eastAsia="宋体" w:hAnsi="宋体" w:cs="宋体" w:hint="eastAsia"/>
                <w:b/>
                <w:bCs/>
                <w:szCs w:val="21"/>
              </w:rPr>
              <w:t>管理作业标准</w:t>
            </w:r>
          </w:p>
        </w:tc>
        <w:tc>
          <w:tcPr>
            <w:tcW w:w="354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b/>
                <w:bCs/>
                <w:szCs w:val="21"/>
              </w:rPr>
            </w:pPr>
            <w:r>
              <w:rPr>
                <w:rFonts w:ascii="宋体" w:eastAsia="宋体" w:hAnsi="宋体" w:cs="宋体" w:hint="eastAsia"/>
                <w:b/>
                <w:bCs/>
                <w:szCs w:val="21"/>
              </w:rPr>
              <w:t>评分标准</w:t>
            </w:r>
          </w:p>
        </w:tc>
      </w:tr>
      <w:tr>
        <w:tblPrEx>
          <w:tblW w:w="10241" w:type="dxa"/>
          <w:tblInd w:w="-313" w:type="dxa"/>
          <w:tblLayout w:type="fixed"/>
          <w:tblLook w:val="04A0"/>
        </w:tblPrEx>
        <w:trPr>
          <w:cantSplit/>
          <w:trHeight w:val="311"/>
        </w:trPr>
        <w:tc>
          <w:tcPr>
            <w:tcW w:w="736"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一</w:t>
            </w:r>
          </w:p>
        </w:tc>
        <w:tc>
          <w:tcPr>
            <w:tcW w:w="1159"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台帐资料</w:t>
            </w:r>
          </w:p>
        </w:tc>
        <w:tc>
          <w:tcPr>
            <w:tcW w:w="1105"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szCs w:val="21"/>
              </w:rPr>
              <w:t>现场检查</w:t>
            </w:r>
          </w:p>
        </w:tc>
        <w:tc>
          <w:tcPr>
            <w:tcW w:w="369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1.层层落实管理责任制。</w:t>
            </w:r>
          </w:p>
        </w:tc>
        <w:tc>
          <w:tcPr>
            <w:tcW w:w="354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1.未落实责任制的扣3分。</w:t>
            </w:r>
          </w:p>
        </w:tc>
      </w:tr>
      <w:tr>
        <w:tblPrEx>
          <w:tblW w:w="10241" w:type="dxa"/>
          <w:tblInd w:w="-313" w:type="dxa"/>
          <w:tblLayout w:type="fixed"/>
          <w:tblLook w:val="04A0"/>
        </w:tblPrEx>
        <w:trPr>
          <w:cantSplit/>
          <w:trHeight w:val="301"/>
        </w:trPr>
        <w:tc>
          <w:tcPr>
            <w:tcW w:w="736" w:type="dxa"/>
            <w:vMerge/>
            <w:tcBorders>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1159" w:type="dxa"/>
            <w:vMerge/>
            <w:tcBorders>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1105" w:type="dxa"/>
            <w:vMerge/>
            <w:tcBorders>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2.按行业要求建好台帐【包括：人员花名册、员工入职合同、车辆及人员保单、人员及车辆管理规章制度、人员商业保险台帐、上岗培训、安全教育、卫生标准管理制度、安全工作制度、日常工作管理责任制度、作息时间制度、突发及应急事件（迎检、自然灾害、110、市民投诉、数字城管、阳光热线等）处置预案等台账资料】，财产登记造册。</w:t>
            </w:r>
          </w:p>
        </w:tc>
        <w:tc>
          <w:tcPr>
            <w:tcW w:w="354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2.台帐每缺一项扣1.5分，未登记造册扣2分。</w:t>
            </w:r>
          </w:p>
        </w:tc>
      </w:tr>
      <w:tr>
        <w:tblPrEx>
          <w:tblW w:w="10241" w:type="dxa"/>
          <w:tblInd w:w="-313" w:type="dxa"/>
          <w:tblLayout w:type="fixed"/>
          <w:tblLook w:val="04A0"/>
        </w:tblPrEx>
        <w:trPr>
          <w:cantSplit/>
          <w:trHeight w:val="305"/>
        </w:trPr>
        <w:tc>
          <w:tcPr>
            <w:tcW w:w="736" w:type="dxa"/>
            <w:vMerge/>
            <w:tcBorders>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1159" w:type="dxa"/>
            <w:vMerge/>
            <w:tcBorders>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1105" w:type="dxa"/>
            <w:vMerge/>
            <w:tcBorders>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3.按时限要求内（当月所发生的工资等待遇应在次月的15日前）如实发放本项目的管理员、保洁员、驾驶员等职工工资，不得延时拖欠。</w:t>
            </w:r>
          </w:p>
        </w:tc>
        <w:tc>
          <w:tcPr>
            <w:tcW w:w="354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3.未在时限要求内（当月员工所发生的工资等待遇应在次月的15日前）如实发放本项目的所属员工或拖欠工资，每发现拖欠1人次扣0.1分，且在查处后3日内补发所属员工工资；如仍未补发的，业主单位有权从承包款或履约保证金中给予扣除应发给员工的工资。</w:t>
            </w:r>
          </w:p>
        </w:tc>
      </w:tr>
      <w:tr>
        <w:tblPrEx>
          <w:tblW w:w="10241" w:type="dxa"/>
          <w:tblInd w:w="-313" w:type="dxa"/>
          <w:tblLayout w:type="fixed"/>
          <w:tblLook w:val="04A0"/>
        </w:tblPrEx>
        <w:trPr>
          <w:cantSplit/>
          <w:trHeight w:val="616"/>
        </w:trPr>
        <w:tc>
          <w:tcPr>
            <w:tcW w:w="73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二</w:t>
            </w:r>
          </w:p>
        </w:tc>
        <w:tc>
          <w:tcPr>
            <w:tcW w:w="1159"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管理指标落实情况</w:t>
            </w:r>
          </w:p>
        </w:tc>
        <w:tc>
          <w:tcPr>
            <w:tcW w:w="110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szCs w:val="21"/>
              </w:rPr>
              <w:t>现场检查</w:t>
            </w:r>
          </w:p>
          <w:p w:rsidR="005D5559">
            <w:pPr>
              <w:autoSpaceDE w:val="0"/>
              <w:autoSpaceDN w:val="0"/>
              <w:spacing w:line="320" w:lineRule="exact"/>
              <w:jc w:val="center"/>
              <w:textAlignment w:val="baseline"/>
              <w:rPr>
                <w:rFonts w:ascii="宋体" w:eastAsia="宋体" w:hAnsi="宋体" w:cs="宋体"/>
                <w:szCs w:val="21"/>
              </w:rPr>
            </w:pPr>
          </w:p>
        </w:tc>
        <w:tc>
          <w:tcPr>
            <w:tcW w:w="3695" w:type="dxa"/>
            <w:tcBorders>
              <w:top w:val="single" w:sz="4" w:space="0" w:color="auto"/>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4.按照行业标准化管理指标要求落实道路保洁时间。</w:t>
            </w:r>
          </w:p>
        </w:tc>
        <w:tc>
          <w:tcPr>
            <w:tcW w:w="3546" w:type="dxa"/>
            <w:tcBorders>
              <w:top w:val="single" w:sz="4" w:space="0" w:color="auto"/>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4.道路保洁时间未落实规定时间要求的，每条道路每次扣2分。</w:t>
            </w:r>
          </w:p>
        </w:tc>
      </w:tr>
    </w:tbl>
    <w:p>
      <w:pPr>
        <w:sectPr>
          <w:headerReference w:type="default" r:id="rId53"/>
          <w:footerReference w:type="even" r:id="rId54"/>
          <w:footerReference w:type="default" r:id="rId55"/>
          <w:type w:val="nextPage"/>
          <w:pgSz w:w="11906" w:h="16838"/>
          <w:pgMar w:top="1134" w:right="1247" w:bottom="1134" w:left="1247" w:header="851" w:footer="851" w:gutter="0"/>
          <w:pgNumType w:start="14"/>
          <w:cols w:space="720"/>
          <w:titlePg w:val="0"/>
          <w:docGrid w:linePitch="312"/>
        </w:sectPr>
      </w:pPr>
    </w:p>
    <w:tbl>
      <w:tblPr>
        <w:tblStyle w:val="TableNormal"/>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1159"/>
        <w:gridCol w:w="1105"/>
        <w:gridCol w:w="3695"/>
        <w:gridCol w:w="3546"/>
      </w:tblGrid>
      <w:tr>
        <w:tblPrEx>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90"/>
        </w:trPr>
        <w:tc>
          <w:tcPr>
            <w:tcW w:w="736" w:type="dxa"/>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5.按照行业管理落实专职管理员跟踪作业，发现问题及时解决。项目负责人联系电话必须保持24小时接听状态。</w:t>
            </w:r>
          </w:p>
        </w:tc>
        <w:tc>
          <w:tcPr>
            <w:tcW w:w="3546" w:type="dxa"/>
            <w:tcBorders>
              <w:top w:val="single" w:sz="4" w:space="0" w:color="auto"/>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5.1 在管理中管理员不到位，每次扣1分。15分钟未到通知现场处理问题，每次扣1分。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5.2 项目负责人联系电话关机或不接听每次扣2分。</w:t>
            </w:r>
          </w:p>
        </w:tc>
      </w:tr>
      <w:tr>
        <w:tblPrEx>
          <w:tblW w:w="10241" w:type="dxa"/>
          <w:tblInd w:w="-313" w:type="dxa"/>
          <w:tblLayout w:type="fixed"/>
          <w:tblLook w:val="04A0"/>
        </w:tblPrEx>
        <w:trPr>
          <w:cantSplit/>
          <w:trHeight w:val="11854"/>
        </w:trPr>
        <w:tc>
          <w:tcPr>
            <w:tcW w:w="736"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三</w:t>
            </w:r>
          </w:p>
        </w:tc>
        <w:tc>
          <w:tcPr>
            <w:tcW w:w="1159"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b/>
                <w:bCs/>
                <w:szCs w:val="21"/>
              </w:rPr>
              <w:t>道路保洁质量情况</w:t>
            </w:r>
          </w:p>
        </w:tc>
        <w:tc>
          <w:tcPr>
            <w:tcW w:w="1105" w:type="dxa"/>
            <w:tcBorders>
              <w:top w:val="single" w:sz="4" w:space="0" w:color="auto"/>
              <w:left w:val="single" w:sz="4" w:space="0" w:color="auto"/>
              <w:bottom w:val="single" w:sz="4" w:space="0" w:color="auto"/>
              <w:right w:val="single" w:sz="4" w:space="0" w:color="auto"/>
            </w:tcBorders>
            <w:vAlign w:val="center"/>
          </w:tcPr>
          <w:p w:rsidR="005D5559">
            <w:pPr>
              <w:autoSpaceDE w:val="0"/>
              <w:autoSpaceDN w:val="0"/>
              <w:spacing w:line="320" w:lineRule="exact"/>
              <w:jc w:val="center"/>
              <w:textAlignment w:val="baseline"/>
              <w:rPr>
                <w:rFonts w:ascii="宋体" w:eastAsia="宋体" w:hAnsi="宋体" w:cs="宋体"/>
                <w:szCs w:val="21"/>
              </w:rPr>
            </w:pPr>
            <w:r>
              <w:rPr>
                <w:rFonts w:ascii="宋体" w:eastAsia="宋体" w:hAnsi="宋体" w:cs="宋体" w:hint="eastAsia"/>
                <w:szCs w:val="21"/>
              </w:rPr>
              <w:t>现场检查</w:t>
            </w:r>
          </w:p>
          <w:p w:rsidR="005D5559">
            <w:pPr>
              <w:autoSpaceDE w:val="0"/>
              <w:autoSpaceDN w:val="0"/>
              <w:spacing w:line="320" w:lineRule="exact"/>
              <w:jc w:val="center"/>
              <w:textAlignment w:val="baseline"/>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6.路面作业应做到五无五净，无果皮纸屑、无土石杂草、无积水积泥、无烟蒂、无堆积物；重点道路路面、人行道，积泥、沙、灰等残留垃圾1㎡≤</w:t>
            </w:r>
            <w:r>
              <w:rPr>
                <w:rFonts w:ascii="宋体" w:eastAsia="宋体" w:hAnsi="宋体" w:cs="宋体" w:hint="eastAsia"/>
                <w:bCs/>
                <w:szCs w:val="21"/>
              </w:rPr>
              <w:t>20克；</w:t>
            </w:r>
            <w:r>
              <w:rPr>
                <w:rFonts w:ascii="宋体" w:eastAsia="宋体" w:hAnsi="宋体" w:cs="宋体" w:hint="eastAsia"/>
                <w:szCs w:val="21"/>
              </w:rPr>
              <w:t>道路绿地树池干净、边角侧石干净、窨井盖沟眼畅通干净、道路净、果壳箱等环卫设施干净。及时清理（服务区域范围内）边井内下水口的泥沙、树叶等各类垃圾，始终保持各条道路边井内下水口通畅并做到雨天有足量的人负责边井的疏通，严防积水；雪天及时安排足量人员或机械在每座桥做好防滑处置（如扫雪、撒盐、撒石子等），并做到雪尽及时清理石子，确保桥面不打滑、不积雪。</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6.1 在道路1000㎡以内路面有色污染体（含果皮、纸屑、塑膜）≥6个的扣1分；烟蒂≥8只的扣1分；污水≥0.5㎡的扣1分。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6.2 雨水井、窨井沟眼、窨井内下水口有积泥、残留垃圾（树叶、嵌石等）的每个扣1分；树框、树池内有杂物、垃圾的每处扣1分。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6.3 道路积泥（沙石尘、泥灰迹）0.2米＜长度＜1米的每处扣1分;5米＞长度≥1米的每处扣2分；长度≥5米的每处扣3分。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6.4 重点道路（路面、弯道、人行道），积泥、沙、灰等残留垃圾1㎡＞20克每处扣1分，每条重点道路最多可选3处按平方称重量（注：此项检查为特殊检查，不以其他检查项发生任何冲突，但扣分可累计计入月考或日常检查中）。</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 xml:space="preserve">6.5 道路晴天积水＜3M²的每处扣1分，≥3 M²的每处扣2分；冬季路面积水导致路面结冰的每处扣1分;导致有责交通事故的每次扣3分并承担事故所有责任。 </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6.6 人行道板间、人行道各类井盖间的缝隙有垃圾、杂物、杂草的每处扣1分；道路、人行道杂草未及时清除的每处扣1分。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6.7 雨天未安排专门人员在路面积水点处进行疏通边井的，每发现1个边井未清理干净的扣2分，雨停未及时（业主单位要求的时限内）清除路面积泥积水的每处扣2分；雪天未安排专门人员在桥面进行防滑、防积雪作业的每座桥扣2分，雪停未及时（业主单位要求的时限内）完成桥面清理的每座桥扣2分。</w:t>
            </w:r>
          </w:p>
        </w:tc>
      </w:tr>
    </w:tbl>
    <w:p>
      <w:pPr>
        <w:sectPr>
          <w:headerReference w:type="default" r:id="rId56"/>
          <w:footerReference w:type="even" r:id="rId57"/>
          <w:footerReference w:type="default" r:id="rId58"/>
          <w:type w:val="nextPage"/>
          <w:pgSz w:w="11906" w:h="16838"/>
          <w:pgMar w:top="1134" w:right="1247" w:bottom="1134" w:left="1247" w:header="851" w:footer="851" w:gutter="0"/>
          <w:pgNumType w:start="15"/>
          <w:cols w:space="720"/>
          <w:titlePg w:val="0"/>
          <w:docGrid w:linePitch="312"/>
        </w:sectPr>
      </w:pPr>
    </w:p>
    <w:tbl>
      <w:tblPr>
        <w:tblStyle w:val="TableNormal"/>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1159"/>
        <w:gridCol w:w="1105"/>
        <w:gridCol w:w="3695"/>
        <w:gridCol w:w="3546"/>
      </w:tblGrid>
      <w:tr>
        <w:tblPrEx>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835"/>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val="restart"/>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val="restart"/>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7.道路、人行道、绿化带（包括绿化带边缘向外扩10米内，公园除外）、慢车道、桥下桥边、河边、围墙根部、围墙内侧边口、厂门前、商铺前等区域范围内保洁应与道路保洁同步，做到区域范围内无杂物、无垃圾。</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7.1 道路、人行道、绿化带（包括绿化带边缘向外扩10米内，公园除外）、慢车道、桥下桥边、河边、围墙根部、围墙内侧边口、厂门前、商铺前等区域范围内有成堆（2㎡＞堆积面积＞0.2㎡）生活垃圾、工程废料、装修垃圾、废弃家用品垃圾的每堆扣2分，30分钟内（业主单位通知时开始计算）未派人前往清理的再加扣2分；情况严重，影响恶劣（指上级检查、相关部门曝光或通报、市民投诉、堆积时间超2个工作日、垃圾堆积面积＞2㎡）的每堆扣5分，30分钟内（业主单位通知时开始计算）未派人前往清理的再加扣5分。</w:t>
            </w:r>
          </w:p>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7.2 零星杂物垃圾（有色污染物6个以下）的滞留时间超过20分钟未处理，每个扣0.2分。</w:t>
            </w:r>
          </w:p>
        </w:tc>
      </w:tr>
      <w:tr>
        <w:tblPrEx>
          <w:tblW w:w="10241" w:type="dxa"/>
          <w:tblInd w:w="-313" w:type="dxa"/>
          <w:tblLayout w:type="fixed"/>
          <w:tblLook w:val="04A0"/>
        </w:tblPrEx>
        <w:trPr>
          <w:cantSplit/>
        </w:trPr>
        <w:tc>
          <w:tcPr>
            <w:tcW w:w="736"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8.沿街、道路、人行道等垃圾桶、果壳箱无歪斜、无破损，无积存垃圾，沿街垃圾桶无破损，垃圾日产两清（无特殊情况上午8:00、下午15:00前清理），清理及时。果壳箱、垃圾桶、垃圾房内外清洁无污垢、无垃圾满溢现象，无箱（桶、房）外暴露垃圾。</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8.沿街、道路、人行道等垃圾桶、果壳箱歪斜的每只扣1分；倾斜、破损、缺失未及时上报的每只扣1分；垃圾未日产两清的每只扣1分；果壳箱、垃圾桶不洁有污垢的每只扣1分；垃圾满溢的每只扣2分；周围路面不洁有暴露垃圾、垃圾包、污迹的每处扣2分；垃圾收集后垃圾桶未放回原处的每只扣2分；垃圾桶盖未盖、果壳箱门未关的，每只扣1分。</w:t>
            </w:r>
          </w:p>
        </w:tc>
      </w:tr>
      <w:tr>
        <w:tblPrEx>
          <w:tblW w:w="10241" w:type="dxa"/>
          <w:tblInd w:w="-313" w:type="dxa"/>
          <w:tblLayout w:type="fixed"/>
          <w:tblLook w:val="04A0"/>
        </w:tblPrEx>
        <w:trPr>
          <w:cantSplit/>
          <w:trHeight w:val="820"/>
        </w:trPr>
        <w:tc>
          <w:tcPr>
            <w:tcW w:w="736"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9.道路、桥梁护栏，桥梁台阶、扶手整体必须保持干净整洁。</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9.道路护栏、桥梁护栏、扶手脏每处扣1分；桥梁台阶脏每处扣2分。</w:t>
            </w:r>
          </w:p>
        </w:tc>
      </w:tr>
      <w:tr>
        <w:tblPrEx>
          <w:tblW w:w="10241" w:type="dxa"/>
          <w:tblInd w:w="-313" w:type="dxa"/>
          <w:tblLayout w:type="fixed"/>
          <w:tblLook w:val="04A0"/>
        </w:tblPrEx>
        <w:trPr>
          <w:cantSplit/>
          <w:trHeight w:val="180"/>
        </w:trPr>
        <w:tc>
          <w:tcPr>
            <w:tcW w:w="736"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10.及时有效的清理工程车运输途中产生的抛洒滴漏，做到随时洒落随时清理，始终使路面保持干净。</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10.未及时清理抛洒滴漏的每处扣2分。</w:t>
            </w:r>
          </w:p>
        </w:tc>
      </w:tr>
      <w:tr>
        <w:tblPrEx>
          <w:tblW w:w="10241" w:type="dxa"/>
          <w:tblInd w:w="-313" w:type="dxa"/>
          <w:tblLayout w:type="fixed"/>
          <w:tblLook w:val="04A0"/>
        </w:tblPrEx>
        <w:trPr>
          <w:cantSplit/>
          <w:trHeight w:val="999"/>
        </w:trPr>
        <w:tc>
          <w:tcPr>
            <w:tcW w:w="736"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bottom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11.与片区内的道路、人行道相接的企业门前出入口、商铺门前保持干净清洁。</w:t>
            </w:r>
          </w:p>
        </w:tc>
        <w:tc>
          <w:tcPr>
            <w:tcW w:w="3546" w:type="dxa"/>
            <w:tcBorders>
              <w:top w:val="single" w:sz="4" w:space="0" w:color="auto"/>
              <w:left w:val="single" w:sz="4" w:space="0" w:color="auto"/>
              <w:right w:val="single" w:sz="4" w:space="0" w:color="auto"/>
            </w:tcBorders>
          </w:tcPr>
          <w:p w:rsidR="005D5559">
            <w:pPr>
              <w:autoSpaceDE w:val="0"/>
              <w:autoSpaceDN w:val="0"/>
              <w:spacing w:line="320" w:lineRule="exact"/>
              <w:textAlignment w:val="baseline"/>
              <w:rPr>
                <w:rFonts w:ascii="宋体" w:eastAsia="宋体" w:hAnsi="宋体" w:cs="宋体"/>
                <w:szCs w:val="21"/>
              </w:rPr>
            </w:pPr>
            <w:r>
              <w:rPr>
                <w:rFonts w:ascii="宋体" w:eastAsia="宋体" w:hAnsi="宋体" w:cs="宋体" w:hint="eastAsia"/>
                <w:szCs w:val="21"/>
              </w:rPr>
              <w:t>11.参照6、7标准实施扣分。</w:t>
            </w:r>
          </w:p>
        </w:tc>
      </w:tr>
      <w:tr>
        <w:tblPrEx>
          <w:tblW w:w="10241" w:type="dxa"/>
          <w:tblInd w:w="-313" w:type="dxa"/>
          <w:tblLayout w:type="fixed"/>
          <w:tblLook w:val="04A0"/>
        </w:tblPrEx>
        <w:trPr>
          <w:cantSplit/>
          <w:trHeight w:val="1916"/>
        </w:trPr>
        <w:tc>
          <w:tcPr>
            <w:tcW w:w="736" w:type="dxa"/>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四</w:t>
            </w:r>
          </w:p>
        </w:tc>
        <w:tc>
          <w:tcPr>
            <w:tcW w:w="1159" w:type="dxa"/>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作业规范执行情况</w:t>
            </w:r>
          </w:p>
        </w:tc>
        <w:tc>
          <w:tcPr>
            <w:tcW w:w="1105" w:type="dxa"/>
            <w:tcBorders>
              <w:top w:val="single" w:sz="4" w:space="0" w:color="auto"/>
              <w:left w:val="single" w:sz="4" w:space="0" w:color="auto"/>
              <w:right w:val="single" w:sz="4" w:space="0" w:color="auto"/>
            </w:tcBorders>
            <w:vAlign w:val="center"/>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现场检查</w:t>
            </w: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12.严格按规定在每日上午8：00前、下午15:00前完成普扫并清理打堆垃圾和做好巡回保洁工作。作业期间保洁人员不得有立岗、脱岗、坐岗、聊岗、捡废品、干私活等现象。</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12.1 未在规定时间内完成普扫扣2分，(落叶旺季)未及时处理打堆树叶的每条道路扣1分；</w:t>
            </w:r>
          </w:p>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12.2 清扫保洁人员立岗、脱岗、坐岗、聊岗、捡废品、干私活的每人次扣1分。</w:t>
            </w:r>
          </w:p>
        </w:tc>
      </w:tr>
    </w:tbl>
    <w:p>
      <w:pPr>
        <w:sectPr>
          <w:headerReference w:type="default" r:id="rId59"/>
          <w:footerReference w:type="even" r:id="rId60"/>
          <w:footerReference w:type="default" r:id="rId61"/>
          <w:type w:val="nextPage"/>
          <w:pgSz w:w="11906" w:h="16838"/>
          <w:pgMar w:top="1134" w:right="1247" w:bottom="1134" w:left="1247" w:header="851" w:footer="851" w:gutter="0"/>
          <w:pgNumType w:start="16"/>
          <w:cols w:space="720"/>
          <w:titlePg w:val="0"/>
          <w:docGrid w:linePitch="312"/>
        </w:sectPr>
      </w:pPr>
    </w:p>
    <w:tbl>
      <w:tblPr>
        <w:tblStyle w:val="TableNormal"/>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1159"/>
        <w:gridCol w:w="1105"/>
        <w:gridCol w:w="3695"/>
        <w:gridCol w:w="3546"/>
      </w:tblGrid>
      <w:tr>
        <w:tblPrEx>
          <w:tblW w:w="10241"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Pr>
        <w:tc>
          <w:tcPr>
            <w:tcW w:w="736" w:type="dxa"/>
            <w:vMerge w:val="restart"/>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val="restart"/>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val="restart"/>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13.工作人员保洁作业时应文明作业，道路、人行道（含厂、商铺前道路）不得漏扫，垃圾应归拢、归堆并清除彻底，垃圾不得扫入窨井、绿化带、河道。</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13.道路、人行道（含厂、商铺前道路）漏扫每处扣1分，垃圾归拢、归堆未清除的每处扣2分；禁止将垃圾堆放或停留在窨井盖上，垃圾扫入、倒入窨井、河道、绿化带、桥下的，每次扣2分。</w:t>
            </w:r>
          </w:p>
        </w:tc>
      </w:tr>
      <w:tr>
        <w:tblPrEx>
          <w:tblW w:w="10241" w:type="dxa"/>
          <w:tblInd w:w="-313" w:type="dxa"/>
          <w:tblLayout w:type="fixed"/>
          <w:tblLook w:val="04A0"/>
        </w:tblPrEx>
        <w:trPr>
          <w:cantSplit/>
          <w:trHeight w:val="1620"/>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14.垃圾应倾倒在规定地点，不得焚烧垃圾、树叶。落叶旺季做到及时清扫，并按指定地点堆放和转运。</w:t>
            </w:r>
          </w:p>
        </w:tc>
        <w:tc>
          <w:tcPr>
            <w:tcW w:w="3546" w:type="dxa"/>
            <w:tcBorders>
              <w:top w:val="single" w:sz="4" w:space="0" w:color="auto"/>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14.垃圾未倾倒在规定地点或焚烧垃圾、树叶的每次扣2分。落叶旺季未及时清扫落叶的每条道路扣3分，未按指定地点堆放转运树叶的每次扣1分。</w:t>
            </w:r>
          </w:p>
        </w:tc>
      </w:tr>
      <w:tr>
        <w:tblPrEx>
          <w:tblW w:w="10241" w:type="dxa"/>
          <w:tblInd w:w="-313" w:type="dxa"/>
          <w:tblLayout w:type="fixed"/>
          <w:tblLook w:val="04A0"/>
        </w:tblPrEx>
        <w:trPr>
          <w:cantSplit/>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15.垃圾收集点根据季节要求进行消杀，在可视范围内苍蝇应不成堆。</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15.在可视范围内苍蝇成堆每处大于3只以上扣0.2分，没有消杀的扣1分（雨天除外）。</w:t>
            </w:r>
          </w:p>
        </w:tc>
      </w:tr>
      <w:tr>
        <w:tblPrEx>
          <w:tblW w:w="10241" w:type="dxa"/>
          <w:tblInd w:w="-313" w:type="dxa"/>
          <w:tblLayout w:type="fixed"/>
          <w:tblLook w:val="04A0"/>
        </w:tblPrEx>
        <w:trPr>
          <w:cantSplit/>
          <w:trHeight w:val="1007"/>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16、环卫专业车辆外观整洁车厢后栏板处设置规范的荧光交通警示标志。</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16、环卫专用车辆外观不洁的每车扣0.5分。车厢后栏板处未设置规范的荧光交通警示标志的每车/次扣1分。</w:t>
            </w:r>
          </w:p>
        </w:tc>
      </w:tr>
      <w:tr>
        <w:tblPrEx>
          <w:tblW w:w="10241" w:type="dxa"/>
          <w:tblInd w:w="-313" w:type="dxa"/>
          <w:tblLayout w:type="fixed"/>
          <w:tblLook w:val="04A0"/>
        </w:tblPrEx>
        <w:trPr>
          <w:cantSplit/>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17.工作人员（含驾驶员）在道路清扫保洁工作期间须穿反光安全作业服，并佩证上岗，文明安全作业。</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17.工作人员（含驾驶员）作业时未穿反光安全作业服的每人次扣0.5分，未佩证上岗的每人次扣0.2分。</w:t>
            </w:r>
          </w:p>
        </w:tc>
      </w:tr>
      <w:tr>
        <w:tblPrEx>
          <w:tblW w:w="10241" w:type="dxa"/>
          <w:tblInd w:w="-313" w:type="dxa"/>
          <w:tblLayout w:type="fixed"/>
          <w:tblLook w:val="04A0"/>
        </w:tblPrEx>
        <w:trPr>
          <w:cantSplit/>
          <w:trHeight w:val="991"/>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18.日常管理人员及保洁作业人员人数应不少于合同内规定的人数。</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18.日常管理人员及保洁作业人员少于合同内规定的人数，每少1人扣1分/次。</w:t>
            </w:r>
          </w:p>
        </w:tc>
      </w:tr>
      <w:tr>
        <w:tblPrEx>
          <w:tblW w:w="10241" w:type="dxa"/>
          <w:tblInd w:w="-313" w:type="dxa"/>
          <w:tblLayout w:type="fixed"/>
          <w:tblLook w:val="04A0"/>
        </w:tblPrEx>
        <w:trPr>
          <w:cantSplit/>
          <w:trHeight w:val="128"/>
        </w:trPr>
        <w:tc>
          <w:tcPr>
            <w:tcW w:w="736"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59"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1105" w:type="dxa"/>
            <w:vMerge/>
            <w:tcBorders>
              <w:left w:val="single" w:sz="4" w:space="0" w:color="auto"/>
              <w:right w:val="single" w:sz="4" w:space="0" w:color="auto"/>
            </w:tcBorders>
            <w:vAlign w:val="center"/>
          </w:tcPr>
          <w:p w:rsidR="005D5559">
            <w:pPr>
              <w:widowControl/>
              <w:spacing w:line="320" w:lineRule="exact"/>
              <w:jc w:val="lef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19.洒水车（或清洗车）、扫路车(或洗扫车)必须严格落实机械设备作业要求（参照机械设备作业要求表）。</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19.日常巡查及月度考核时发现机械设备作业期间违反机械设备作业要求任一条的每次扣2分。</w:t>
            </w:r>
          </w:p>
        </w:tc>
      </w:tr>
      <w:tr>
        <w:tblPrEx>
          <w:tblW w:w="10241" w:type="dxa"/>
          <w:tblInd w:w="-313" w:type="dxa"/>
          <w:tblLayout w:type="fixed"/>
          <w:tblLook w:val="04A0"/>
        </w:tblPrEx>
        <w:trPr>
          <w:cantSplit/>
          <w:trHeight w:val="1017"/>
        </w:trPr>
        <w:tc>
          <w:tcPr>
            <w:tcW w:w="736"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五</w:t>
            </w:r>
          </w:p>
        </w:tc>
        <w:tc>
          <w:tcPr>
            <w:tcW w:w="1159"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公众监督处理情况</w:t>
            </w:r>
          </w:p>
        </w:tc>
        <w:tc>
          <w:tcPr>
            <w:tcW w:w="1105" w:type="dxa"/>
            <w:vMerge w:val="restart"/>
            <w:tcBorders>
              <w:top w:val="single" w:sz="4" w:space="0" w:color="auto"/>
              <w:left w:val="single" w:sz="4" w:space="0" w:color="auto"/>
              <w:right w:val="single" w:sz="4" w:space="0" w:color="auto"/>
            </w:tcBorders>
            <w:vAlign w:val="center"/>
          </w:tcPr>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szCs w:val="21"/>
              </w:rPr>
              <w:t>现场核查</w:t>
            </w: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20.无有责投诉（包括市民电话、信访、阳光热线、110转接电话等），有责投诉后处置及时。</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20.出现一次有责投诉扣2分，不按要求处理的扣5分。</w:t>
            </w:r>
          </w:p>
        </w:tc>
      </w:tr>
      <w:tr>
        <w:tblPrEx>
          <w:tblW w:w="10241" w:type="dxa"/>
          <w:tblInd w:w="-313" w:type="dxa"/>
          <w:tblLayout w:type="fixed"/>
          <w:tblLook w:val="04A0"/>
        </w:tblPrEx>
        <w:trPr>
          <w:cantSplit/>
          <w:trHeight w:val="652"/>
        </w:trPr>
        <w:tc>
          <w:tcPr>
            <w:tcW w:w="736"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1159"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1105"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3695" w:type="dxa"/>
            <w:tcBorders>
              <w:top w:val="single" w:sz="4" w:space="0" w:color="auto"/>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21.无新闻媒体曝光。</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21.新闻媒体曝光查实有责的每次扣5分，不及时处理的加扣5分。</w:t>
            </w:r>
          </w:p>
        </w:tc>
      </w:tr>
      <w:tr>
        <w:tblPrEx>
          <w:tblW w:w="10241" w:type="dxa"/>
          <w:tblInd w:w="-313" w:type="dxa"/>
          <w:tblLayout w:type="fixed"/>
          <w:tblLook w:val="04A0"/>
        </w:tblPrEx>
        <w:trPr>
          <w:cantSplit/>
          <w:trHeight w:val="258"/>
        </w:trPr>
        <w:tc>
          <w:tcPr>
            <w:tcW w:w="736"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1159"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1105" w:type="dxa"/>
            <w:vMerge/>
            <w:tcBorders>
              <w:left w:val="single" w:sz="4" w:space="0" w:color="auto"/>
              <w:right w:val="single" w:sz="4" w:space="0" w:color="auto"/>
            </w:tcBorders>
          </w:tcPr>
          <w:p w:rsidR="005D5559">
            <w:pPr>
              <w:autoSpaceDE w:val="0"/>
              <w:autoSpaceDN w:val="0"/>
              <w:spacing w:line="320" w:lineRule="exact"/>
              <w:rPr>
                <w:rFonts w:ascii="宋体" w:eastAsia="宋体" w:hAnsi="宋体" w:cs="宋体"/>
                <w:szCs w:val="21"/>
              </w:rPr>
            </w:pP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22.区级及以上考核检查不失责任、无曝光且不被区级及以上领导点名批评。</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22.区级考核失分、曝光每次扣5分；区级以上考核检查失分、曝光每次扣10分。</w:t>
            </w:r>
          </w:p>
        </w:tc>
      </w:tr>
      <w:tr>
        <w:tblPrEx>
          <w:tblW w:w="10241" w:type="dxa"/>
          <w:tblInd w:w="-313" w:type="dxa"/>
          <w:tblLayout w:type="fixed"/>
          <w:tblLook w:val="04A0"/>
        </w:tblPrEx>
        <w:trPr>
          <w:cantSplit/>
          <w:trHeight w:val="258"/>
        </w:trPr>
        <w:tc>
          <w:tcPr>
            <w:tcW w:w="736" w:type="dxa"/>
            <w:tcBorders>
              <w:left w:val="single" w:sz="4" w:space="0" w:color="auto"/>
              <w:right w:val="single" w:sz="4" w:space="0" w:color="auto"/>
            </w:tcBorders>
          </w:tcPr>
          <w:p w:rsidR="005D5559">
            <w:pPr>
              <w:autoSpaceDE w:val="0"/>
              <w:autoSpaceDN w:val="0"/>
              <w:spacing w:line="320" w:lineRule="exact"/>
              <w:jc w:val="center"/>
              <w:rPr>
                <w:rFonts w:ascii="宋体" w:eastAsia="宋体" w:hAnsi="宋体" w:cs="宋体"/>
                <w:szCs w:val="21"/>
              </w:rPr>
            </w:pPr>
          </w:p>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六</w:t>
            </w:r>
          </w:p>
        </w:tc>
        <w:tc>
          <w:tcPr>
            <w:tcW w:w="1159" w:type="dxa"/>
            <w:tcBorders>
              <w:left w:val="single" w:sz="4" w:space="0" w:color="auto"/>
              <w:right w:val="single" w:sz="4" w:space="0" w:color="auto"/>
            </w:tcBorders>
          </w:tcPr>
          <w:p w:rsidR="005D5559">
            <w:pPr>
              <w:autoSpaceDE w:val="0"/>
              <w:autoSpaceDN w:val="0"/>
              <w:spacing w:line="320" w:lineRule="exact"/>
              <w:jc w:val="center"/>
              <w:rPr>
                <w:rFonts w:ascii="宋体" w:eastAsia="宋体" w:hAnsi="宋体" w:cs="宋体"/>
                <w:szCs w:val="21"/>
              </w:rPr>
            </w:pPr>
          </w:p>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b/>
                <w:bCs/>
                <w:szCs w:val="21"/>
              </w:rPr>
              <w:t>保障服务</w:t>
            </w:r>
          </w:p>
        </w:tc>
        <w:tc>
          <w:tcPr>
            <w:tcW w:w="1105" w:type="dxa"/>
            <w:tcBorders>
              <w:left w:val="single" w:sz="4" w:space="0" w:color="auto"/>
              <w:right w:val="single" w:sz="4" w:space="0" w:color="auto"/>
            </w:tcBorders>
          </w:tcPr>
          <w:p w:rsidR="005D5559">
            <w:pPr>
              <w:autoSpaceDE w:val="0"/>
              <w:autoSpaceDN w:val="0"/>
              <w:spacing w:line="320" w:lineRule="exact"/>
              <w:jc w:val="center"/>
              <w:rPr>
                <w:rFonts w:ascii="宋体" w:eastAsia="宋体" w:hAnsi="宋体" w:cs="宋体"/>
                <w:szCs w:val="21"/>
              </w:rPr>
            </w:pPr>
          </w:p>
          <w:p w:rsidR="005D5559">
            <w:pPr>
              <w:autoSpaceDE w:val="0"/>
              <w:autoSpaceDN w:val="0"/>
              <w:spacing w:line="320" w:lineRule="exact"/>
              <w:jc w:val="center"/>
              <w:rPr>
                <w:rFonts w:ascii="宋体" w:eastAsia="宋体" w:hAnsi="宋体" w:cs="宋体"/>
                <w:szCs w:val="21"/>
              </w:rPr>
            </w:pPr>
            <w:r>
              <w:rPr>
                <w:rFonts w:ascii="宋体" w:eastAsia="宋体" w:hAnsi="宋体" w:cs="宋体" w:hint="eastAsia"/>
                <w:szCs w:val="21"/>
              </w:rPr>
              <w:t>现场核查</w:t>
            </w:r>
          </w:p>
        </w:tc>
        <w:tc>
          <w:tcPr>
            <w:tcW w:w="3695"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23.迎检及重大活动环卫保障服务情况。</w:t>
            </w:r>
          </w:p>
        </w:tc>
        <w:tc>
          <w:tcPr>
            <w:tcW w:w="3546" w:type="dxa"/>
            <w:tcBorders>
              <w:top w:val="single" w:sz="4" w:space="0" w:color="auto"/>
              <w:left w:val="single" w:sz="4" w:space="0" w:color="auto"/>
              <w:bottom w:val="single" w:sz="4" w:space="0" w:color="auto"/>
              <w:right w:val="single" w:sz="4" w:space="0" w:color="auto"/>
            </w:tcBorders>
          </w:tcPr>
          <w:p w:rsidR="005D5559">
            <w:pPr>
              <w:autoSpaceDE w:val="0"/>
              <w:autoSpaceDN w:val="0"/>
              <w:spacing w:line="320" w:lineRule="exact"/>
              <w:rPr>
                <w:rFonts w:ascii="宋体" w:eastAsia="宋体" w:hAnsi="宋体" w:cs="宋体"/>
                <w:szCs w:val="21"/>
              </w:rPr>
            </w:pPr>
            <w:r>
              <w:rPr>
                <w:rFonts w:ascii="宋体" w:eastAsia="宋体" w:hAnsi="宋体" w:cs="宋体" w:hint="eastAsia"/>
                <w:szCs w:val="21"/>
              </w:rPr>
              <w:t>23.按高标准、高要求做好保洁服务保障，迎检不重视、保洁标准不高，有领导批评的按情节轻重扣分，直至取消承包资格。</w:t>
            </w:r>
          </w:p>
        </w:tc>
      </w:tr>
      <w:tr>
        <w:tblPrEx>
          <w:tblW w:w="10241" w:type="dxa"/>
          <w:tblInd w:w="-313" w:type="dxa"/>
          <w:tblLayout w:type="fixed"/>
          <w:tblLook w:val="04A0"/>
        </w:tblPrEx>
        <w:trPr>
          <w:cantSplit/>
          <w:trHeight w:val="463"/>
        </w:trPr>
        <w:tc>
          <w:tcPr>
            <w:tcW w:w="3000" w:type="dxa"/>
            <w:gridSpan w:val="3"/>
            <w:tcBorders>
              <w:left w:val="single" w:sz="4" w:space="0" w:color="auto"/>
              <w:bottom w:val="single" w:sz="4" w:space="0" w:color="auto"/>
              <w:right w:val="single" w:sz="4" w:space="0" w:color="auto"/>
            </w:tcBorders>
          </w:tcPr>
          <w:p w:rsidR="005D5559">
            <w:pPr>
              <w:autoSpaceDE w:val="0"/>
              <w:autoSpaceDN w:val="0"/>
              <w:spacing w:line="420" w:lineRule="exact"/>
              <w:jc w:val="center"/>
              <w:rPr>
                <w:rFonts w:ascii="宋体" w:eastAsia="宋体" w:hAnsi="宋体" w:cs="宋体"/>
                <w:szCs w:val="21"/>
              </w:rPr>
            </w:pPr>
            <w:r>
              <w:rPr>
                <w:rFonts w:ascii="宋体" w:eastAsia="宋体" w:hAnsi="宋体" w:cs="宋体" w:hint="eastAsia"/>
                <w:b/>
                <w:bCs/>
                <w:szCs w:val="21"/>
              </w:rPr>
              <w:t>备注</w:t>
            </w:r>
          </w:p>
        </w:tc>
        <w:tc>
          <w:tcPr>
            <w:tcW w:w="7241" w:type="dxa"/>
            <w:gridSpan w:val="2"/>
            <w:tcBorders>
              <w:top w:val="single" w:sz="4" w:space="0" w:color="auto"/>
              <w:left w:val="single" w:sz="4" w:space="0" w:color="auto"/>
              <w:bottom w:val="single" w:sz="4" w:space="0" w:color="auto"/>
              <w:right w:val="single" w:sz="4" w:space="0" w:color="auto"/>
            </w:tcBorders>
          </w:tcPr>
          <w:p w:rsidR="005D5559">
            <w:pPr>
              <w:autoSpaceDE w:val="0"/>
              <w:autoSpaceDN w:val="0"/>
              <w:spacing w:line="420" w:lineRule="exact"/>
              <w:rPr>
                <w:rFonts w:ascii="宋体" w:eastAsia="宋体" w:hAnsi="宋体" w:cs="宋体"/>
                <w:b/>
                <w:bCs/>
                <w:szCs w:val="21"/>
              </w:rPr>
            </w:pPr>
            <w:r>
              <w:rPr>
                <w:rFonts w:ascii="宋体" w:eastAsia="宋体" w:hAnsi="宋体" w:cs="宋体" w:hint="eastAsia"/>
                <w:b/>
                <w:bCs/>
                <w:szCs w:val="21"/>
              </w:rPr>
              <w:t>本考核评分标准最终解释权归属湖州南太湖新区公用事业管理中心。</w:t>
            </w:r>
          </w:p>
        </w:tc>
      </w:tr>
    </w:tbl>
    <w:p w:rsidR="005D5559">
      <w:pPr>
        <w:jc w:val="left"/>
        <w:sectPr>
          <w:headerReference w:type="default" r:id="rId62"/>
          <w:footerReference w:type="even" r:id="rId63"/>
          <w:footerReference w:type="default" r:id="rId64"/>
          <w:type w:val="nextPage"/>
          <w:pgSz w:w="11906" w:h="16838"/>
          <w:pgMar w:top="1134" w:right="1247" w:bottom="1134" w:left="1247" w:header="851" w:footer="851" w:gutter="0"/>
          <w:pgNumType w:start="17"/>
          <w:cols w:space="720"/>
          <w:titlePg w:val="0"/>
          <w:docGrid w:linePitch="312"/>
        </w:sectPr>
      </w:pPr>
    </w:p>
    <w:p w:rsidR="005D5559">
      <w:pPr>
        <w:snapToGrid w:val="0"/>
        <w:spacing w:line="360" w:lineRule="auto"/>
        <w:jc w:val="center"/>
        <w:rPr>
          <w:rFonts w:ascii="黑体" w:eastAsia="黑体" w:hAnsi="宋体"/>
          <w:sz w:val="30"/>
          <w:szCs w:val="30"/>
        </w:rPr>
      </w:pPr>
      <w:r>
        <w:rPr>
          <w:rFonts w:ascii="宋体" w:eastAsia="宋体" w:hAnsi="宋体" w:cs="宋体" w:hint="eastAsia"/>
          <w:b/>
          <w:bCs/>
          <w:sz w:val="36"/>
          <w:szCs w:val="36"/>
        </w:rPr>
        <w:t>第三章  投标人须知</w:t>
      </w:r>
    </w:p>
    <w:p w:rsidR="005D5559">
      <w:pPr>
        <w:snapToGrid w:val="0"/>
        <w:ind w:left="238"/>
        <w:jc w:val="center"/>
        <w:outlineLvl w:val="1"/>
        <w:rPr>
          <w:rFonts w:ascii="宋体" w:hAnsi="宋体"/>
          <w:b/>
          <w:sz w:val="28"/>
          <w:szCs w:val="28"/>
        </w:rPr>
      </w:pPr>
      <w:r>
        <w:rPr>
          <w:rFonts w:ascii="宋体" w:hAnsi="宋体" w:hint="eastAsia"/>
          <w:b/>
          <w:sz w:val="28"/>
          <w:szCs w:val="28"/>
        </w:rPr>
        <w:t>前附表</w:t>
      </w:r>
    </w:p>
    <w:tbl>
      <w:tblPr>
        <w:tblStyle w:val="TableNormal"/>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9"/>
        <w:gridCol w:w="1991"/>
        <w:gridCol w:w="7349"/>
      </w:tblGrid>
      <w:tr>
        <w:tblPrEx>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799" w:type="dxa"/>
            <w:vAlign w:val="center"/>
          </w:tcPr>
          <w:p w:rsidR="005D5559">
            <w:pPr>
              <w:spacing w:line="360" w:lineRule="exact"/>
              <w:jc w:val="center"/>
              <w:rPr>
                <w:rFonts w:ascii="宋体" w:eastAsia="宋体" w:hAnsi="宋体" w:cs="宋体"/>
                <w:b/>
                <w:bCs/>
                <w:sz w:val="24"/>
                <w:szCs w:val="24"/>
              </w:rPr>
            </w:pPr>
            <w:r>
              <w:rPr>
                <w:rFonts w:ascii="宋体" w:eastAsia="宋体" w:hAnsi="宋体" w:cs="宋体" w:hint="eastAsia"/>
                <w:b/>
                <w:bCs/>
                <w:sz w:val="24"/>
                <w:szCs w:val="24"/>
              </w:rPr>
              <w:t>序号</w:t>
            </w:r>
          </w:p>
        </w:tc>
        <w:tc>
          <w:tcPr>
            <w:tcW w:w="1991" w:type="dxa"/>
            <w:vAlign w:val="center"/>
          </w:tcPr>
          <w:p w:rsidR="005D5559">
            <w:pPr>
              <w:spacing w:line="360" w:lineRule="exact"/>
              <w:jc w:val="center"/>
              <w:rPr>
                <w:rFonts w:ascii="宋体" w:eastAsia="宋体" w:hAnsi="宋体" w:cs="宋体"/>
                <w:b/>
                <w:bCs/>
                <w:sz w:val="24"/>
                <w:szCs w:val="24"/>
              </w:rPr>
            </w:pPr>
            <w:r>
              <w:rPr>
                <w:rFonts w:ascii="宋体" w:eastAsia="宋体" w:hAnsi="宋体" w:cs="宋体" w:hint="eastAsia"/>
                <w:b/>
                <w:bCs/>
                <w:sz w:val="24"/>
                <w:szCs w:val="24"/>
              </w:rPr>
              <w:t>事项</w:t>
            </w:r>
          </w:p>
        </w:tc>
        <w:tc>
          <w:tcPr>
            <w:tcW w:w="7349" w:type="dxa"/>
            <w:vAlign w:val="center"/>
          </w:tcPr>
          <w:p w:rsidR="005D5559">
            <w:pPr>
              <w:spacing w:line="360" w:lineRule="exact"/>
              <w:jc w:val="center"/>
              <w:rPr>
                <w:rFonts w:ascii="宋体" w:eastAsia="宋体" w:hAnsi="宋体" w:cs="宋体"/>
                <w:b/>
                <w:bCs/>
                <w:sz w:val="24"/>
                <w:szCs w:val="24"/>
              </w:rPr>
            </w:pPr>
            <w:r>
              <w:rPr>
                <w:rFonts w:ascii="宋体" w:eastAsia="宋体" w:hAnsi="宋体" w:cs="宋体" w:hint="eastAsia"/>
                <w:b/>
                <w:bCs/>
                <w:sz w:val="24"/>
                <w:szCs w:val="24"/>
              </w:rPr>
              <w:t>内容</w:t>
            </w:r>
          </w:p>
        </w:tc>
      </w:tr>
      <w:tr>
        <w:tblPrEx>
          <w:tblW w:w="10139" w:type="dxa"/>
          <w:tblInd w:w="-231" w:type="dxa"/>
          <w:tblLayout w:type="fixed"/>
          <w:tblLook w:val="04A0"/>
        </w:tblPrEx>
        <w:trPr>
          <w:trHeight w:val="554"/>
        </w:trPr>
        <w:tc>
          <w:tcPr>
            <w:tcW w:w="799" w:type="dxa"/>
            <w:vAlign w:val="center"/>
          </w:tcPr>
          <w:p w:rsidR="005D5559">
            <w:pPr>
              <w:spacing w:line="360" w:lineRule="exact"/>
              <w:ind w:firstLine="240" w:firstLineChars="100"/>
              <w:rPr>
                <w:rFonts w:ascii="宋体" w:eastAsia="宋体" w:hAnsi="宋体" w:cs="宋体"/>
                <w:sz w:val="24"/>
                <w:szCs w:val="24"/>
              </w:rPr>
            </w:pPr>
            <w:r>
              <w:rPr>
                <w:rFonts w:ascii="宋体" w:eastAsia="宋体" w:hAnsi="宋体" w:cs="宋体" w:hint="eastAsia"/>
                <w:sz w:val="24"/>
                <w:szCs w:val="24"/>
              </w:rPr>
              <w:t>1</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项目概况</w:t>
            </w:r>
          </w:p>
        </w:tc>
        <w:tc>
          <w:tcPr>
            <w:tcW w:w="7349" w:type="dxa"/>
            <w:vAlign w:val="center"/>
          </w:tcPr>
          <w:p w:rsidR="005D5559">
            <w:pPr>
              <w:spacing w:line="360" w:lineRule="exact"/>
              <w:rPr>
                <w:rFonts w:ascii="宋体" w:hAnsi="宋体" w:cs="宋体"/>
                <w:sz w:val="24"/>
                <w:szCs w:val="24"/>
              </w:rPr>
            </w:pPr>
            <w:r>
              <w:rPr>
                <w:rFonts w:ascii="宋体" w:eastAsia="宋体" w:hAnsi="宋体" w:cs="宋体" w:hint="eastAsia"/>
                <w:sz w:val="24"/>
                <w:szCs w:val="24"/>
              </w:rPr>
              <w:t>采购人：</w:t>
            </w:r>
            <w:r>
              <w:rPr>
                <w:rFonts w:ascii="宋体" w:hAnsi="宋体" w:hint="eastAsia"/>
                <w:sz w:val="24"/>
              </w:rPr>
              <w:t>湖州南太湖新区公用事业管理中心</w:t>
            </w:r>
          </w:p>
          <w:p w:rsidR="005D5559">
            <w:pPr>
              <w:spacing w:line="360" w:lineRule="exact"/>
              <w:ind w:left="1200" w:hanging="1200" w:hangingChars="500"/>
              <w:rPr>
                <w:rFonts w:ascii="宋体" w:hAnsi="宋体" w:cs="宋体"/>
                <w:sz w:val="24"/>
                <w:szCs w:val="24"/>
              </w:rPr>
            </w:pPr>
            <w:r>
              <w:rPr>
                <w:rFonts w:ascii="宋体" w:eastAsia="宋体" w:hAnsi="宋体" w:cs="宋体" w:hint="eastAsia"/>
                <w:sz w:val="24"/>
                <w:szCs w:val="24"/>
              </w:rPr>
              <w:t>项目名称：</w:t>
            </w:r>
            <w:r>
              <w:rPr>
                <w:rFonts w:ascii="宋体" w:hAnsi="宋体" w:hint="eastAsia"/>
                <w:sz w:val="24"/>
              </w:rPr>
              <w:t>湖州南太湖新区西南分区环卫一体化服务II标项目（2024-2026年度）</w:t>
            </w:r>
          </w:p>
          <w:p w:rsidR="005D5559">
            <w:pPr>
              <w:spacing w:line="360" w:lineRule="exact"/>
              <w:rPr>
                <w:rFonts w:ascii="宋体" w:eastAsia="宋体" w:hAnsi="宋体" w:cs="宋体"/>
                <w:sz w:val="24"/>
                <w:szCs w:val="24"/>
              </w:rPr>
            </w:pPr>
            <w:r>
              <w:rPr>
                <w:rFonts w:ascii="宋体" w:eastAsia="宋体" w:hAnsi="宋体" w:cs="宋体" w:hint="eastAsia"/>
                <w:sz w:val="24"/>
                <w:szCs w:val="24"/>
              </w:rPr>
              <w:t xml:space="preserve">项目编号：ZJZX-NTHG-2024001                      </w:t>
            </w:r>
          </w:p>
        </w:tc>
      </w:tr>
      <w:tr>
        <w:tblPrEx>
          <w:tblW w:w="10139" w:type="dxa"/>
          <w:tblInd w:w="-231" w:type="dxa"/>
          <w:tblLayout w:type="fixed"/>
          <w:tblLook w:val="04A0"/>
        </w:tblPrEx>
        <w:trPr>
          <w:trHeight w:val="586"/>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2</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采购内容</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详见“第二章-采购需求”部分。</w:t>
            </w:r>
          </w:p>
        </w:tc>
      </w:tr>
      <w:tr>
        <w:tblPrEx>
          <w:tblW w:w="10139" w:type="dxa"/>
          <w:tblInd w:w="-231" w:type="dxa"/>
          <w:tblLayout w:type="fixed"/>
          <w:tblLook w:val="04A0"/>
        </w:tblPrEx>
        <w:trPr>
          <w:trHeight w:val="586"/>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3</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color w:val="000000"/>
                <w:sz w:val="24"/>
                <w:szCs w:val="24"/>
              </w:rPr>
              <w:t>采购方式及评审办法</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经批准或确认的本次采购方式：公开招标</w:t>
            </w:r>
          </w:p>
          <w:p w:rsidR="005D5559">
            <w:pPr>
              <w:spacing w:line="360" w:lineRule="exact"/>
              <w:rPr>
                <w:rFonts w:ascii="宋体" w:eastAsia="宋体" w:hAnsi="宋体" w:cs="宋体"/>
                <w:sz w:val="24"/>
                <w:szCs w:val="24"/>
              </w:rPr>
            </w:pPr>
            <w:r>
              <w:rPr>
                <w:rFonts w:ascii="宋体" w:eastAsia="宋体" w:hAnsi="宋体" w:cs="宋体" w:hint="eastAsia"/>
                <w:sz w:val="24"/>
                <w:szCs w:val="24"/>
              </w:rPr>
              <w:t xml:space="preserve">评审办法：综合评分法                                            </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4</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报价要求</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lang w:val="zh-CN"/>
              </w:rPr>
              <w:t>有关本项目实施所需的所有费用（含税费）均计入报价。</w:t>
            </w:r>
          </w:p>
          <w:p w:rsidR="005D5559">
            <w:pPr>
              <w:spacing w:line="360" w:lineRule="exact"/>
              <w:rPr>
                <w:rFonts w:ascii="宋体" w:eastAsia="宋体" w:hAnsi="宋体" w:cs="宋体"/>
                <w:sz w:val="24"/>
                <w:szCs w:val="24"/>
              </w:rPr>
            </w:pPr>
            <w:r>
              <w:rPr>
                <w:rFonts w:ascii="宋体" w:eastAsia="宋体" w:hAnsi="宋体" w:cs="宋体" w:hint="eastAsia"/>
                <w:sz w:val="24"/>
                <w:szCs w:val="24"/>
              </w:rPr>
              <w:t>（2）《开标一览表》（报价表）是报价的唯一载体。投标文件中价格全部采用人民币报价。招标文件未列明，而投标人认为必需的费用也需列入报价。</w:t>
            </w:r>
          </w:p>
          <w:p w:rsidR="005D5559">
            <w:pPr>
              <w:spacing w:line="360" w:lineRule="exact"/>
              <w:rPr>
                <w:rFonts w:ascii="宋体" w:eastAsia="宋体" w:hAnsi="宋体" w:cs="宋体"/>
                <w:sz w:val="24"/>
                <w:szCs w:val="24"/>
              </w:rPr>
            </w:pPr>
            <w:r>
              <w:rPr>
                <w:rFonts w:ascii="宋体" w:eastAsia="宋体" w:hAnsi="宋体" w:cs="宋体" w:hint="eastAsia"/>
                <w:sz w:val="24"/>
                <w:szCs w:val="24"/>
              </w:rPr>
              <w:t>（3）投标报价出现下列情形的，投标无效：</w:t>
            </w:r>
          </w:p>
          <w:p w:rsidR="005D5559">
            <w:pPr>
              <w:spacing w:line="360" w:lineRule="exact"/>
              <w:ind w:firstLine="480"/>
              <w:rPr>
                <w:rFonts w:ascii="宋体" w:eastAsia="宋体" w:hAnsi="宋体" w:cs="宋体"/>
                <w:sz w:val="24"/>
                <w:szCs w:val="24"/>
              </w:rPr>
            </w:pPr>
            <w:r>
              <w:rPr>
                <w:rFonts w:ascii="宋体" w:eastAsia="宋体" w:hAnsi="宋体" w:cs="宋体" w:hint="eastAsia"/>
                <w:sz w:val="24"/>
                <w:szCs w:val="24"/>
              </w:rPr>
              <w:t>▲投标文件出现不是唯一的、有选择性投标报价的；</w:t>
            </w:r>
          </w:p>
          <w:p w:rsidR="005D5559">
            <w:pPr>
              <w:spacing w:line="360" w:lineRule="exact"/>
              <w:ind w:firstLine="48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lang w:val="zh-CN"/>
              </w:rPr>
              <w:t>投标报价超过招标文件中规定的预算金额或者最高限价（</w:t>
            </w:r>
            <w:r>
              <w:rPr>
                <w:rFonts w:ascii="宋体" w:eastAsia="宋体" w:hAnsi="宋体" w:cs="宋体" w:hint="eastAsia"/>
                <w:sz w:val="24"/>
                <w:szCs w:val="24"/>
              </w:rPr>
              <w:t>含单价最高限价）</w:t>
            </w:r>
            <w:r>
              <w:rPr>
                <w:rFonts w:ascii="宋体" w:eastAsia="宋体" w:hAnsi="宋体" w:cs="宋体" w:hint="eastAsia"/>
                <w:sz w:val="24"/>
                <w:szCs w:val="24"/>
                <w:lang w:val="zh-CN"/>
              </w:rPr>
              <w:t>的</w:t>
            </w:r>
            <w:r>
              <w:rPr>
                <w:rFonts w:ascii="宋体" w:eastAsia="宋体" w:hAnsi="宋体" w:cs="宋体" w:hint="eastAsia"/>
                <w:sz w:val="24"/>
                <w:szCs w:val="24"/>
              </w:rPr>
              <w:t>；</w:t>
            </w:r>
          </w:p>
          <w:p w:rsidR="005D5559">
            <w:pPr>
              <w:spacing w:line="360" w:lineRule="exact"/>
              <w:ind w:firstLine="480"/>
              <w:rPr>
                <w:rFonts w:ascii="宋体" w:eastAsia="宋体" w:hAnsi="宋体" w:cs="宋体"/>
                <w:sz w:val="24"/>
                <w:szCs w:val="24"/>
              </w:rPr>
            </w:pPr>
            <w:r>
              <w:rPr>
                <w:rFonts w:ascii="宋体" w:eastAsia="宋体" w:hAnsi="宋体" w:cs="宋体" w:hint="eastAsia"/>
                <w:sz w:val="24"/>
                <w:szCs w:val="24"/>
              </w:rPr>
              <w:t>▲报价明显低于其他通过符合性审查投标人的报价，有可能影响产品质量或者不能诚信履约的，未能按要求提供书面说明或者提交相关证明材料证明其报价合理性的；</w:t>
            </w:r>
          </w:p>
          <w:p w:rsidR="005D5559">
            <w:pPr>
              <w:spacing w:line="360" w:lineRule="exact"/>
              <w:ind w:firstLine="480" w:firstLineChars="200"/>
              <w:rPr>
                <w:rFonts w:ascii="宋体" w:eastAsia="宋体" w:hAnsi="宋体" w:cs="宋体"/>
                <w:sz w:val="24"/>
                <w:szCs w:val="24"/>
              </w:rPr>
            </w:pPr>
            <w:r>
              <w:rPr>
                <w:rFonts w:ascii="宋体" w:eastAsia="宋体" w:hAnsi="宋体" w:cs="宋体" w:hint="eastAsia"/>
                <w:sz w:val="24"/>
                <w:szCs w:val="24"/>
              </w:rPr>
              <w:t>▲投标人对根据修正原则修正后的报价不确认的。</w:t>
            </w:r>
          </w:p>
        </w:tc>
      </w:tr>
      <w:tr>
        <w:tblPrEx>
          <w:tblW w:w="10139" w:type="dxa"/>
          <w:tblInd w:w="-231" w:type="dxa"/>
          <w:tblLayout w:type="fixed"/>
          <w:tblLook w:val="04A0"/>
        </w:tblPrEx>
        <w:trPr>
          <w:trHeight w:val="534"/>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5</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bCs/>
                <w:sz w:val="24"/>
                <w:szCs w:val="24"/>
              </w:rPr>
              <w:t>最高限价</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19500000元</w:t>
            </w:r>
          </w:p>
        </w:tc>
      </w:tr>
      <w:tr>
        <w:tblPrEx>
          <w:tblW w:w="10139" w:type="dxa"/>
          <w:tblInd w:w="-231" w:type="dxa"/>
          <w:tblLayout w:type="fixed"/>
          <w:tblLook w:val="04A0"/>
        </w:tblPrEx>
        <w:trPr>
          <w:trHeight w:val="570"/>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6</w:t>
            </w:r>
          </w:p>
        </w:tc>
        <w:tc>
          <w:tcPr>
            <w:tcW w:w="1991" w:type="dxa"/>
            <w:vAlign w:val="center"/>
          </w:tcPr>
          <w:p w:rsidR="005D5559">
            <w:pPr>
              <w:spacing w:line="360" w:lineRule="exact"/>
              <w:jc w:val="center"/>
              <w:rPr>
                <w:rFonts w:ascii="宋体" w:eastAsia="宋体" w:hAnsi="宋体" w:cs="宋体"/>
                <w:b/>
                <w:sz w:val="24"/>
                <w:szCs w:val="24"/>
              </w:rPr>
            </w:pPr>
            <w:r>
              <w:rPr>
                <w:rFonts w:ascii="宋体" w:eastAsia="宋体" w:hAnsi="宋体" w:cs="宋体" w:hint="eastAsia"/>
                <w:sz w:val="24"/>
                <w:szCs w:val="24"/>
              </w:rPr>
              <w:t>信息公告及评标结果公告媒体</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浙江政府采购网：</w:t>
            </w:r>
            <w:hyperlink r:id="rId65" w:history="1">
              <w:r w:rsidR="00391F6D">
                <w:rPr>
                  <w:rStyle w:val="Hyperlink"/>
                  <w:rFonts w:ascii="宋体" w:eastAsia="宋体" w:hAnsi="宋体" w:cs="宋体" w:hint="eastAsia"/>
                  <w:sz w:val="24"/>
                  <w:szCs w:val="24"/>
                </w:rPr>
                <w:t>sdf.lkj</w:t>
              </w:r>
              <w:r>
                <w:rPr>
                  <w:rStyle w:val="Hyperlink"/>
                  <w:rFonts w:ascii="宋体" w:eastAsia="宋体" w:hAnsi="宋体" w:cs="宋体" w:hint="eastAsia"/>
                  <w:sz w:val="24"/>
                  <w:szCs w:val="24"/>
                </w:rPr>
                <w:t>//zfcg.czt.zj.gov.cn/</w:t>
              </w:r>
            </w:hyperlink>
          </w:p>
          <w:p w:rsidR="005D5559">
            <w:pPr>
              <w:spacing w:line="360" w:lineRule="exact"/>
              <w:rPr>
                <w:rFonts w:ascii="宋体" w:eastAsia="宋体" w:hAnsi="宋体" w:cs="宋体"/>
                <w:sz w:val="24"/>
                <w:szCs w:val="24"/>
              </w:rPr>
            </w:pPr>
            <w:r>
              <w:rPr>
                <w:rFonts w:ascii="宋体" w:eastAsia="宋体" w:hAnsi="宋体" w:cs="宋体" w:hint="eastAsia"/>
                <w:sz w:val="24"/>
                <w:szCs w:val="24"/>
              </w:rPr>
              <w:t>湖州市公共资源交易信息网：</w:t>
            </w:r>
            <w:r w:rsidR="00391F6D">
              <w:rPr>
                <w:rFonts w:ascii="宋体" w:eastAsia="宋体" w:hAnsi="宋体" w:cs="宋体" w:hint="eastAsia"/>
                <w:sz w:val="24"/>
                <w:szCs w:val="24"/>
              </w:rPr>
              <w:t>sdf.lkj</w:t>
            </w:r>
            <w:r>
              <w:rPr>
                <w:rFonts w:ascii="宋体" w:eastAsia="宋体" w:hAnsi="宋体" w:cs="宋体" w:hint="eastAsia"/>
                <w:sz w:val="24"/>
                <w:szCs w:val="24"/>
              </w:rPr>
              <w:t>//ggzyjy.huzhou.gov.cn/-“政府采购”模块</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7</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转包或分包</w:t>
            </w:r>
          </w:p>
        </w:tc>
        <w:tc>
          <w:tcPr>
            <w:tcW w:w="7349" w:type="dxa"/>
            <w:vAlign w:val="center"/>
          </w:tcPr>
          <w:p w:rsidR="005D5559">
            <w:pPr>
              <w:numPr>
                <w:ilvl w:val="0"/>
                <w:numId w:val="1"/>
              </w:numPr>
              <w:spacing w:line="360" w:lineRule="exact"/>
              <w:rPr>
                <w:rFonts w:ascii="宋体" w:eastAsia="宋体" w:hAnsi="宋体" w:cs="宋体"/>
                <w:sz w:val="24"/>
                <w:szCs w:val="24"/>
              </w:rPr>
            </w:pPr>
            <w:r>
              <w:rPr>
                <w:rFonts w:ascii="宋体" w:eastAsia="宋体" w:hAnsi="宋体" w:cs="宋体" w:hint="eastAsia"/>
                <w:sz w:val="24"/>
                <w:szCs w:val="24"/>
              </w:rPr>
              <w:t>本项目不允许转包。</w:t>
            </w:r>
          </w:p>
          <w:p w:rsidR="005D5559">
            <w:pPr>
              <w:spacing w:line="360" w:lineRule="exact"/>
              <w:rPr>
                <w:rFonts w:ascii="宋体" w:eastAsia="宋体" w:hAnsi="宋体" w:cs="宋体"/>
                <w:sz w:val="24"/>
                <w:szCs w:val="24"/>
              </w:rPr>
            </w:pPr>
            <w:r>
              <w:rPr>
                <w:rFonts w:ascii="宋体" w:eastAsia="宋体" w:hAnsi="宋体" w:cs="宋体" w:hint="eastAsia"/>
                <w:sz w:val="24"/>
                <w:szCs w:val="24"/>
              </w:rPr>
              <w:t>（2）本项目允许分包。</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8</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投标人应当提交的投标文件</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（1）《资格文件》：见本章-第三节。</w:t>
            </w:r>
          </w:p>
          <w:p w:rsidR="005D5559">
            <w:pPr>
              <w:spacing w:line="360" w:lineRule="exact"/>
              <w:rPr>
                <w:rFonts w:ascii="宋体" w:eastAsia="宋体" w:hAnsi="宋体" w:cs="宋体"/>
                <w:sz w:val="24"/>
                <w:szCs w:val="24"/>
              </w:rPr>
            </w:pPr>
            <w:r>
              <w:rPr>
                <w:rFonts w:ascii="宋体" w:eastAsia="宋体" w:hAnsi="宋体" w:cs="宋体" w:hint="eastAsia"/>
                <w:sz w:val="24"/>
                <w:szCs w:val="24"/>
              </w:rPr>
              <w:t>（2）《报价文件》和《技术/商务/资信文件》：见本章-第三节。</w:t>
            </w:r>
          </w:p>
          <w:p w:rsidR="005D5559">
            <w:pPr>
              <w:spacing w:line="360" w:lineRule="exact"/>
              <w:rPr>
                <w:rFonts w:ascii="宋体" w:eastAsia="宋体" w:hAnsi="宋体" w:cs="宋体"/>
                <w:sz w:val="24"/>
                <w:szCs w:val="24"/>
              </w:rPr>
            </w:pPr>
            <w:r>
              <w:rPr>
                <w:rFonts w:ascii="宋体" w:eastAsia="宋体" w:hAnsi="宋体" w:cs="宋体" w:hint="eastAsia"/>
                <w:sz w:val="24"/>
                <w:szCs w:val="24"/>
              </w:rPr>
              <w:t>▲投标人未提供有效的资格证明文件的，视为投标人不具备招标文件中规定的资格要求，投标无效。</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9</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投标文件形式</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本项目实行电子投标。</w:t>
            </w:r>
          </w:p>
          <w:p w:rsidR="005D5559">
            <w:pPr>
              <w:spacing w:line="360" w:lineRule="exact"/>
              <w:rPr>
                <w:rFonts w:ascii="宋体" w:eastAsia="宋体" w:hAnsi="宋体" w:cs="宋体"/>
                <w:sz w:val="24"/>
                <w:szCs w:val="24"/>
              </w:rPr>
            </w:pPr>
            <w:r>
              <w:rPr>
                <w:rFonts w:ascii="宋体" w:eastAsia="宋体" w:hAnsi="宋体" w:cs="宋体" w:hint="eastAsia"/>
                <w:sz w:val="24"/>
                <w:szCs w:val="24"/>
              </w:rPr>
              <w:t>供应商应准备两种形式的投标文件：电子加密投标文件、以介质存储的数据电文形式的备份投标文件。</w:t>
            </w:r>
          </w:p>
          <w:p w:rsidR="005D5559">
            <w:pPr>
              <w:spacing w:after="0" w:line="360" w:lineRule="exact"/>
              <w:rPr>
                <w:rFonts w:ascii="宋体" w:eastAsia="宋体" w:hAnsi="宋体" w:cs="宋体"/>
                <w:sz w:val="24"/>
                <w:szCs w:val="24"/>
              </w:rPr>
            </w:pPr>
          </w:p>
        </w:tc>
      </w:tr>
    </w:tbl>
    <w:p>
      <w:pPr>
        <w:sectPr>
          <w:headerReference w:type="default" r:id="rId66"/>
          <w:footerReference w:type="even" r:id="rId67"/>
          <w:footerReference w:type="default" r:id="rId68"/>
          <w:pgSz w:w="11906" w:h="16838"/>
          <w:pgMar w:top="1361" w:right="1247" w:bottom="1361" w:left="1247" w:header="851" w:footer="851" w:gutter="0"/>
          <w:pgNumType w:start="18"/>
          <w:cols w:space="720"/>
          <w:docGrid w:linePitch="312"/>
        </w:sectPr>
      </w:pPr>
    </w:p>
    <w:tbl>
      <w:tblPr>
        <w:tblStyle w:val="TableNormal"/>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9"/>
        <w:gridCol w:w="1991"/>
        <w:gridCol w:w="7349"/>
      </w:tblGrid>
      <w:tr>
        <w:tblPrEx>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799" w:type="dxa"/>
            <w:vAlign w:val="center"/>
          </w:tcPr>
          <w:p/>
        </w:tc>
        <w:tc>
          <w:tcPr>
            <w:tcW w:w="1991" w:type="dxa"/>
            <w:vAlign w:val="center"/>
          </w:tcPr>
          <w:p/>
        </w:tc>
        <w:tc>
          <w:tcPr>
            <w:tcW w:w="7349" w:type="dxa"/>
            <w:vAlign w:val="center"/>
          </w:tcPr>
          <w:p w:rsidR="005D5559">
            <w:pPr>
              <w:spacing w:before="0" w:line="360" w:lineRule="exact"/>
              <w:rPr>
                <w:rFonts w:ascii="宋体" w:eastAsia="宋体" w:hAnsi="宋体" w:cs="宋体"/>
                <w:sz w:val="24"/>
                <w:szCs w:val="24"/>
              </w:rPr>
            </w:pPr>
            <w:r>
              <w:rPr>
                <w:rFonts w:ascii="宋体" w:eastAsia="宋体" w:hAnsi="宋体" w:cs="宋体" w:hint="eastAsia"/>
                <w:sz w:val="24"/>
                <w:szCs w:val="24"/>
              </w:rPr>
              <w:t>（1）“电子加密投标文件”是指通过“政采云电子交易客户端”完成投标文件编制后生成并加密的数据电文形式的投标文件（后缀格式为.jmbs）</w:t>
            </w:r>
          </w:p>
          <w:p w:rsidR="005D5559">
            <w:pPr>
              <w:spacing w:line="360" w:lineRule="exact"/>
              <w:rPr>
                <w:rFonts w:ascii="宋体" w:eastAsia="宋体" w:hAnsi="宋体" w:cs="宋体"/>
                <w:sz w:val="24"/>
                <w:szCs w:val="24"/>
              </w:rPr>
            </w:pPr>
            <w:r>
              <w:rPr>
                <w:rFonts w:ascii="宋体" w:eastAsia="宋体" w:hAnsi="宋体" w:cs="宋体" w:hint="eastAsia"/>
                <w:sz w:val="24"/>
                <w:szCs w:val="24"/>
              </w:rPr>
              <w:t>（2）“备份投标文件”是指与“电子加密投标文件”同时生成的数据电文形式的电子文件（备份投标文件，用于供应商电子加密投标文件解密异常时应急使用），其他方式编制的备份投标文件视为无效备份投标文件。备份投标文件（后缀格式为.bfbs）以U盘形式提供。</w:t>
            </w:r>
          </w:p>
          <w:p w:rsidR="005D5559">
            <w:pPr>
              <w:spacing w:line="360" w:lineRule="exact"/>
              <w:rPr>
                <w:rFonts w:ascii="宋体" w:eastAsia="宋体" w:hAnsi="宋体" w:cs="宋体"/>
                <w:sz w:val="24"/>
                <w:szCs w:val="24"/>
              </w:rPr>
            </w:pPr>
            <w:r>
              <w:rPr>
                <w:rFonts w:ascii="宋体" w:eastAsia="宋体" w:hAnsi="宋体" w:cs="宋体" w:hint="eastAsia"/>
                <w:b/>
                <w:sz w:val="24"/>
                <w:szCs w:val="24"/>
              </w:rPr>
              <w:t>招标人、招标代理机构不强制或变相强制投标人提交备份投标文件。</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10</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投标文件的上传和递交</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1）电子加密投标文件：投标文件制作完成并生成加密文件，在投标截止时间前，供应商需将加密的投标文件上传至浙江政府采购网，到达开标时间后，进行解密。供应商未能在投标截止时间前成功上传电子加密投标文件的投标无效。</w:t>
            </w:r>
          </w:p>
          <w:p w:rsidR="005D5559">
            <w:pPr>
              <w:spacing w:line="360" w:lineRule="exact"/>
              <w:rPr>
                <w:rFonts w:ascii="宋体" w:eastAsia="宋体" w:hAnsi="宋体" w:cs="宋体"/>
                <w:sz w:val="24"/>
                <w:szCs w:val="24"/>
              </w:rPr>
            </w:pPr>
            <w:r>
              <w:rPr>
                <w:rFonts w:ascii="宋体" w:eastAsia="宋体" w:hAnsi="宋体" w:cs="宋体" w:hint="eastAsia"/>
                <w:sz w:val="24"/>
                <w:szCs w:val="24"/>
              </w:rPr>
              <w:t>（2）备份投标文件：投标截止时间前，供应商应将备份投标文件递交至开标地点，以便电子加密投标文件解密异常时应急使用。</w:t>
            </w:r>
          </w:p>
          <w:p w:rsidR="005D5559">
            <w:pPr>
              <w:spacing w:line="360" w:lineRule="exact"/>
              <w:rPr>
                <w:rFonts w:ascii="宋体" w:eastAsia="宋体" w:hAnsi="宋体" w:cs="宋体"/>
                <w:sz w:val="24"/>
                <w:szCs w:val="24"/>
              </w:rPr>
            </w:pPr>
            <w:r>
              <w:rPr>
                <w:rFonts w:ascii="宋体" w:eastAsia="宋体" w:hAnsi="宋体" w:cs="宋体" w:hint="eastAsia"/>
                <w:sz w:val="24"/>
                <w:szCs w:val="24"/>
              </w:rPr>
              <w:t>备份投标文件递交要求：供应商须将备份投标文件以U盘形式单独放在密封袋中，密封后并在密封袋上注明投标项目名称、投标单位名称并加盖公章。未密封包装或逾期送达的“备份投标文件”将不予接收。</w:t>
            </w:r>
          </w:p>
          <w:p w:rsidR="005D5559">
            <w:pPr>
              <w:spacing w:line="360" w:lineRule="exact"/>
              <w:rPr>
                <w:rFonts w:ascii="宋体" w:eastAsia="宋体" w:hAnsi="宋体" w:cs="宋体"/>
                <w:sz w:val="24"/>
                <w:szCs w:val="24"/>
              </w:rPr>
            </w:pPr>
            <w:r>
              <w:rPr>
                <w:rFonts w:ascii="宋体" w:eastAsia="宋体" w:hAnsi="宋体" w:cs="宋体" w:hint="eastAsia"/>
                <w:sz w:val="24"/>
                <w:szCs w:val="24"/>
              </w:rPr>
              <w:t>地址：湖州市康山街道嘉年华国际广场C座C1805室</w:t>
            </w:r>
          </w:p>
          <w:p w:rsidR="005D5559">
            <w:pPr>
              <w:spacing w:line="360" w:lineRule="exact"/>
              <w:rPr>
                <w:rFonts w:ascii="宋体" w:eastAsia="宋体" w:hAnsi="宋体" w:cs="宋体"/>
                <w:sz w:val="24"/>
                <w:szCs w:val="24"/>
              </w:rPr>
            </w:pPr>
            <w:r>
              <w:rPr>
                <w:rFonts w:ascii="宋体" w:eastAsia="宋体" w:hAnsi="宋体" w:cs="宋体" w:hint="eastAsia"/>
                <w:sz w:val="24"/>
                <w:szCs w:val="24"/>
              </w:rPr>
              <w:t>收件人：徐工/</w:t>
            </w:r>
          </w:p>
        </w:tc>
      </w:tr>
      <w:tr>
        <w:tblPrEx>
          <w:tblW w:w="10139" w:type="dxa"/>
          <w:tblInd w:w="-231" w:type="dxa"/>
          <w:tblLayout w:type="fixed"/>
          <w:tblLook w:val="04A0"/>
        </w:tblPrEx>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11</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bCs/>
                <w:sz w:val="24"/>
                <w:szCs w:val="24"/>
              </w:rPr>
              <w:t>电子加密投标文件的解密和异常情况处理</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（1）开标后，采购组织机构将向各投标供应商发出“电子加密投标文件”的解密通知，各投标供应商代表应当在接到解密通知后30分钟内自行完成“电子加密投标文件”的在线解密。</w:t>
            </w:r>
          </w:p>
          <w:p w:rsidR="005D5559">
            <w:pPr>
              <w:spacing w:line="360" w:lineRule="exact"/>
              <w:rPr>
                <w:rFonts w:ascii="宋体" w:eastAsia="宋体" w:hAnsi="宋体" w:cs="宋体"/>
                <w:sz w:val="24"/>
                <w:szCs w:val="24"/>
              </w:rPr>
            </w:pPr>
            <w:r>
              <w:rPr>
                <w:rFonts w:ascii="宋体" w:eastAsia="宋体" w:hAnsi="宋体" w:cs="宋体" w:hint="eastAsia"/>
                <w:sz w:val="24"/>
                <w:szCs w:val="24"/>
              </w:rPr>
              <w:t>（2）通过“政采云平台”成功上传递交的“电子加密投标文件”无法按时解密，投标供应商如按规定递交了“备份投标文件”的，以“备份投标文件”为依据（由采购组织机构按“政采云平台”操作规范将“备份投标文件”上传至“政采云平台”，上传成功后，“电子加密投标文件”自动失效），否则视为投标无效。</w:t>
            </w:r>
          </w:p>
          <w:p w:rsidR="005D5559">
            <w:pPr>
              <w:spacing w:line="360" w:lineRule="exact"/>
              <w:rPr>
                <w:rFonts w:ascii="宋体" w:eastAsia="宋体" w:hAnsi="宋体" w:cs="宋体"/>
                <w:sz w:val="24"/>
                <w:szCs w:val="24"/>
              </w:rPr>
            </w:pPr>
            <w:r>
              <w:rPr>
                <w:rFonts w:ascii="宋体" w:eastAsia="宋体" w:hAnsi="宋体" w:cs="宋体" w:hint="eastAsia"/>
                <w:sz w:val="24"/>
                <w:szCs w:val="24"/>
              </w:rPr>
              <w:t>（3）投标截止时间前，投标供应商仅递交了“备份投标文件”而未将电子加密投标文件上传至“政采云平台”的，投标无效。</w:t>
            </w:r>
          </w:p>
        </w:tc>
      </w:tr>
      <w:tr>
        <w:tblPrEx>
          <w:tblW w:w="10139" w:type="dxa"/>
          <w:tblInd w:w="-231" w:type="dxa"/>
          <w:tblLayout w:type="fixed"/>
          <w:tblLook w:val="04A0"/>
        </w:tblPrEx>
        <w:trPr>
          <w:trHeight w:val="512"/>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12</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投标文件有效期</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自提交投标文件的截止之日起120天。</w:t>
            </w:r>
          </w:p>
        </w:tc>
      </w:tr>
      <w:tr>
        <w:tblPrEx>
          <w:tblW w:w="10139" w:type="dxa"/>
          <w:tblInd w:w="-231" w:type="dxa"/>
          <w:tblLayout w:type="fixed"/>
          <w:tblLook w:val="04A0"/>
        </w:tblPrEx>
        <w:trPr>
          <w:trHeight w:val="436"/>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13</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color w:val="000000"/>
                <w:sz w:val="24"/>
                <w:szCs w:val="24"/>
              </w:rPr>
              <w:t>现场踏勘</w:t>
            </w:r>
          </w:p>
        </w:tc>
        <w:tc>
          <w:tcPr>
            <w:tcW w:w="7349" w:type="dxa"/>
            <w:vAlign w:val="center"/>
          </w:tcPr>
          <w:p w:rsidR="005D5559">
            <w:pPr>
              <w:spacing w:line="360" w:lineRule="exact"/>
              <w:jc w:val="left"/>
              <w:rPr>
                <w:rFonts w:ascii="宋体" w:eastAsia="宋体" w:hAnsi="宋体" w:cs="宋体"/>
                <w:sz w:val="24"/>
                <w:szCs w:val="24"/>
              </w:rPr>
            </w:pPr>
            <w:r>
              <w:rPr>
                <w:rFonts w:ascii="宋体" w:eastAsia="宋体" w:hAnsi="宋体" w:cs="宋体" w:hint="eastAsia"/>
                <w:color w:val="000000"/>
                <w:sz w:val="24"/>
                <w:szCs w:val="24"/>
              </w:rPr>
              <w:t>现场踏勘：□ 组织；☑ 不组织</w:t>
            </w:r>
          </w:p>
        </w:tc>
      </w:tr>
      <w:tr>
        <w:tblPrEx>
          <w:tblW w:w="10139" w:type="dxa"/>
          <w:tblInd w:w="-231" w:type="dxa"/>
          <w:tblLayout w:type="fixed"/>
          <w:tblLook w:val="04A0"/>
        </w:tblPrEx>
        <w:trPr>
          <w:trHeight w:val="929"/>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14</w:t>
            </w:r>
          </w:p>
        </w:tc>
        <w:tc>
          <w:tcPr>
            <w:tcW w:w="1991" w:type="dxa"/>
            <w:vAlign w:val="center"/>
          </w:tcPr>
          <w:p w:rsidR="005D5559">
            <w:pPr>
              <w:pStyle w:val="BodyText"/>
              <w:spacing w:before="120" w:beforeLines="50" w:line="360" w:lineRule="exact"/>
              <w:jc w:val="center"/>
              <w:rPr>
                <w:rFonts w:ascii="宋体" w:eastAsia="宋体" w:hAnsi="宋体" w:cs="宋体"/>
                <w:sz w:val="24"/>
              </w:rPr>
            </w:pPr>
            <w:r>
              <w:rPr>
                <w:rFonts w:ascii="宋体" w:eastAsia="宋体" w:hAnsi="宋体" w:cs="宋体" w:hint="eastAsia"/>
                <w:sz w:val="24"/>
              </w:rPr>
              <w:t>开标前答疑会或现场考察</w:t>
            </w:r>
          </w:p>
        </w:tc>
        <w:tc>
          <w:tcPr>
            <w:tcW w:w="7349" w:type="dxa"/>
            <w:vAlign w:val="center"/>
          </w:tcPr>
          <w:p w:rsidR="005D5559">
            <w:pPr>
              <w:pStyle w:val="BodyText"/>
              <w:spacing w:before="120" w:beforeLines="50" w:line="360" w:lineRule="exact"/>
              <w:rPr>
                <w:rFonts w:ascii="宋体" w:eastAsia="宋体" w:hAnsi="宋体" w:cs="宋体"/>
                <w:sz w:val="24"/>
              </w:rPr>
            </w:pPr>
            <w:r>
              <w:rPr>
                <w:rFonts w:ascii="宋体" w:eastAsia="宋体" w:hAnsi="宋体" w:cs="宋体" w:hint="eastAsia"/>
                <w:sz w:val="24"/>
              </w:rPr>
              <w:t>招标人不组织踏勘，投标人可自行前往招标人处进行踏勘，同时必须提前一天向招标人预约时间，不允许打扰到招标人的正常工作运行。</w:t>
            </w:r>
          </w:p>
        </w:tc>
      </w:tr>
      <w:tr>
        <w:tblPrEx>
          <w:tblW w:w="10139" w:type="dxa"/>
          <w:tblInd w:w="-231" w:type="dxa"/>
          <w:tblLayout w:type="fixed"/>
          <w:tblLook w:val="04A0"/>
        </w:tblPrEx>
        <w:trPr>
          <w:trHeight w:val="613"/>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15</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招标代理服务费</w:t>
            </w:r>
          </w:p>
        </w:tc>
        <w:tc>
          <w:tcPr>
            <w:tcW w:w="7349" w:type="dxa"/>
            <w:vAlign w:val="center"/>
          </w:tcPr>
          <w:p w:rsidR="005D5559">
            <w:pPr>
              <w:spacing w:line="360" w:lineRule="exact"/>
              <w:rPr>
                <w:rFonts w:ascii="宋体" w:hAnsi="宋体"/>
                <w:sz w:val="24"/>
              </w:rPr>
            </w:pPr>
            <w:r>
              <w:rPr>
                <w:rFonts w:ascii="宋体" w:hAnsi="宋体" w:hint="eastAsia"/>
                <w:sz w:val="24"/>
              </w:rPr>
              <w:t>（1）本项目招标代理服务费按人民币陆万零陆佰壹拾贰元（</w:t>
            </w:r>
            <w:r>
              <w:rPr>
                <w:rFonts w:asciiTheme="minorEastAsia" w:hAnsiTheme="minorEastAsia" w:hint="eastAsia"/>
                <w:sz w:val="24"/>
              </w:rPr>
              <w:t>¥</w:t>
            </w:r>
            <w:r>
              <w:rPr>
                <w:rFonts w:ascii="宋体" w:hAnsi="宋体" w:hint="eastAsia"/>
                <w:sz w:val="24"/>
              </w:rPr>
              <w:t>60612）收取。</w:t>
            </w:r>
          </w:p>
          <w:p w:rsidR="005D5559">
            <w:pPr>
              <w:spacing w:line="360" w:lineRule="exact"/>
              <w:rPr>
                <w:rFonts w:ascii="宋体" w:eastAsia="宋体" w:hAnsi="宋体" w:cs="宋体"/>
                <w:sz w:val="24"/>
                <w:szCs w:val="24"/>
              </w:rPr>
            </w:pPr>
            <w:r>
              <w:rPr>
                <w:rFonts w:ascii="宋体" w:hAnsi="宋体" w:hint="eastAsia"/>
                <w:sz w:val="24"/>
              </w:rPr>
              <w:t>（2）代理服务费由中标人支付，在中标通知书发出当日以电汇方式一次性付清</w:t>
            </w:r>
            <w:r>
              <w:rPr>
                <w:rFonts w:ascii="宋体" w:eastAsia="宋体" w:hAnsi="宋体" w:cs="宋体" w:hint="eastAsia"/>
                <w:sz w:val="24"/>
                <w:szCs w:val="24"/>
              </w:rPr>
              <w:t>。</w:t>
            </w:r>
          </w:p>
          <w:p w:rsidR="005D5559">
            <w:pPr>
              <w:spacing w:line="360" w:lineRule="exact"/>
              <w:rPr>
                <w:rFonts w:ascii="宋体" w:eastAsia="宋体" w:hAnsi="宋体" w:cs="宋体"/>
                <w:color w:val="000000"/>
                <w:sz w:val="24"/>
                <w:szCs w:val="24"/>
              </w:rPr>
            </w:pPr>
            <w:r>
              <w:rPr>
                <w:rFonts w:ascii="宋体" w:eastAsia="宋体" w:hAnsi="宋体" w:cs="宋体" w:hint="eastAsia"/>
                <w:color w:val="000000"/>
                <w:sz w:val="24"/>
                <w:szCs w:val="24"/>
              </w:rPr>
              <w:t>（3）服务费缴纳账号：</w:t>
            </w:r>
          </w:p>
        </w:tc>
      </w:tr>
    </w:tbl>
    <w:p>
      <w:pPr>
        <w:sectPr>
          <w:headerReference w:type="default" r:id="rId69"/>
          <w:footerReference w:type="even" r:id="rId70"/>
          <w:footerReference w:type="default" r:id="rId71"/>
          <w:type w:val="nextPage"/>
          <w:pgSz w:w="11906" w:h="16838"/>
          <w:pgMar w:top="1361" w:right="1247" w:bottom="1361" w:left="1247" w:header="851" w:footer="851" w:gutter="0"/>
          <w:pgNumType w:start="19"/>
          <w:cols w:space="720"/>
          <w:titlePg w:val="0"/>
          <w:docGrid w:linePitch="312"/>
        </w:sectPr>
      </w:pPr>
    </w:p>
    <w:tbl>
      <w:tblPr>
        <w:tblStyle w:val="TableNormal"/>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9"/>
        <w:gridCol w:w="1991"/>
        <w:gridCol w:w="7349"/>
      </w:tblGrid>
      <w:tr>
        <w:tblPrEx>
          <w:tblW w:w="10139"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13"/>
        </w:trPr>
        <w:tc>
          <w:tcPr>
            <w:tcW w:w="799" w:type="dxa"/>
            <w:vAlign w:val="center"/>
          </w:tcPr>
          <w:p/>
        </w:tc>
        <w:tc>
          <w:tcPr>
            <w:tcW w:w="1991" w:type="dxa"/>
            <w:vAlign w:val="center"/>
          </w:tcP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rPr>
              <w:t>收款人：浙江致信招标代理有限公司湖州分公司</w:t>
            </w:r>
          </w:p>
          <w:p w:rsidR="005D5559">
            <w:pPr>
              <w:spacing w:line="360" w:lineRule="exact"/>
              <w:rPr>
                <w:rFonts w:ascii="宋体" w:eastAsia="宋体" w:hAnsi="宋体" w:cs="宋体"/>
                <w:sz w:val="24"/>
                <w:szCs w:val="24"/>
              </w:rPr>
            </w:pPr>
            <w:r>
              <w:rPr>
                <w:rFonts w:ascii="宋体" w:eastAsia="宋体" w:hAnsi="宋体" w:cs="宋体" w:hint="eastAsia"/>
                <w:sz w:val="24"/>
                <w:szCs w:val="24"/>
              </w:rPr>
              <w:t>开户银行：恒丰银行股份有限公司湖州分行</w:t>
            </w:r>
          </w:p>
          <w:p w:rsidR="005D5559">
            <w:pPr>
              <w:spacing w:line="360" w:lineRule="exact"/>
              <w:rPr>
                <w:rFonts w:ascii="宋体" w:eastAsia="宋体" w:hAnsi="宋体" w:cs="宋体"/>
                <w:sz w:val="24"/>
                <w:szCs w:val="24"/>
              </w:rPr>
            </w:pPr>
            <w:r>
              <w:rPr>
                <w:rFonts w:ascii="宋体" w:eastAsia="宋体" w:hAnsi="宋体" w:cs="宋体" w:hint="eastAsia"/>
                <w:sz w:val="24"/>
                <w:szCs w:val="24"/>
              </w:rPr>
              <w:t>账号：330500031</w:t>
            </w:r>
          </w:p>
          <w:p w:rsidR="005D5559">
            <w:pPr>
              <w:spacing w:line="360" w:lineRule="exact"/>
              <w:rPr>
                <w:rFonts w:ascii="宋体" w:eastAsia="宋体" w:hAnsi="宋体" w:cs="宋体"/>
                <w:sz w:val="24"/>
                <w:szCs w:val="24"/>
              </w:rPr>
            </w:pPr>
            <w:r>
              <w:rPr>
                <w:rFonts w:ascii="宋体" w:eastAsia="宋体" w:hAnsi="宋体" w:cs="宋体" w:hint="eastAsia"/>
                <w:sz w:val="24"/>
                <w:szCs w:val="24"/>
              </w:rPr>
              <w:t>开票及相关问题联系人：梅工/</w:t>
            </w:r>
          </w:p>
        </w:tc>
      </w:tr>
      <w:tr>
        <w:tblPrEx>
          <w:tblW w:w="10139" w:type="dxa"/>
          <w:tblInd w:w="-231" w:type="dxa"/>
          <w:tblLayout w:type="fixed"/>
          <w:tblLook w:val="04A0"/>
        </w:tblPrEx>
        <w:trPr>
          <w:trHeight w:val="613"/>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16</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中标后注意事项</w:t>
            </w:r>
          </w:p>
        </w:tc>
        <w:tc>
          <w:tcPr>
            <w:tcW w:w="7349" w:type="dxa"/>
            <w:vAlign w:val="center"/>
          </w:tcPr>
          <w:p w:rsidR="005D5559">
            <w:pPr>
              <w:tabs>
                <w:tab w:val="left" w:pos="312"/>
              </w:tabs>
              <w:spacing w:line="360" w:lineRule="exact"/>
              <w:rPr>
                <w:rFonts w:ascii="宋体" w:eastAsia="宋体" w:hAnsi="宋体" w:cs="宋体"/>
                <w:sz w:val="24"/>
                <w:szCs w:val="24"/>
              </w:rPr>
            </w:pPr>
            <w:r>
              <w:rPr>
                <w:rFonts w:ascii="宋体" w:eastAsia="宋体" w:hAnsi="宋体" w:cs="宋体" w:hint="eastAsia"/>
                <w:sz w:val="24"/>
                <w:szCs w:val="24"/>
              </w:rPr>
              <w:t>（1）中标人在中标之后领取通知书时，应向招标代理机构交纳招标代理服务费。</w:t>
            </w:r>
          </w:p>
          <w:p w:rsidR="005D5559">
            <w:pPr>
              <w:tabs>
                <w:tab w:val="left" w:pos="312"/>
              </w:tabs>
              <w:spacing w:line="360" w:lineRule="exact"/>
              <w:rPr>
                <w:rFonts w:ascii="宋体" w:eastAsia="宋体" w:hAnsi="宋体" w:cs="宋体"/>
                <w:sz w:val="24"/>
                <w:szCs w:val="24"/>
              </w:rPr>
            </w:pPr>
            <w:r>
              <w:rPr>
                <w:rFonts w:ascii="宋体" w:eastAsia="宋体" w:hAnsi="宋体" w:cs="宋体" w:hint="eastAsia"/>
                <w:sz w:val="24"/>
                <w:szCs w:val="24"/>
              </w:rPr>
              <w:t>（2）若中标人未在约定时间内支付招标代理服务费，从逾期之日起按日利率千分之一承担违约金。</w:t>
            </w:r>
          </w:p>
          <w:p w:rsidR="005D5559">
            <w:pPr>
              <w:spacing w:line="360" w:lineRule="exact"/>
              <w:rPr>
                <w:rFonts w:ascii="宋体" w:eastAsia="宋体" w:hAnsi="宋体" w:cs="宋体"/>
                <w:sz w:val="24"/>
                <w:szCs w:val="24"/>
              </w:rPr>
            </w:pPr>
            <w:r>
              <w:rPr>
                <w:rFonts w:ascii="宋体" w:eastAsia="宋体" w:hAnsi="宋体" w:cs="宋体" w:hint="eastAsia"/>
                <w:sz w:val="24"/>
                <w:szCs w:val="24"/>
              </w:rPr>
              <w:t>（3）若中标人未按上述规定办理，需承担招标代理机构为实现债权的所有费用（包括但不限于律师费、催讨车旅费、保全担保费等）。</w:t>
            </w:r>
          </w:p>
        </w:tc>
      </w:tr>
      <w:tr>
        <w:tblPrEx>
          <w:tblW w:w="10139" w:type="dxa"/>
          <w:tblInd w:w="-231" w:type="dxa"/>
          <w:tblLayout w:type="fixed"/>
          <w:tblLook w:val="04A0"/>
        </w:tblPrEx>
        <w:trPr>
          <w:trHeight w:val="833"/>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17</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实质性条款</w:t>
            </w:r>
          </w:p>
        </w:tc>
        <w:tc>
          <w:tcPr>
            <w:tcW w:w="7349" w:type="dxa"/>
            <w:vAlign w:val="center"/>
          </w:tcPr>
          <w:p w:rsidR="005D5559">
            <w:pPr>
              <w:spacing w:line="360" w:lineRule="exact"/>
              <w:rPr>
                <w:rFonts w:ascii="宋体" w:eastAsia="宋体" w:hAnsi="宋体" w:cs="宋体"/>
                <w:sz w:val="24"/>
                <w:szCs w:val="24"/>
              </w:rPr>
            </w:pPr>
            <w:r>
              <w:rPr>
                <w:rFonts w:ascii="宋体" w:eastAsia="宋体" w:hAnsi="宋体" w:cs="宋体" w:hint="eastAsia"/>
                <w:sz w:val="24"/>
                <w:szCs w:val="24"/>
                <w:lang w:val="zh-CN"/>
              </w:rPr>
              <w:t>带“</w:t>
            </w:r>
            <w:r>
              <w:rPr>
                <w:rFonts w:ascii="宋体" w:eastAsia="宋体" w:hAnsi="宋体" w:cs="宋体" w:hint="eastAsia"/>
                <w:sz w:val="24"/>
                <w:szCs w:val="24"/>
              </w:rPr>
              <w:t>▲”的条款是实质性条款，投标文件须作出实质性响应，否则作无效投标处理。</w:t>
            </w:r>
          </w:p>
        </w:tc>
      </w:tr>
      <w:tr>
        <w:tblPrEx>
          <w:tblW w:w="10139" w:type="dxa"/>
          <w:tblInd w:w="-231" w:type="dxa"/>
          <w:tblLayout w:type="fixed"/>
          <w:tblLook w:val="04A0"/>
        </w:tblPrEx>
        <w:trPr>
          <w:trHeight w:val="1549"/>
        </w:trPr>
        <w:tc>
          <w:tcPr>
            <w:tcW w:w="799"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18</w:t>
            </w:r>
          </w:p>
        </w:tc>
        <w:tc>
          <w:tcPr>
            <w:tcW w:w="1991" w:type="dxa"/>
            <w:vAlign w:val="center"/>
          </w:tcPr>
          <w:p w:rsidR="005D5559">
            <w:pPr>
              <w:spacing w:line="360" w:lineRule="exact"/>
              <w:jc w:val="center"/>
              <w:rPr>
                <w:rFonts w:ascii="宋体" w:eastAsia="宋体" w:hAnsi="宋体" w:cs="宋体"/>
                <w:sz w:val="24"/>
                <w:szCs w:val="24"/>
              </w:rPr>
            </w:pPr>
            <w:r>
              <w:rPr>
                <w:rFonts w:ascii="宋体" w:eastAsia="宋体" w:hAnsi="宋体" w:cs="宋体" w:hint="eastAsia"/>
                <w:sz w:val="24"/>
                <w:szCs w:val="24"/>
              </w:rPr>
              <w:t>中小企业扶持政策</w:t>
            </w:r>
          </w:p>
        </w:tc>
        <w:tc>
          <w:tcPr>
            <w:tcW w:w="7349" w:type="dxa"/>
            <w:vAlign w:val="center"/>
          </w:tcPr>
          <w:p w:rsidR="005D5559">
            <w:pPr>
              <w:spacing w:line="360" w:lineRule="exact"/>
              <w:rPr>
                <w:rFonts w:ascii="宋体" w:eastAsia="宋体" w:hAnsi="宋体" w:cs="宋体"/>
                <w:sz w:val="24"/>
                <w:szCs w:val="24"/>
                <w:lang w:val="zh-CN"/>
              </w:rPr>
            </w:pPr>
            <w:r>
              <w:rPr>
                <w:rFonts w:ascii="宋体" w:eastAsia="宋体" w:hAnsi="宋体" w:cs="宋体" w:hint="eastAsia"/>
                <w:sz w:val="24"/>
                <w:szCs w:val="24"/>
                <w:lang w:val="zh-CN"/>
              </w:rPr>
              <w:t>（</w:t>
            </w:r>
            <w:r>
              <w:rPr>
                <w:rFonts w:ascii="宋体" w:eastAsia="宋体" w:hAnsi="宋体" w:cs="宋体" w:hint="eastAsia"/>
                <w:sz w:val="24"/>
                <w:szCs w:val="24"/>
              </w:rPr>
              <w:t>1</w:t>
            </w:r>
            <w:r>
              <w:rPr>
                <w:rFonts w:ascii="宋体" w:eastAsia="宋体" w:hAnsi="宋体" w:cs="宋体" w:hint="eastAsia"/>
                <w:sz w:val="24"/>
                <w:szCs w:val="24"/>
                <w:lang w:val="zh-CN"/>
              </w:rPr>
              <w:t>）</w:t>
            </w:r>
            <w:r>
              <w:rPr>
                <w:rFonts w:ascii="宋体" w:hAnsi="宋体"/>
                <w:bCs/>
                <w:sz w:val="24"/>
              </w:rPr>
              <w:t>本项目属于面向中小企业预留采购份额项目，预留份额通过采购合同的供应商将采购项目中的一定比例分包给一家或者多家中小企业进行，分包意向协议中预留给中小企业的金额应当不低于总金额的</w:t>
            </w:r>
            <w:r>
              <w:rPr>
                <w:rFonts w:ascii="宋体" w:hAnsi="宋体" w:hint="eastAsia"/>
                <w:bCs/>
                <w:sz w:val="24"/>
              </w:rPr>
              <w:t>4</w:t>
            </w:r>
            <w:r>
              <w:rPr>
                <w:rFonts w:ascii="宋体" w:hAnsi="宋体"/>
                <w:bCs/>
                <w:sz w:val="24"/>
              </w:rPr>
              <w:t>0%。接受分包合同的中小企业和分包企业之间不得存在直接控股、管理关系。</w:t>
            </w:r>
          </w:p>
          <w:p w:rsidR="005D5559">
            <w:pPr>
              <w:spacing w:line="360" w:lineRule="exact"/>
              <w:rPr>
                <w:rFonts w:ascii="宋体" w:eastAsia="宋体" w:hAnsi="宋体" w:cs="宋体"/>
                <w:kern w:val="0"/>
                <w:sz w:val="24"/>
                <w:szCs w:val="24"/>
              </w:rPr>
            </w:pPr>
            <w:r>
              <w:rPr>
                <w:rFonts w:ascii="宋体" w:eastAsia="宋体" w:hAnsi="宋体" w:cs="宋体" w:hint="eastAsia"/>
                <w:sz w:val="24"/>
                <w:szCs w:val="24"/>
              </w:rPr>
              <w:t>（</w:t>
            </w:r>
            <w:r>
              <w:rPr>
                <w:rFonts w:ascii="宋体" w:eastAsia="宋体" w:hAnsi="宋体" w:cs="宋体" w:hint="eastAsia"/>
                <w:kern w:val="0"/>
                <w:sz w:val="24"/>
                <w:szCs w:val="24"/>
              </w:rPr>
              <w:t>2）本采购文件所称中小企业，是指在中华人民共和国境内依法设立，依据国务院批准的中小企业划分标准确定的中型企业、小型企业和微型企业，但与大企业的负责人为同一人，或者与大企业存在直接控股、管理关系的除外。</w:t>
            </w:r>
          </w:p>
          <w:p w:rsidR="005D5559">
            <w:pPr>
              <w:spacing w:line="360" w:lineRule="exact"/>
              <w:rPr>
                <w:rFonts w:ascii="宋体" w:eastAsia="宋体" w:hAnsi="宋体" w:cs="宋体"/>
                <w:bCs/>
                <w:kern w:val="0"/>
                <w:sz w:val="24"/>
                <w:szCs w:val="24"/>
              </w:rPr>
            </w:pPr>
            <w:r>
              <w:rPr>
                <w:rFonts w:ascii="宋体" w:eastAsia="宋体" w:hAnsi="宋体" w:cs="宋体" w:hint="eastAsia"/>
                <w:sz w:val="24"/>
                <w:szCs w:val="24"/>
              </w:rPr>
              <w:t>（</w:t>
            </w:r>
            <w:r>
              <w:rPr>
                <w:rFonts w:ascii="宋体" w:eastAsia="宋体" w:hAnsi="宋体" w:cs="宋体" w:hint="eastAsia"/>
                <w:kern w:val="0"/>
                <w:sz w:val="24"/>
                <w:szCs w:val="24"/>
              </w:rPr>
              <w:t>3）本次采购标的为</w:t>
            </w:r>
            <w:r>
              <w:rPr>
                <w:rFonts w:ascii="宋体" w:eastAsia="宋体" w:hAnsi="宋体" w:cs="宋体" w:hint="eastAsia"/>
                <w:b/>
                <w:bCs/>
                <w:kern w:val="0"/>
                <w:sz w:val="24"/>
                <w:szCs w:val="24"/>
                <w:u w:val="single"/>
              </w:rPr>
              <w:t>服务</w:t>
            </w:r>
            <w:r>
              <w:rPr>
                <w:rFonts w:ascii="宋体" w:eastAsia="宋体" w:hAnsi="宋体" w:cs="宋体" w:hint="eastAsia"/>
                <w:kern w:val="0"/>
                <w:sz w:val="24"/>
                <w:szCs w:val="24"/>
              </w:rPr>
              <w:t>，对应的中小企业划分标准所属行业是：</w:t>
            </w:r>
            <w:r>
              <w:rPr>
                <w:rFonts w:ascii="宋体" w:eastAsia="宋体" w:hAnsi="宋体" w:cs="宋体" w:hint="eastAsia"/>
                <w:b/>
                <w:bCs/>
                <w:kern w:val="0"/>
                <w:sz w:val="24"/>
                <w:szCs w:val="24"/>
                <w:u w:val="single"/>
              </w:rPr>
              <w:t>其他未列明行业</w:t>
            </w:r>
            <w:r>
              <w:rPr>
                <w:rFonts w:ascii="宋体" w:eastAsia="宋体" w:hAnsi="宋体" w:cs="宋体" w:hint="eastAsia"/>
                <w:bCs/>
                <w:kern w:val="0"/>
                <w:sz w:val="24"/>
                <w:szCs w:val="24"/>
              </w:rPr>
              <w:t>。</w:t>
            </w:r>
          </w:p>
          <w:p w:rsidR="005D5559">
            <w:pPr>
              <w:spacing w:line="360" w:lineRule="exact"/>
              <w:rPr>
                <w:lang w:val="zh-CN"/>
              </w:rPr>
            </w:pPr>
            <w:r>
              <w:rPr>
                <w:rFonts w:ascii="宋体" w:eastAsia="宋体" w:hAnsi="宋体" w:cs="宋体" w:hint="eastAsia"/>
                <w:sz w:val="24"/>
                <w:szCs w:val="24"/>
              </w:rPr>
              <w:t>（4）监狱企业和残疾人福利性单位视同小型、微型企业，按《财政部司法部关于政府采购支持监狱企业发展有关问题的通知》(财库〔2014〕68号)、《财政部民政部中国残疾人联合会关于促进残疾人就业政府采购政策的通知》（财库〔2017〕141号）的规定执行。</w:t>
            </w:r>
          </w:p>
        </w:tc>
      </w:tr>
    </w:tbl>
    <w:p w:rsidR="005D5559">
      <w:pPr>
        <w:pStyle w:val="PlainText"/>
        <w:snapToGrid w:val="0"/>
        <w:spacing w:beforeLines="0" w:afterLines="0" w:line="360" w:lineRule="auto"/>
        <w:rPr>
          <w:rFonts w:hAnsi="宋体"/>
          <w:b/>
          <w:sz w:val="28"/>
          <w:szCs w:val="28"/>
        </w:rPr>
        <w:sectPr>
          <w:headerReference w:type="default" r:id="rId72"/>
          <w:footerReference w:type="even" r:id="rId73"/>
          <w:footerReference w:type="default" r:id="rId74"/>
          <w:type w:val="nextPage"/>
          <w:pgSz w:w="11906" w:h="16838"/>
          <w:pgMar w:top="1361" w:right="1247" w:bottom="1361" w:left="1247" w:header="851" w:footer="851" w:gutter="0"/>
          <w:pgNumType w:start="20"/>
          <w:cols w:space="720"/>
          <w:titlePg w:val="0"/>
          <w:docGrid w:linePitch="312"/>
        </w:sectPr>
      </w:pPr>
    </w:p>
    <w:p w:rsidR="005D5559">
      <w:pPr>
        <w:pStyle w:val="PlainText"/>
        <w:snapToGrid w:val="0"/>
        <w:spacing w:beforeLines="0" w:afterLines="0" w:line="360" w:lineRule="auto"/>
        <w:jc w:val="center"/>
        <w:rPr>
          <w:rFonts w:hAnsi="宋体"/>
          <w:b/>
          <w:sz w:val="28"/>
          <w:szCs w:val="28"/>
        </w:rPr>
      </w:pPr>
      <w:r>
        <w:rPr>
          <w:rFonts w:hAnsi="宋体" w:hint="eastAsia"/>
          <w:b/>
          <w:sz w:val="28"/>
          <w:szCs w:val="28"/>
        </w:rPr>
        <w:t>第一节 总 则</w:t>
      </w:r>
    </w:p>
    <w:p w:rsidR="005D5559">
      <w:pPr>
        <w:snapToGrid w:val="0"/>
        <w:spacing w:line="440" w:lineRule="exact"/>
        <w:jc w:val="left"/>
        <w:outlineLvl w:val="1"/>
        <w:rPr>
          <w:rFonts w:ascii="宋体" w:eastAsia="宋体" w:hAnsi="宋体" w:cs="宋体"/>
          <w:b/>
          <w:sz w:val="24"/>
          <w:szCs w:val="24"/>
        </w:rPr>
      </w:pPr>
      <w:r>
        <w:rPr>
          <w:rFonts w:ascii="宋体" w:eastAsia="宋体" w:hAnsi="宋体" w:cs="宋体" w:hint="eastAsia"/>
          <w:b/>
          <w:sz w:val="24"/>
          <w:szCs w:val="24"/>
        </w:rPr>
        <w:t>一、适用范围</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本招标文件适用于湖州南太湖新区西南分区环卫一体化服务II标项目（2024-2026年度）的招标、评标、定标、验收、合同履约、付款等（法律、法规另有规定的，从其规定）。</w:t>
      </w:r>
    </w:p>
    <w:p w:rsidR="005D5559">
      <w:pPr>
        <w:snapToGrid w:val="0"/>
        <w:spacing w:line="440" w:lineRule="exact"/>
        <w:jc w:val="left"/>
        <w:outlineLvl w:val="1"/>
        <w:rPr>
          <w:rFonts w:ascii="宋体" w:eastAsia="宋体" w:hAnsi="宋体" w:cs="宋体"/>
          <w:b/>
          <w:sz w:val="24"/>
          <w:szCs w:val="24"/>
        </w:rPr>
      </w:pPr>
      <w:r>
        <w:rPr>
          <w:rFonts w:ascii="宋体" w:eastAsia="宋体" w:hAnsi="宋体" w:cs="宋体" w:hint="eastAsia"/>
          <w:b/>
          <w:sz w:val="24"/>
          <w:szCs w:val="24"/>
        </w:rPr>
        <w:t>二、定义</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1.“招标人”系指组织本次招标的代理机构和采购单位（湖州南太湖新区公用事业管理中心）。</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2.“投标人”系指向招标方提交投标文件的单位或个人。</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3.“授权代表”系指参加本次招标活动的授权代表。</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4.“服务”系指招标文件规定投标人须承担的安装、调试、技术协助、校准、培训、技术指导以及其他类似的义务。</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5.“项目”系指投标人按招标文件规定向采购人提供的产品和服务。</w:t>
      </w:r>
    </w:p>
    <w:p w:rsidR="005D5559">
      <w:pPr>
        <w:snapToGrid w:val="0"/>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6.“书面形式”包括信函、传真、电报等。</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7.“电子签名”系指数据电文中以电子形式所含、所附用于识别签名人身份并表明签名人认可其中内容的数据；“公章”系指单位法定名称章。因特殊原因需要使用冠以法定名称的业务专用章的，投标时须提供《业务专用章使用说明函》。</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8.“电子交易平台”是指本项目政府采购活动所依托的政府采购云平台（</w:t>
      </w:r>
      <w:r w:rsidR="00D109BA">
        <w:rPr>
          <w:rFonts w:ascii="宋体" w:eastAsia="宋体" w:hAnsi="宋体" w:cs="宋体" w:hint="eastAsia"/>
          <w:sz w:val="24"/>
          <w:szCs w:val="24"/>
        </w:rPr>
        <w:t>sdf.lkj</w:t>
      </w:r>
      <w:r>
        <w:rPr>
          <w:rFonts w:ascii="宋体" w:eastAsia="宋体" w:hAnsi="宋体" w:cs="宋体" w:hint="eastAsia"/>
          <w:sz w:val="24"/>
          <w:szCs w:val="24"/>
        </w:rPr>
        <w:t>//</w:t>
      </w:r>
      <w:r w:rsidR="00C40B93">
        <w:rPr>
          <w:rFonts w:ascii="宋体" w:eastAsia="宋体" w:hAnsi="宋体" w:cs="宋体" w:hint="eastAsia"/>
          <w:sz w:val="24"/>
          <w:szCs w:val="24"/>
        </w:rPr>
        <w:t>sdf.lkj</w:t>
      </w:r>
      <w:r>
        <w:rPr>
          <w:rFonts w:ascii="宋体" w:eastAsia="宋体" w:hAnsi="宋体" w:cs="宋体" w:hint="eastAsia"/>
          <w:sz w:val="24"/>
          <w:szCs w:val="24"/>
        </w:rPr>
        <w:t>zcygov.cn/）。</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9.“▲”系指实质性要求条款，投标人应做出实质性响应；“★”系指重要要求条款。</w:t>
      </w:r>
    </w:p>
    <w:p w:rsidR="005D5559">
      <w:pPr>
        <w:spacing w:line="440" w:lineRule="exact"/>
        <w:rPr>
          <w:rFonts w:ascii="宋体" w:eastAsia="宋体" w:hAnsi="宋体" w:cs="宋体"/>
          <w:sz w:val="24"/>
          <w:szCs w:val="24"/>
        </w:rPr>
      </w:pPr>
      <w:r>
        <w:rPr>
          <w:rFonts w:ascii="宋体" w:eastAsia="宋体" w:hAnsi="宋体" w:cs="宋体" w:hint="eastAsia"/>
          <w:sz w:val="24"/>
          <w:szCs w:val="24"/>
        </w:rPr>
        <w:t>“</w:t>
      </w:r>
      <w:sdt>
        <w:sdtPr>
          <w:rPr>
            <w:rFonts w:ascii="宋体" w:eastAsia="宋体" w:hAnsi="宋体" w:cs="宋体" w:hint="eastAsia"/>
            <w:sz w:val="24"/>
            <w:szCs w:val="24"/>
          </w:rPr>
          <w:id w:val="512970236"/>
          <w14:checkbox>
            <w14:checked w14:val="1"/>
            <w14:checkedState w14:val="00fe" w14:font="Wingdings"/>
            <w14:uncheckedState w14:val="2610" w14:font="MS Gothic"/>
          </w14:checkbox>
        </w:sdtPr>
        <w:sdtContent>
          <w:r>
            <w:rPr>
              <w:rFonts w:ascii="Wingdings" w:eastAsia="宋体" w:hAnsi="Wingdings" w:cs="宋体"/>
              <w:sz w:val="24"/>
              <w:szCs w:val="24"/>
            </w:rPr>
            <w:sym w:font="Wingdings" w:char="F0FE"/>
          </w:r>
        </w:sdtContent>
      </w:sdt>
      <w:r>
        <w:rPr>
          <w:rFonts w:ascii="宋体" w:eastAsia="宋体" w:hAnsi="宋体" w:cs="宋体" w:hint="eastAsia"/>
          <w:sz w:val="24"/>
          <w:szCs w:val="24"/>
        </w:rPr>
        <w:t>”系指适用本项目的要求，“</w:t>
      </w:r>
      <w:sdt>
        <w:sdtPr>
          <w:rPr>
            <w:rFonts w:ascii="宋体" w:eastAsia="宋体" w:hAnsi="宋体" w:cs="宋体" w:hint="eastAsia"/>
            <w:sz w:val="24"/>
            <w:szCs w:val="24"/>
          </w:rPr>
          <w:id w:val="404888855"/>
          <w14:checkbox>
            <w14:checked w14:val="0"/>
            <w14:checkedState w14:val="00fe" w14:font="Wingdings"/>
            <w14:uncheckedState w14:val="2610" w14:font="MS Gothic"/>
          </w14:checkbox>
        </w:sdtPr>
        <w:sdtContent>
          <w:r>
            <w:rPr>
              <w:rFonts w:ascii="宋体" w:eastAsia="宋体" w:hAnsi="宋体" w:cs="宋体" w:hint="eastAsia"/>
              <w:sz w:val="24"/>
              <w:szCs w:val="24"/>
            </w:rPr>
            <w:t>☐</w:t>
          </w:r>
        </w:sdtContent>
      </w:sdt>
      <w:r>
        <w:rPr>
          <w:rFonts w:ascii="宋体" w:eastAsia="宋体" w:hAnsi="宋体" w:cs="宋体" w:hint="eastAsia"/>
          <w:sz w:val="24"/>
          <w:szCs w:val="24"/>
        </w:rPr>
        <w:t>”系指不适用本项目的要求。</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三、合格的投标人</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详见招标公告“投标人资格要求”。</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四、投标费用</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1.无论投标结果如何，投标人自行承担所有与参加投标有关的全部费用。</w:t>
      </w:r>
    </w:p>
    <w:p w:rsidR="005D5559">
      <w:pPr>
        <w:spacing w:line="440" w:lineRule="exact"/>
        <w:ind w:firstLine="480"/>
        <w:rPr>
          <w:rFonts w:ascii="宋体" w:eastAsia="宋体" w:hAnsi="宋体" w:cs="宋体"/>
          <w:sz w:val="24"/>
          <w:szCs w:val="24"/>
        </w:rPr>
      </w:pPr>
      <w:r>
        <w:rPr>
          <w:rFonts w:ascii="宋体" w:eastAsia="宋体" w:hAnsi="宋体" w:cs="宋体" w:hint="eastAsia"/>
          <w:sz w:val="24"/>
          <w:szCs w:val="24"/>
        </w:rPr>
        <w:t>2.中标人在中标通知书发出当日，应向招标代理机构一次性交纳代理服务费，收费标准见“第三章-投标人须知-前附表-第15项”。</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五、采购项目需要落实的政府采购政策</w:t>
      </w:r>
    </w:p>
    <w:p w:rsidR="005D5559">
      <w:pPr>
        <w:spacing w:line="440" w:lineRule="exact"/>
        <w:ind w:firstLine="480" w:firstLineChars="200"/>
        <w:rPr>
          <w:rFonts w:ascii="宋体" w:eastAsia="宋体" w:hAnsi="宋体" w:cs="宋体"/>
          <w:sz w:val="24"/>
          <w:szCs w:val="24"/>
        </w:rPr>
        <w:sectPr>
          <w:headerReference w:type="default" r:id="rId75"/>
          <w:footerReference w:type="even" r:id="rId76"/>
          <w:footerReference w:type="default" r:id="rId77"/>
          <w:pgSz w:w="11906" w:h="16838"/>
          <w:pgMar w:top="1361" w:right="1247" w:bottom="1361" w:left="1247" w:header="851" w:footer="851" w:gutter="0"/>
          <w:pgNumType w:start="21"/>
          <w:cols w:space="720"/>
          <w:docGrid w:linePitch="312"/>
        </w:sectPr>
      </w:pP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本项目原则上采购本国生产的货物、工程和服务，不允许采购进口产品。除非招标人采购进口产品，已经在采购活动开始前向财政部门提出申请并获得财政部门审核同意，且在采购需求中明确规定可以采购进口产品（但如果因信息不对称等原因，仍有满足需求的国内产品要求参与采购竞争的，招标人、招标代理机构不会对其加以限制，仍将按照公平竞争原则实施采购）。</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2.支持绿色发展</w:t>
      </w:r>
    </w:p>
    <w:p w:rsidR="005D5559">
      <w:pPr>
        <w:spacing w:line="440" w:lineRule="exact"/>
        <w:ind w:firstLine="480" w:firstLineChars="200"/>
        <w:rPr>
          <w:rFonts w:ascii="宋体" w:eastAsia="宋体" w:hAnsi="宋体" w:cs="宋体"/>
          <w:b/>
          <w:sz w:val="24"/>
          <w:szCs w:val="24"/>
        </w:rPr>
      </w:pPr>
      <w:r>
        <w:rPr>
          <w:rFonts w:ascii="宋体" w:eastAsia="宋体" w:hAnsi="宋体" w:cs="宋体" w:hint="eastAsia"/>
          <w:sz w:val="24"/>
          <w:szCs w:val="24"/>
        </w:rPr>
        <w:t>2.1 招标人拟采购的产品属于品目清单范围的，招标人及其委托的招标代理机构将依据国家确定的认证机构出具的、处于有效期之内的节能产品、环境标志产品认证证书，对获得证书的产品实施政府优先采购或强制采购。投标人须按招标文件要求提供相关产品认证证书。▲</w:t>
      </w:r>
      <w:r>
        <w:rPr>
          <w:rFonts w:ascii="宋体" w:eastAsia="宋体" w:hAnsi="宋体" w:cs="宋体" w:hint="eastAsia"/>
          <w:b/>
          <w:sz w:val="24"/>
          <w:szCs w:val="24"/>
        </w:rPr>
        <w:t>招标人拟采购的产品属于政府强制采购的节能产品品目清单范围的，投标人未按招标文件要求提供国家确定的认证机构出具的、处于有效期之内的节能产品认证证书的，投标无效。</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2.2 为助力打好污染防治攻坚战，推广使用绿色包装，政府采购货物、工程和服务项目中涉及商品包装和快递包装的，投标人提供产品及相关快递服务的具体包装要求要参考《商品包装政府采购需求标准（试行）》、《快递包装政府采购需求标准（试行）》。</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3.支持中小企业发展</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3.1 中小企业，是指在中华人民共和国境内依法设立，依据国务院批准的中小企业划分标准确定的中型企业、小型企业和微型企业，但与大企业的负责人为同一人，或者与大企业存在直接控股、管理关系的除外。</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符合中小企业划分标准的个体工商户，在政府采购活动中视同中小企业。</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bCs/>
          <w:sz w:val="24"/>
          <w:szCs w:val="24"/>
        </w:rPr>
        <w:t xml:space="preserve">3.2 </w:t>
      </w:r>
      <w:r>
        <w:rPr>
          <w:rFonts w:ascii="宋体" w:eastAsia="宋体" w:hAnsi="宋体" w:cs="宋体" w:hint="eastAsia"/>
          <w:kern w:val="0"/>
          <w:sz w:val="24"/>
          <w:szCs w:val="24"/>
        </w:rPr>
        <w:t>在政府采购活动中，投标人提供的货物、工程或者服务符合下列情形的，享受中小企业扶持政策：</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3.2.1 在货物采购项目中，货物由中小企业制造，即货物由中小企业生产且使用该中小企业商号或者注册商标；</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3.2.2 在工程采购项目中，工程由中小企业承建，即工程施工单位为中小企业；</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3.2.3 在服务采购项目中，服务由中小企业承接，即提供服务的人员为中小企业依照《中华人民共和国劳动合同法》订立劳动合同的从业人员。</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在货物采购项目中，投标人提供的货物既有中小企业制造货物，也有大型企业制造货物的，不享受中小企业扶持政策。</w:t>
      </w:r>
    </w:p>
    <w:p w:rsidR="005D5559">
      <w:pPr>
        <w:widowControl/>
        <w:spacing w:line="440" w:lineRule="exact"/>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以联合体形式参加政府采购活动，联合体各方均为中小企业的，联合体视同中小企业。其中，联合体各方均为小微企业的，联合体视同小微企业。</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3.3 符合《关于促进残疾人就业政府采购政策的通知》（财库〔2017〕141号）规定的条件并提供《残疾人福利性单位声明函》的残疾人福利性单位视同小型、微型企业。</w:t>
      </w:r>
    </w:p>
    <w:p w:rsidR="005D5559">
      <w:pPr>
        <w:spacing w:line="440" w:lineRule="exact"/>
        <w:ind w:firstLine="480" w:firstLineChars="200"/>
        <w:rPr>
          <w:rFonts w:ascii="宋体" w:eastAsia="宋体" w:hAnsi="宋体" w:cs="宋体"/>
          <w:sz w:val="24"/>
          <w:szCs w:val="24"/>
        </w:rPr>
        <w:sectPr>
          <w:headerReference w:type="default" r:id="rId78"/>
          <w:footerReference w:type="even" r:id="rId79"/>
          <w:footerReference w:type="default" r:id="rId80"/>
          <w:type w:val="nextPage"/>
          <w:pgSz w:w="11906" w:h="16838"/>
          <w:pgMar w:top="1361" w:right="1247" w:bottom="1361" w:left="1247" w:header="851" w:footer="851" w:gutter="0"/>
          <w:pgNumType w:start="22"/>
          <w:cols w:space="720"/>
          <w:titlePg w:val="0"/>
          <w:docGrid w:linePitch="312"/>
        </w:sectPr>
      </w:pPr>
      <w:r>
        <w:rPr>
          <w:rFonts w:ascii="宋体" w:eastAsia="宋体" w:hAnsi="宋体" w:cs="宋体" w:hint="eastAsia"/>
          <w:sz w:val="24"/>
          <w:szCs w:val="24"/>
        </w:rPr>
        <w:t>3.4</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 xml:space="preserve"> 符合《关于政府采购支持监狱企业发展有关问题的通知》（财库[2014]68号）规定的监狱企业并提供由省级以上监狱管理局、戒毒管理局（含新疆生产建设兵团）出具的属于监狱企业证明文件的，视同为小型、微型企业。</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3.5 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3.6 中小企业享受扶持政策获得政府采购合同的，小微企业不得将合同分包给大中型企业，中型企业不得将合同分包给大型企业。</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bCs/>
          <w:sz w:val="24"/>
          <w:szCs w:val="24"/>
        </w:rPr>
        <w:t>支持创新发展</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4.1 招标人优先采购被认定为首台套产品和“制造精品”的自主创新产品。</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4.2 首台套产品被纳入《首台套产品推广应用指导目录》之日起3年内，以及产品核心技术高于国内领先水平，并具有明晰自主知识产权的“制造精品”产品，自认定之日起三年内视同已具备相应销售业绩，参加政府采购活动时业绩分值为满分。</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5.中小企业信用融资</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投标人若有融资意向，详见《政府采购支持中小企业信用融资相关事项通知》，或登录浙江政府采购网“中小企业信用融资”模块，查看信用融资政策及相关银行服务方案。</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六、询问、质疑、投诉</w:t>
      </w:r>
    </w:p>
    <w:p w:rsidR="005D5559">
      <w:pPr>
        <w:spacing w:line="440" w:lineRule="exact"/>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1</w:t>
      </w:r>
      <w:r>
        <w:rPr>
          <w:rFonts w:ascii="宋体" w:eastAsia="宋体" w:hAnsi="宋体" w:cs="宋体" w:hint="eastAsia"/>
          <w:sz w:val="24"/>
          <w:szCs w:val="24"/>
        </w:rPr>
        <w:t>.</w:t>
      </w:r>
      <w:r>
        <w:rPr>
          <w:rFonts w:ascii="宋体" w:eastAsia="宋体" w:hAnsi="宋体" w:cs="宋体" w:hint="eastAsia"/>
          <w:sz w:val="24"/>
          <w:szCs w:val="24"/>
          <w:lang w:val="zh-CN"/>
        </w:rPr>
        <w:t>投标人询问</w:t>
      </w:r>
    </w:p>
    <w:p w:rsidR="005D5559">
      <w:pPr>
        <w:spacing w:line="440" w:lineRule="exact"/>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投标人对政府采购活动事项有疑问的，可以提出询问，招标人或者招标代理机构应当在3个工作日内对投标人依法提出的询问作出答复，但答复的内容不得涉及商业秘密。投标人提出的询问超出招标人对招标代理机构委托授权范围的，招标代理机构应当告知投标人向招标人提出。</w:t>
      </w:r>
    </w:p>
    <w:p w:rsidR="005D5559">
      <w:pPr>
        <w:spacing w:line="440" w:lineRule="exact"/>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2</w:t>
      </w:r>
      <w:r>
        <w:rPr>
          <w:rFonts w:ascii="宋体" w:eastAsia="宋体" w:hAnsi="宋体" w:cs="宋体" w:hint="eastAsia"/>
          <w:sz w:val="24"/>
          <w:szCs w:val="24"/>
        </w:rPr>
        <w:t>.</w:t>
      </w:r>
      <w:r>
        <w:rPr>
          <w:rFonts w:ascii="宋体" w:eastAsia="宋体" w:hAnsi="宋体" w:cs="宋体" w:hint="eastAsia"/>
          <w:sz w:val="24"/>
          <w:szCs w:val="24"/>
          <w:lang w:val="zh-CN"/>
        </w:rPr>
        <w:t>投标人质疑</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（1）提出质疑的投标人应当是参与所质疑项目招标活动的投标人。潜在投标人已依法获取其可质疑的招标文件的，可以对该文件提出质疑。</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lang w:val="zh-CN"/>
        </w:rPr>
        <w:t>（</w:t>
      </w:r>
      <w:r>
        <w:rPr>
          <w:rFonts w:ascii="宋体" w:eastAsia="宋体" w:hAnsi="宋体" w:cs="宋体" w:hint="eastAsia"/>
          <w:sz w:val="24"/>
          <w:szCs w:val="24"/>
        </w:rPr>
        <w:t>2）投标人认为招标文件、招标过程和中标结果使自己的权益受到损害的，可以在知道或者应知其权益受到损害之日起七个工作日内，以书面形式向招标人或者招标机构提出质疑，否则，招标人或者招标机构不予受理：</w:t>
      </w:r>
    </w:p>
    <w:p w:rsidR="005D5559">
      <w:pPr>
        <w:spacing w:line="440" w:lineRule="exact"/>
        <w:ind w:firstLine="720" w:firstLineChars="300"/>
        <w:rPr>
          <w:rFonts w:ascii="宋体" w:eastAsia="宋体" w:hAnsi="宋体" w:cs="宋体"/>
          <w:sz w:val="24"/>
          <w:szCs w:val="24"/>
        </w:rPr>
      </w:pPr>
      <w:r>
        <w:rPr>
          <w:rFonts w:ascii="宋体" w:eastAsia="宋体" w:hAnsi="宋体" w:cs="宋体" w:hint="eastAsia"/>
          <w:sz w:val="24"/>
          <w:szCs w:val="24"/>
        </w:rPr>
        <w:t>1）对招标文件提出质疑的，质疑期限为投标人获得招标文件之日或者招标文件公告期限届满之日起计算。</w:t>
      </w:r>
    </w:p>
    <w:p w:rsidR="005D5559">
      <w:pPr>
        <w:spacing w:line="440" w:lineRule="exact"/>
        <w:ind w:firstLine="720" w:firstLineChars="300"/>
        <w:rPr>
          <w:rFonts w:ascii="宋体" w:eastAsia="宋体" w:hAnsi="宋体" w:cs="宋体"/>
          <w:sz w:val="24"/>
          <w:szCs w:val="24"/>
        </w:rPr>
        <w:sectPr>
          <w:headerReference w:type="default" r:id="rId81"/>
          <w:footerReference w:type="even" r:id="rId82"/>
          <w:footerReference w:type="default" r:id="rId83"/>
          <w:type w:val="nextPage"/>
          <w:pgSz w:w="11906" w:h="16838"/>
          <w:pgMar w:top="1361" w:right="1247" w:bottom="1361" w:left="1247" w:header="851" w:footer="851" w:gutter="0"/>
          <w:pgNumType w:start="23"/>
          <w:cols w:space="720"/>
          <w:titlePg w:val="0"/>
          <w:docGrid w:linePitch="312"/>
        </w:sectPr>
      </w:pPr>
      <w:r>
        <w:rPr>
          <w:rFonts w:ascii="宋体" w:eastAsia="宋体" w:hAnsi="宋体" w:cs="宋体" w:hint="eastAsia"/>
          <w:sz w:val="24"/>
          <w:szCs w:val="24"/>
        </w:rPr>
        <w:t>2）对招标过程提出质疑的，质疑期限为各招标程序环节结束之日起计算。对同一招标程序环节的质疑，投标人须一次性提出。</w:t>
      </w:r>
    </w:p>
    <w:p w:rsidR="005D5559">
      <w:pPr>
        <w:spacing w:line="440" w:lineRule="exact"/>
        <w:ind w:firstLine="720" w:firstLineChars="300"/>
        <w:rPr>
          <w:rFonts w:ascii="宋体" w:eastAsia="宋体" w:hAnsi="宋体" w:cs="宋体"/>
          <w:sz w:val="24"/>
          <w:szCs w:val="24"/>
        </w:rPr>
      </w:pPr>
      <w:r>
        <w:rPr>
          <w:rFonts w:ascii="宋体" w:eastAsia="宋体" w:hAnsi="宋体" w:cs="宋体" w:hint="eastAsia"/>
          <w:sz w:val="24"/>
          <w:szCs w:val="24"/>
        </w:rPr>
        <w:t>3）对招标结果提出质疑的，质疑期限自招标结果公告期限届满之日起计算。</w:t>
      </w:r>
    </w:p>
    <w:p w:rsidR="005D5559">
      <w:pPr>
        <w:spacing w:line="440" w:lineRule="exact"/>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w:t>
      </w:r>
      <w:r>
        <w:rPr>
          <w:rFonts w:ascii="宋体" w:eastAsia="宋体" w:hAnsi="宋体" w:cs="宋体" w:hint="eastAsia"/>
          <w:sz w:val="24"/>
          <w:szCs w:val="24"/>
        </w:rPr>
        <w:t>3）投标人提出质疑应当提交质疑函和必要的证明材料。质疑函应当包括下列内容：</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1）</w:t>
      </w:r>
      <w:r>
        <w:rPr>
          <w:rFonts w:ascii="宋体" w:eastAsia="宋体" w:hAnsi="宋体" w:cs="宋体" w:hint="eastAsia"/>
          <w:sz w:val="24"/>
          <w:szCs w:val="24"/>
          <w:lang w:val="zh-CN"/>
        </w:rPr>
        <w:t>投标人的姓名或者名称、地址、邮编、联系人及联系电话；</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2）</w:t>
      </w:r>
      <w:r>
        <w:rPr>
          <w:rFonts w:ascii="宋体" w:eastAsia="宋体" w:hAnsi="宋体" w:cs="宋体" w:hint="eastAsia"/>
          <w:sz w:val="24"/>
          <w:szCs w:val="24"/>
          <w:lang w:val="zh-CN"/>
        </w:rPr>
        <w:t>质疑项目的名称、编号；</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3）</w:t>
      </w:r>
      <w:r>
        <w:rPr>
          <w:rFonts w:ascii="宋体" w:eastAsia="宋体" w:hAnsi="宋体" w:cs="宋体" w:hint="eastAsia"/>
          <w:sz w:val="24"/>
          <w:szCs w:val="24"/>
          <w:lang w:val="zh-CN"/>
        </w:rPr>
        <w:t>具体、明确的质疑事项和与质疑事项相关的请求；</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4）</w:t>
      </w:r>
      <w:r>
        <w:rPr>
          <w:rFonts w:ascii="宋体" w:eastAsia="宋体" w:hAnsi="宋体" w:cs="宋体" w:hint="eastAsia"/>
          <w:sz w:val="24"/>
          <w:szCs w:val="24"/>
          <w:lang w:val="zh-CN"/>
        </w:rPr>
        <w:t>事实依据；</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5）</w:t>
      </w:r>
      <w:r>
        <w:rPr>
          <w:rFonts w:ascii="宋体" w:eastAsia="宋体" w:hAnsi="宋体" w:cs="宋体" w:hint="eastAsia"/>
          <w:sz w:val="24"/>
          <w:szCs w:val="24"/>
          <w:lang w:val="zh-CN"/>
        </w:rPr>
        <w:t>必要的法律依据；</w:t>
      </w:r>
    </w:p>
    <w:p w:rsidR="005D5559">
      <w:pPr>
        <w:spacing w:line="440" w:lineRule="exact"/>
        <w:ind w:firstLine="720" w:firstLineChars="300"/>
        <w:rPr>
          <w:rFonts w:ascii="宋体" w:eastAsia="宋体" w:hAnsi="宋体" w:cs="宋体"/>
          <w:sz w:val="24"/>
          <w:szCs w:val="24"/>
          <w:lang w:val="zh-CN"/>
        </w:rPr>
      </w:pPr>
      <w:r>
        <w:rPr>
          <w:rFonts w:ascii="宋体" w:eastAsia="宋体" w:hAnsi="宋体" w:cs="宋体" w:hint="eastAsia"/>
          <w:sz w:val="24"/>
          <w:szCs w:val="24"/>
        </w:rPr>
        <w:t>6）</w:t>
      </w:r>
      <w:r>
        <w:rPr>
          <w:rFonts w:ascii="宋体" w:eastAsia="宋体" w:hAnsi="宋体" w:cs="宋体" w:hint="eastAsia"/>
          <w:sz w:val="24"/>
          <w:szCs w:val="24"/>
          <w:lang w:val="zh-CN"/>
        </w:rPr>
        <w:t>提出质疑的日期。</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投标人提交的质疑函需一式三份。投标人为自然人的，应当由本人签字；投标人为法人或者其他组织的，应当由法定代表人、主要负责人，或者其授权代表签字或者盖章，并加盖公章。</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lang w:val="zh-CN"/>
        </w:rPr>
        <w:t>（</w:t>
      </w:r>
      <w:r>
        <w:rPr>
          <w:rFonts w:ascii="宋体" w:eastAsia="宋体" w:hAnsi="宋体" w:cs="宋体" w:hint="eastAsia"/>
          <w:sz w:val="24"/>
          <w:szCs w:val="24"/>
        </w:rPr>
        <w:t>4）招标人或者招标机构应当在收到投标人的书面质疑后七个工作日内作出答复，并以书面形式通知质疑投标人和其他与质疑处理结果有利害关系的政府采购当事人，但答复的内容不得涉及商业秘密。招标人或者招标机构在质疑回复后5个工作日内，在浙江政府采购网的“其他公告”栏目公开质疑答复，答复内容应当完整。质疑函作为附件上传。</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lang w:val="zh-CN"/>
        </w:rPr>
        <w:t>（</w:t>
      </w:r>
      <w:r>
        <w:rPr>
          <w:rFonts w:ascii="宋体" w:eastAsia="宋体" w:hAnsi="宋体" w:cs="宋体" w:hint="eastAsia"/>
          <w:sz w:val="24"/>
          <w:szCs w:val="24"/>
        </w:rPr>
        <w:t>5）询问或者质疑事项可能影响采购结果的，招标人应当暂停签订合同，已经签订合同的，应当中止履行合同。</w:t>
      </w:r>
    </w:p>
    <w:p w:rsidR="005D5559">
      <w:pPr>
        <w:spacing w:line="440" w:lineRule="exact"/>
        <w:ind w:firstLine="480" w:firstLineChars="200"/>
        <w:rPr>
          <w:rFonts w:ascii="宋体" w:eastAsia="宋体" w:hAnsi="宋体" w:cs="宋体"/>
          <w:sz w:val="24"/>
          <w:szCs w:val="24"/>
          <w:lang w:val="zh-CN"/>
        </w:rPr>
      </w:pPr>
      <w:r>
        <w:rPr>
          <w:rFonts w:ascii="宋体" w:eastAsia="宋体" w:hAnsi="宋体" w:cs="宋体" w:hint="eastAsia"/>
          <w:sz w:val="24"/>
          <w:szCs w:val="24"/>
        </w:rPr>
        <w:t>3.</w:t>
      </w:r>
      <w:r>
        <w:rPr>
          <w:rFonts w:ascii="宋体" w:eastAsia="宋体" w:hAnsi="宋体" w:cs="宋体" w:hint="eastAsia"/>
          <w:sz w:val="24"/>
          <w:szCs w:val="24"/>
          <w:lang w:val="zh-CN"/>
        </w:rPr>
        <w:t>投标人投诉</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（1）质疑投标人对招标人、招标机构的答复不满意或者招标人、招标机构未在规定的时间内作出答复的，可以在答复期满后十五个工作日内向同级政府采购监督管理部门提出投诉。</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lang w:val="zh-CN"/>
        </w:rPr>
        <w:t>2）</w:t>
      </w:r>
      <w:r>
        <w:rPr>
          <w:rFonts w:ascii="宋体" w:eastAsia="宋体" w:hAnsi="宋体" w:cs="宋体" w:hint="eastAsia"/>
          <w:sz w:val="24"/>
          <w:szCs w:val="24"/>
        </w:rPr>
        <w:t>投标人投诉的事项不得超出已质疑事项的范围，基于质疑答复内容提出的投诉事项除外。</w:t>
      </w:r>
    </w:p>
    <w:p w:rsidR="005D5559">
      <w:pPr>
        <w:spacing w:line="440" w:lineRule="exact"/>
        <w:ind w:firstLine="480" w:firstLineChars="200"/>
        <w:rPr>
          <w:rFonts w:ascii="宋体" w:eastAsia="宋体" w:hAnsi="宋体" w:cs="宋体"/>
          <w:sz w:val="24"/>
          <w:szCs w:val="24"/>
        </w:rPr>
        <w:sectPr>
          <w:headerReference w:type="default" r:id="rId84"/>
          <w:footerReference w:type="even" r:id="rId85"/>
          <w:footerReference w:type="default" r:id="rId86"/>
          <w:type w:val="nextPage"/>
          <w:pgSz w:w="11906" w:h="16838"/>
          <w:pgMar w:top="1361" w:right="1247" w:bottom="1361" w:left="1247" w:header="851" w:footer="851" w:gutter="0"/>
          <w:pgNumType w:start="24"/>
          <w:cols w:space="720"/>
          <w:titlePg w:val="0"/>
          <w:docGrid w:linePitch="312"/>
        </w:sectPr>
      </w:pPr>
      <w:r>
        <w:rPr>
          <w:rFonts w:ascii="宋体" w:eastAsia="宋体" w:hAnsi="宋体" w:cs="宋体" w:hint="eastAsia"/>
          <w:sz w:val="24"/>
          <w:szCs w:val="24"/>
        </w:rPr>
        <w:t>（3）投标人投诉应当有明确的请求和必要的证明材料。</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七、特别说明</w:t>
      </w:r>
    </w:p>
    <w:p w:rsidR="005D5559">
      <w:pPr>
        <w:widowControl/>
        <w:spacing w:line="440" w:lineRule="exact"/>
        <w:ind w:firstLine="480" w:firstLineChars="200"/>
        <w:jc w:val="left"/>
        <w:rPr>
          <w:rFonts w:ascii="宋体" w:eastAsia="宋体" w:hAnsi="宋体" w:cs="宋体"/>
          <w:sz w:val="24"/>
          <w:szCs w:val="24"/>
        </w:rPr>
      </w:pPr>
      <w:r>
        <w:rPr>
          <w:rFonts w:ascii="宋体" w:eastAsia="宋体" w:hAnsi="宋体" w:cs="宋体" w:hint="eastAsia"/>
          <w:sz w:val="24"/>
          <w:szCs w:val="24"/>
        </w:rPr>
        <w:t>▲1.提供相同品牌产品且通过资格审查、符合性审查的不同投标人参加本项目投标的，按一家投标人计算，评审后得分最高的同品牌投标人获得中标人推荐资格；评审得分相同的，由采购人或者采购人委托评标委员会确定报价最低的投标人获得中标人资格；当报价相同时，采取随机抽取方式确定，其他同品牌投标人不作为中标人。</w:t>
      </w:r>
    </w:p>
    <w:p w:rsidR="005D5559">
      <w:pPr>
        <w:pStyle w:val="PlainText"/>
        <w:snapToGrid w:val="0"/>
        <w:spacing w:beforeLines="0" w:afterLines="0" w:line="440" w:lineRule="exact"/>
        <w:ind w:left="2" w:firstLine="480" w:leftChars="1" w:firstLineChars="200"/>
        <w:rPr>
          <w:rFonts w:hAnsi="宋体" w:cs="宋体"/>
        </w:rPr>
      </w:pPr>
      <w:r>
        <w:rPr>
          <w:rFonts w:hAnsi="宋体" w:cs="宋体" w:hint="eastAsia"/>
        </w:rPr>
        <w:t>▲2.投标人投标所使用的资格、信誉、荣誉、业绩与企业认证必须为本法人所拥有。投标人投标所使用的采购项目实施人员必须为本法人员工（或必须为本法人或控股公司正式员工）。</w:t>
      </w:r>
    </w:p>
    <w:p w:rsidR="005D5559">
      <w:pPr>
        <w:pStyle w:val="PlainText"/>
        <w:snapToGrid w:val="0"/>
        <w:spacing w:beforeLines="0" w:afterLines="0" w:line="440" w:lineRule="exact"/>
        <w:ind w:left="2" w:firstLine="480" w:leftChars="1" w:firstLineChars="200"/>
        <w:rPr>
          <w:rFonts w:hAnsi="宋体" w:cs="宋体"/>
        </w:rPr>
      </w:pPr>
      <w:r>
        <w:rPr>
          <w:rFonts w:hAnsi="宋体" w:cs="宋体" w:hint="eastAsia"/>
        </w:rPr>
        <w:t>▲3.投标人应仔细阅读招标文件的所有内容，按照招标文件的要求提交投标文件，并对所提供的全部资料的真实性承担法律责任。</w:t>
      </w:r>
    </w:p>
    <w:p w:rsidR="005D5559">
      <w:pPr>
        <w:pStyle w:val="PlainText"/>
        <w:snapToGrid w:val="0"/>
        <w:spacing w:beforeLines="0" w:afterLines="0" w:line="440" w:lineRule="exact"/>
        <w:ind w:left="2" w:firstLine="480" w:leftChars="1" w:firstLineChars="200"/>
        <w:rPr>
          <w:rFonts w:hAnsi="宋体" w:cs="宋体"/>
          <w:b/>
        </w:rPr>
      </w:pPr>
      <w:r>
        <w:rPr>
          <w:rFonts w:hAnsi="宋体" w:cs="宋体" w:hint="eastAsia"/>
        </w:rPr>
        <w:t>▲4.投标人在投标活动中提供任何虚假材料,其投标无效，并报监管部门查处；中标后发现的,中标人须依照《中华人民共和国消费者权益保护法》第49条之规定双倍赔偿采购人，且民事赔偿并不免除违法投标人的行政与刑事责任。</w:t>
      </w:r>
    </w:p>
    <w:p w:rsidR="005D5559">
      <w:pPr>
        <w:pStyle w:val="PlainText"/>
        <w:snapToGrid w:val="0"/>
        <w:spacing w:beforeLines="0" w:afterLines="0" w:line="360" w:lineRule="auto"/>
        <w:ind w:firstLine="549" w:firstLineChars="196"/>
        <w:outlineLvl w:val="0"/>
        <w:rPr>
          <w:rFonts w:hAnsi="宋体"/>
          <w:b/>
          <w:sz w:val="28"/>
          <w:szCs w:val="28"/>
        </w:rPr>
      </w:pPr>
    </w:p>
    <w:p w:rsidR="005D5559">
      <w:pPr>
        <w:pStyle w:val="PlainText"/>
        <w:snapToGrid w:val="0"/>
        <w:spacing w:beforeLines="0" w:afterLines="0" w:line="360" w:lineRule="auto"/>
        <w:jc w:val="center"/>
        <w:outlineLvl w:val="0"/>
        <w:rPr>
          <w:rFonts w:hAnsi="宋体"/>
          <w:b/>
          <w:sz w:val="28"/>
          <w:szCs w:val="28"/>
        </w:rPr>
      </w:pPr>
      <w:r>
        <w:rPr>
          <w:rFonts w:hAnsi="宋体" w:hint="eastAsia"/>
          <w:b/>
          <w:sz w:val="28"/>
          <w:szCs w:val="28"/>
        </w:rPr>
        <w:t xml:space="preserve">第二节 </w:t>
      </w:r>
      <w:r>
        <w:rPr>
          <w:rFonts w:hAnsi="宋体" w:cs="宋体" w:hint="eastAsia"/>
          <w:b/>
          <w:bCs/>
          <w:sz w:val="28"/>
          <w:szCs w:val="28"/>
        </w:rPr>
        <w:t>招标文件的组成、澄清、修改</w:t>
      </w:r>
    </w:p>
    <w:p w:rsidR="005D5559">
      <w:pPr>
        <w:spacing w:line="440" w:lineRule="exact"/>
        <w:rPr>
          <w:rFonts w:ascii="宋体" w:eastAsia="宋体" w:hAnsi="宋体" w:cs="宋体"/>
          <w:b/>
          <w:bCs/>
          <w:sz w:val="24"/>
          <w:szCs w:val="24"/>
        </w:rPr>
      </w:pPr>
      <w:bookmarkStart w:id="2" w:name="_Toc91899880"/>
      <w:bookmarkStart w:id="3" w:name="_Hlt74730307"/>
      <w:r>
        <w:rPr>
          <w:rFonts w:ascii="宋体" w:eastAsia="宋体" w:hAnsi="宋体" w:cs="宋体" w:hint="eastAsia"/>
          <w:b/>
          <w:bCs/>
          <w:sz w:val="24"/>
          <w:szCs w:val="24"/>
        </w:rPr>
        <w:t>一、招标文件的组成</w:t>
      </w:r>
      <w:bookmarkEnd w:id="2"/>
    </w:p>
    <w:bookmarkEnd w:id="3"/>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1.招标文件包括下列文件及附件：</w:t>
      </w:r>
    </w:p>
    <w:p w:rsidR="005D5559">
      <w:pPr>
        <w:spacing w:line="440" w:lineRule="exact"/>
        <w:ind w:firstLine="630" w:firstLineChars="300"/>
        <w:rPr>
          <w:rFonts w:ascii="宋体" w:eastAsia="宋体" w:hAnsi="宋体" w:cs="宋体"/>
          <w:sz w:val="24"/>
          <w:szCs w:val="24"/>
        </w:rPr>
      </w:pPr>
      <w:hyperlink w:anchor="_Toc32332" w:history="1">
        <w:r w:rsidR="00641F59">
          <w:rPr>
            <w:rFonts w:ascii="宋体" w:eastAsia="宋体" w:hAnsi="宋体" w:cs="宋体" w:hint="eastAsia"/>
            <w:sz w:val="24"/>
            <w:szCs w:val="24"/>
          </w:rPr>
          <w:t>第一章 招标公告</w:t>
        </w:r>
      </w:hyperlink>
      <w:r w:rsidR="00641F59">
        <w:rPr>
          <w:rFonts w:ascii="宋体" w:eastAsia="宋体" w:hAnsi="宋体" w:cs="宋体" w:hint="eastAsia"/>
          <w:sz w:val="24"/>
          <w:szCs w:val="24"/>
        </w:rPr>
        <w:t>；</w:t>
      </w:r>
    </w:p>
    <w:p w:rsidR="005D5559">
      <w:pPr>
        <w:spacing w:line="440" w:lineRule="exact"/>
        <w:ind w:firstLine="630" w:firstLineChars="300"/>
        <w:rPr>
          <w:rFonts w:ascii="宋体" w:eastAsia="宋体" w:hAnsi="宋体" w:cs="宋体"/>
          <w:sz w:val="24"/>
          <w:szCs w:val="24"/>
        </w:rPr>
      </w:pPr>
      <w:hyperlink w:anchor="_Toc24282" w:history="1">
        <w:r w:rsidR="00641F59">
          <w:rPr>
            <w:rFonts w:ascii="宋体" w:eastAsia="宋体" w:hAnsi="宋体" w:cs="宋体" w:hint="eastAsia"/>
            <w:sz w:val="24"/>
            <w:szCs w:val="24"/>
          </w:rPr>
          <w:t>第二章 采购需求</w:t>
        </w:r>
      </w:hyperlink>
      <w:r w:rsidR="00641F59">
        <w:rPr>
          <w:rFonts w:ascii="宋体" w:eastAsia="宋体" w:hAnsi="宋体" w:cs="宋体" w:hint="eastAsia"/>
          <w:sz w:val="24"/>
          <w:szCs w:val="24"/>
        </w:rPr>
        <w:t>；</w:t>
      </w:r>
    </w:p>
    <w:p w:rsidR="005D5559">
      <w:pPr>
        <w:spacing w:line="440" w:lineRule="exact"/>
        <w:ind w:firstLine="630" w:firstLineChars="300"/>
        <w:rPr>
          <w:rFonts w:ascii="宋体" w:eastAsia="宋体" w:hAnsi="宋体" w:cs="宋体"/>
          <w:sz w:val="24"/>
          <w:szCs w:val="24"/>
        </w:rPr>
      </w:pPr>
      <w:hyperlink w:anchor="_Toc7338" w:history="1">
        <w:r w:rsidR="00641F59">
          <w:rPr>
            <w:rFonts w:ascii="宋体" w:eastAsia="宋体" w:hAnsi="宋体" w:cs="宋体" w:hint="eastAsia"/>
            <w:sz w:val="24"/>
            <w:szCs w:val="24"/>
          </w:rPr>
          <w:t>第三章 投标人须知</w:t>
        </w:r>
      </w:hyperlink>
      <w:r w:rsidR="00641F59">
        <w:rPr>
          <w:rFonts w:ascii="宋体" w:eastAsia="宋体" w:hAnsi="宋体" w:cs="宋体" w:hint="eastAsia"/>
          <w:sz w:val="24"/>
          <w:szCs w:val="24"/>
        </w:rPr>
        <w:t>；</w:t>
      </w:r>
    </w:p>
    <w:p w:rsidR="005D5559">
      <w:pPr>
        <w:spacing w:line="440" w:lineRule="exact"/>
        <w:ind w:firstLine="630" w:firstLineChars="300"/>
        <w:rPr>
          <w:rFonts w:ascii="宋体" w:eastAsia="宋体" w:hAnsi="宋体" w:cs="宋体"/>
          <w:sz w:val="24"/>
          <w:szCs w:val="24"/>
        </w:rPr>
      </w:pPr>
      <w:hyperlink w:anchor="_Toc22869" w:history="1">
        <w:r w:rsidR="00641F59">
          <w:rPr>
            <w:rFonts w:ascii="宋体" w:eastAsia="宋体" w:hAnsi="宋体" w:cs="宋体" w:hint="eastAsia"/>
            <w:sz w:val="24"/>
            <w:szCs w:val="24"/>
          </w:rPr>
          <w:t>第四章 评标办法及评分标准</w:t>
        </w:r>
      </w:hyperlink>
      <w:r w:rsidR="00641F59">
        <w:rPr>
          <w:rFonts w:ascii="宋体" w:eastAsia="宋体" w:hAnsi="宋体" w:cs="宋体" w:hint="eastAsia"/>
          <w:sz w:val="24"/>
          <w:szCs w:val="24"/>
        </w:rPr>
        <w:t>；</w:t>
      </w:r>
    </w:p>
    <w:p w:rsidR="005D5559">
      <w:pPr>
        <w:spacing w:line="440" w:lineRule="exact"/>
        <w:ind w:firstLine="630" w:firstLineChars="300"/>
        <w:rPr>
          <w:rFonts w:ascii="宋体" w:eastAsia="宋体" w:hAnsi="宋体" w:cs="宋体"/>
          <w:sz w:val="24"/>
          <w:szCs w:val="24"/>
        </w:rPr>
      </w:pPr>
      <w:hyperlink w:anchor="_Toc7087" w:history="1">
        <w:r w:rsidR="00641F59">
          <w:rPr>
            <w:rFonts w:ascii="宋体" w:eastAsia="宋体" w:hAnsi="宋体" w:cs="宋体" w:hint="eastAsia"/>
            <w:sz w:val="24"/>
            <w:szCs w:val="24"/>
          </w:rPr>
          <w:t>第五章 合同格式</w:t>
        </w:r>
      </w:hyperlink>
      <w:r w:rsidR="00641F59">
        <w:rPr>
          <w:rFonts w:ascii="宋体" w:eastAsia="宋体" w:hAnsi="宋体" w:cs="宋体" w:hint="eastAsia"/>
          <w:sz w:val="24"/>
          <w:szCs w:val="24"/>
        </w:rPr>
        <w:t>；</w:t>
      </w:r>
    </w:p>
    <w:p w:rsidR="005D5559">
      <w:pPr>
        <w:spacing w:line="440" w:lineRule="exact"/>
        <w:ind w:firstLine="630" w:firstLineChars="300"/>
        <w:rPr>
          <w:rFonts w:ascii="宋体" w:eastAsia="宋体" w:hAnsi="宋体" w:cs="宋体"/>
          <w:sz w:val="24"/>
          <w:szCs w:val="24"/>
        </w:rPr>
      </w:pPr>
      <w:hyperlink w:anchor="_Toc29638" w:history="1">
        <w:r w:rsidR="00641F59">
          <w:rPr>
            <w:rFonts w:ascii="宋体" w:eastAsia="宋体" w:hAnsi="宋体" w:cs="宋体" w:hint="eastAsia"/>
            <w:sz w:val="24"/>
            <w:szCs w:val="24"/>
          </w:rPr>
          <w:t>第六章 投标文件格式/</w:t>
        </w:r>
      </w:hyperlink>
      <w:r w:rsidR="00641F59">
        <w:rPr>
          <w:rFonts w:ascii="宋体" w:eastAsia="宋体" w:hAnsi="宋体" w:cs="宋体" w:hint="eastAsia"/>
          <w:sz w:val="24"/>
          <w:szCs w:val="24"/>
        </w:rPr>
        <w:t>应提交的有关格式范例。</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2.与本项目有关的澄清或者修改的内容为招标文件的组成部分。</w:t>
      </w:r>
    </w:p>
    <w:p w:rsidR="005D5559">
      <w:pPr>
        <w:spacing w:line="440" w:lineRule="exact"/>
        <w:rPr>
          <w:rFonts w:ascii="宋体" w:eastAsia="宋体" w:hAnsi="宋体" w:cs="宋体"/>
          <w:b/>
          <w:bCs/>
          <w:sz w:val="24"/>
          <w:szCs w:val="24"/>
        </w:rPr>
      </w:pPr>
      <w:r>
        <w:rPr>
          <w:rFonts w:ascii="宋体" w:eastAsia="宋体" w:hAnsi="宋体" w:cs="宋体" w:hint="eastAsia"/>
          <w:b/>
          <w:bCs/>
          <w:sz w:val="24"/>
          <w:szCs w:val="24"/>
        </w:rPr>
        <w:t>二、招标文件的澄清、修改</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1.已获取招标文件的潜在投标人，若有问题需要澄清，应于投标截止时间前，以书面形式向招标代理机构提出，招标代理机构与招标人研究后，对认为有必要回答的问题，将以书面解答形式通知所有招标文件收受人。</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2.招标人或者招标代理机构可以对已发出的招标文件进行必要的澄清或者修改，澄清或者修改应在原公告发布媒体上发布澄清公告，澄清、修改的内容为招标文件的组成部分。</w:t>
      </w:r>
    </w:p>
    <w:p w:rsidR="005D5559">
      <w:pPr>
        <w:spacing w:line="440" w:lineRule="exact"/>
        <w:rPr>
          <w:rFonts w:ascii="宋体" w:eastAsia="宋体" w:hAnsi="宋体" w:cs="宋体"/>
          <w:sz w:val="24"/>
          <w:szCs w:val="24"/>
        </w:rPr>
        <w:sectPr>
          <w:headerReference w:type="default" r:id="rId87"/>
          <w:footerReference w:type="even" r:id="rId88"/>
          <w:footerReference w:type="default" r:id="rId89"/>
          <w:pgSz w:w="11906" w:h="16838"/>
          <w:pgMar w:top="1361" w:right="1247" w:bottom="1361" w:left="1247" w:header="851" w:footer="851" w:gutter="0"/>
          <w:pgNumType w:start="25"/>
          <w:cols w:space="720"/>
          <w:docGrid w:linePitch="312"/>
        </w:sectPr>
      </w:pPr>
    </w:p>
    <w:p w:rsidR="005D5559">
      <w:pPr>
        <w:spacing w:line="440" w:lineRule="exact"/>
        <w:rPr>
          <w:rFonts w:ascii="宋体" w:eastAsia="宋体" w:hAnsi="宋体" w:cs="宋体"/>
          <w:sz w:val="24"/>
          <w:szCs w:val="24"/>
        </w:rPr>
      </w:pPr>
      <w:r>
        <w:rPr>
          <w:rFonts w:ascii="宋体" w:eastAsia="宋体" w:hAnsi="宋体" w:cs="宋体" w:hint="eastAsia"/>
          <w:sz w:val="24"/>
          <w:szCs w:val="24"/>
        </w:rPr>
        <w:t>澄清或者修改的内容可能影响投标文件编制的，招标人或者招标代理机构应在投标截止时间至少15日前，以书面形式通知所有已获取招标文件的潜在投标人；不足15日的，招标人或者招标代理机构应顺延提交投标文件的截止时间。</w:t>
      </w:r>
    </w:p>
    <w:p w:rsidR="005D5559">
      <w:pPr>
        <w:spacing w:line="440" w:lineRule="exact"/>
        <w:ind w:firstLine="480" w:firstLineChars="200"/>
        <w:rPr>
          <w:rFonts w:ascii="宋体" w:eastAsia="宋体" w:hAnsi="宋体" w:cs="宋体"/>
          <w:sz w:val="24"/>
          <w:szCs w:val="24"/>
        </w:rPr>
      </w:pPr>
      <w:r>
        <w:rPr>
          <w:rFonts w:ascii="宋体" w:eastAsia="宋体" w:hAnsi="宋体" w:cs="宋体" w:hint="eastAsia"/>
          <w:sz w:val="24"/>
          <w:szCs w:val="24"/>
        </w:rPr>
        <w:t>3.招标文件的修改将以书面形式通知所有购买招标文件的投标人，并对其具有约束力。投标人在收到上述通知后，应立即向招标代理机构回函确认。若无书面回函确认，视同投标人已收到招标文件修改的通知，并受其约束。</w:t>
      </w:r>
    </w:p>
    <w:p w:rsidR="005D5559">
      <w:pPr>
        <w:spacing w:line="440" w:lineRule="exact"/>
        <w:ind w:firstLine="480" w:firstLineChars="200"/>
        <w:rPr>
          <w:rFonts w:ascii="宋体" w:eastAsia="宋体" w:hAnsi="宋体" w:cs="宋体"/>
          <w:b/>
        </w:rPr>
      </w:pPr>
      <w:r>
        <w:rPr>
          <w:rFonts w:ascii="宋体" w:eastAsia="宋体" w:hAnsi="宋体" w:cs="宋体" w:hint="eastAsia"/>
          <w:sz w:val="24"/>
          <w:szCs w:val="24"/>
        </w:rPr>
        <w:t>▲投标文件未按招标文件澄清、修改的内容编制，又不符合实质性要求的，投标无效。</w:t>
      </w:r>
    </w:p>
    <w:p w:rsidR="005D5559">
      <w:pPr>
        <w:pStyle w:val="PlainText"/>
        <w:snapToGrid w:val="0"/>
        <w:spacing w:beforeLines="0" w:afterLines="0" w:line="360" w:lineRule="auto"/>
        <w:ind w:firstLine="549" w:firstLineChars="196"/>
        <w:outlineLvl w:val="1"/>
        <w:rPr>
          <w:rFonts w:hAnsi="宋体"/>
          <w:b/>
          <w:sz w:val="28"/>
          <w:szCs w:val="28"/>
        </w:rPr>
      </w:pPr>
    </w:p>
    <w:p w:rsidR="005D5559">
      <w:pPr>
        <w:pStyle w:val="PlainText"/>
        <w:snapToGrid w:val="0"/>
        <w:spacing w:beforeLines="0" w:afterLines="0" w:line="360" w:lineRule="auto"/>
        <w:jc w:val="center"/>
        <w:outlineLvl w:val="1"/>
        <w:rPr>
          <w:rFonts w:hAnsi="宋体"/>
          <w:b/>
          <w:sz w:val="28"/>
          <w:szCs w:val="28"/>
        </w:rPr>
      </w:pPr>
      <w:r>
        <w:rPr>
          <w:rFonts w:hAnsi="宋体" w:hint="eastAsia"/>
          <w:b/>
          <w:sz w:val="28"/>
          <w:szCs w:val="28"/>
        </w:rPr>
        <w:t xml:space="preserve">第三节 </w:t>
      </w:r>
      <w:r>
        <w:rPr>
          <w:rFonts w:hAnsi="宋体"/>
          <w:b/>
          <w:sz w:val="28"/>
          <w:szCs w:val="28"/>
        </w:rPr>
        <w:t>投标文件的编制</w:t>
      </w:r>
    </w:p>
    <w:p w:rsidR="005D5559">
      <w:pPr>
        <w:snapToGrid w:val="0"/>
        <w:spacing w:line="440" w:lineRule="exact"/>
        <w:jc w:val="left"/>
        <w:outlineLvl w:val="0"/>
        <w:rPr>
          <w:rFonts w:ascii="宋体" w:hAnsi="宋体"/>
          <w:b/>
          <w:sz w:val="24"/>
        </w:rPr>
      </w:pPr>
      <w:r>
        <w:rPr>
          <w:rFonts w:ascii="宋体" w:hAnsi="宋体" w:hint="eastAsia"/>
          <w:b/>
          <w:sz w:val="24"/>
        </w:rPr>
        <w:t>一、投标文件的组成</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投标文件由《资格文件》</w:t>
      </w:r>
      <w:r>
        <w:rPr>
          <w:rFonts w:ascii="宋体" w:hAnsi="宋体" w:cs="宋体" w:hint="eastAsia"/>
          <w:sz w:val="22"/>
        </w:rPr>
        <w:t>、</w:t>
      </w:r>
      <w:r>
        <w:rPr>
          <w:rFonts w:ascii="宋体" w:eastAsia="宋体" w:hAnsi="宋体" w:cs="宋体" w:hint="eastAsia"/>
          <w:sz w:val="24"/>
          <w:szCs w:val="24"/>
        </w:rPr>
        <w:t>《技术/商务/资信文件》</w:t>
      </w:r>
      <w:r>
        <w:rPr>
          <w:rFonts w:ascii="宋体" w:hAnsi="宋体" w:cs="宋体" w:hint="eastAsia"/>
          <w:sz w:val="22"/>
        </w:rPr>
        <w:t>、《</w:t>
      </w:r>
      <w:r>
        <w:rPr>
          <w:rFonts w:ascii="宋体" w:hAnsi="宋体" w:hint="eastAsia"/>
          <w:sz w:val="24"/>
        </w:rPr>
        <w:t>报价文件</w:t>
      </w:r>
      <w:r>
        <w:rPr>
          <w:rFonts w:ascii="宋体" w:hAnsi="宋体" w:cs="宋体" w:hint="eastAsia"/>
          <w:sz w:val="22"/>
        </w:rPr>
        <w:t>》</w:t>
      </w:r>
      <w:r>
        <w:rPr>
          <w:rFonts w:ascii="宋体" w:hAnsi="宋体" w:hint="eastAsia"/>
          <w:sz w:val="24"/>
        </w:rPr>
        <w:t>三部分组成。（电子投标文件中所盖公章均采用CA签章）。</w:t>
      </w:r>
      <w:r>
        <w:rPr>
          <w:rFonts w:ascii="宋体" w:hAnsi="宋体" w:hint="eastAsia"/>
          <w:b/>
          <w:bCs/>
          <w:sz w:val="24"/>
        </w:rPr>
        <w:t>三部分</w:t>
      </w:r>
      <w:r>
        <w:rPr>
          <w:rFonts w:hAnsi="宋体" w:cs="宋体" w:hint="eastAsia"/>
          <w:b/>
          <w:sz w:val="24"/>
          <w:szCs w:val="24"/>
        </w:rPr>
        <w:t>投标文件需要分别编制、上传提交。</w:t>
      </w:r>
    </w:p>
    <w:p w:rsidR="005D5559">
      <w:pPr>
        <w:snapToGrid w:val="0"/>
        <w:spacing w:line="440" w:lineRule="exact"/>
        <w:jc w:val="left"/>
        <w:rPr>
          <w:rFonts w:ascii="宋体" w:hAnsi="宋体" w:cs="宋体"/>
          <w:b/>
          <w:bCs/>
          <w:sz w:val="24"/>
        </w:rPr>
      </w:pPr>
      <w:r>
        <w:rPr>
          <w:rFonts w:ascii="宋体" w:hAnsi="宋体" w:cs="宋体" w:hint="eastAsia"/>
          <w:b/>
          <w:bCs/>
          <w:sz w:val="24"/>
        </w:rPr>
        <w:t>（一）资格文件：</w:t>
      </w:r>
    </w:p>
    <w:p w:rsidR="005D5559">
      <w:pPr>
        <w:spacing w:line="440" w:lineRule="exact"/>
        <w:ind w:firstLine="480" w:firstLineChars="200"/>
        <w:jc w:val="left"/>
        <w:rPr>
          <w:rFonts w:ascii="宋体" w:hAnsi="宋体"/>
          <w:sz w:val="24"/>
        </w:rPr>
      </w:pPr>
      <w:r>
        <w:rPr>
          <w:rFonts w:ascii="宋体" w:hAnsi="宋体" w:hint="eastAsia"/>
          <w:sz w:val="24"/>
        </w:rPr>
        <w:t>1.投标声明书</w:t>
      </w:r>
      <w:r>
        <w:rPr>
          <w:rFonts w:ascii="宋体" w:hAnsi="宋体"/>
          <w:sz w:val="24"/>
        </w:rPr>
        <w:t>；</w:t>
      </w:r>
      <w:r>
        <w:rPr>
          <w:rFonts w:ascii="宋体" w:hAnsi="宋体" w:hint="eastAsia"/>
          <w:sz w:val="24"/>
        </w:rPr>
        <w:t>（附件一）</w:t>
      </w:r>
    </w:p>
    <w:p w:rsidR="005D5559">
      <w:pPr>
        <w:spacing w:line="440" w:lineRule="exact"/>
        <w:ind w:firstLine="480" w:firstLineChars="200"/>
        <w:jc w:val="left"/>
        <w:rPr>
          <w:rFonts w:ascii="宋体" w:hAnsi="宋体"/>
          <w:sz w:val="24"/>
        </w:rPr>
      </w:pPr>
      <w:r>
        <w:rPr>
          <w:rFonts w:ascii="宋体" w:hAnsi="宋体" w:hint="eastAsia"/>
          <w:sz w:val="24"/>
        </w:rPr>
        <w:t>2.</w:t>
      </w:r>
      <w:r>
        <w:rPr>
          <w:rFonts w:cs="宋体" w:hint="eastAsia"/>
          <w:kern w:val="0"/>
          <w:sz w:val="24"/>
          <w:szCs w:val="24"/>
        </w:rPr>
        <w:t>符合参加政府采购活动应当具备的一般条件的承诺函；（附件二）</w:t>
      </w:r>
    </w:p>
    <w:p w:rsidR="005D5559">
      <w:pPr>
        <w:spacing w:line="440" w:lineRule="exact"/>
        <w:ind w:firstLine="480" w:firstLineChars="200"/>
        <w:jc w:val="left"/>
        <w:rPr>
          <w:rFonts w:ascii="宋体" w:hAnsi="宋体"/>
          <w:sz w:val="24"/>
        </w:rPr>
      </w:pPr>
      <w:r>
        <w:rPr>
          <w:rFonts w:ascii="宋体" w:hAnsi="宋体" w:hint="eastAsia"/>
          <w:sz w:val="24"/>
        </w:rPr>
        <w:t>3.投标人股权信息表；（附件三）</w:t>
      </w:r>
    </w:p>
    <w:p w:rsidR="005D5559">
      <w:pPr>
        <w:spacing w:line="440" w:lineRule="exact"/>
        <w:ind w:firstLine="480" w:firstLineChars="200"/>
        <w:jc w:val="left"/>
        <w:rPr>
          <w:rFonts w:ascii="宋体" w:hAnsi="宋体"/>
          <w:sz w:val="24"/>
        </w:rPr>
      </w:pPr>
      <w:r>
        <w:rPr>
          <w:rFonts w:ascii="宋体" w:eastAsia="宋体" w:hAnsi="宋体" w:cs="宋体" w:hint="eastAsia"/>
          <w:sz w:val="24"/>
          <w:szCs w:val="24"/>
        </w:rPr>
        <w:t>4.法定代表人有效身份证明书和法定代表人授权委托书（投标人的代表若为非法定代表人的，必须提交法定代表人授权委托书、授权代表身份证复印件、授权代表社保证明（提供近一个月的社保缴纳证明）</w:t>
      </w:r>
      <w:r>
        <w:rPr>
          <w:rFonts w:ascii="宋体" w:eastAsia="宋体" w:hAnsi="宋体" w:cs="Times New Roman" w:hint="eastAsia"/>
          <w:sz w:val="24"/>
        </w:rPr>
        <w:t>（如</w:t>
      </w:r>
      <w:r>
        <w:rPr>
          <w:rFonts w:ascii="Calibri" w:eastAsia="宋体" w:hAnsi="Calibri" w:cs="Times New Roman"/>
          <w:snapToGrid w:val="0"/>
          <w:sz w:val="24"/>
        </w:rPr>
        <w:t>组成联合体</w:t>
      </w:r>
      <w:r>
        <w:rPr>
          <w:rFonts w:hint="eastAsia"/>
          <w:snapToGrid w:val="0"/>
          <w:sz w:val="24"/>
        </w:rPr>
        <w:t>投标</w:t>
      </w:r>
      <w:r>
        <w:rPr>
          <w:rFonts w:ascii="Calibri" w:eastAsia="宋体" w:hAnsi="Calibri" w:cs="Times New Roman"/>
          <w:snapToGrid w:val="0"/>
          <w:sz w:val="24"/>
        </w:rPr>
        <w:t>的，</w:t>
      </w:r>
      <w:r>
        <w:rPr>
          <w:rFonts w:ascii="宋体" w:eastAsia="宋体" w:hAnsi="宋体" w:cs="Times New Roman" w:hint="eastAsia"/>
          <w:sz w:val="24"/>
        </w:rPr>
        <w:t>联合体牵头人提交一份联合体主办人授权书）；</w:t>
      </w:r>
      <w:r>
        <w:rPr>
          <w:rFonts w:ascii="宋体" w:eastAsia="宋体" w:hAnsi="宋体" w:cs="宋体" w:hint="eastAsia"/>
          <w:sz w:val="24"/>
          <w:szCs w:val="24"/>
        </w:rPr>
        <w:t>（附件四）</w:t>
      </w:r>
      <w:r>
        <w:rPr>
          <w:rFonts w:ascii="宋体" w:hAnsi="宋体" w:hint="eastAsia"/>
          <w:sz w:val="24"/>
        </w:rPr>
        <w:t xml:space="preserve"> </w:t>
      </w:r>
    </w:p>
    <w:p w:rsidR="005D5559">
      <w:pPr>
        <w:snapToGrid w:val="0"/>
        <w:spacing w:line="440" w:lineRule="exact"/>
        <w:ind w:firstLine="480" w:firstLineChars="200"/>
        <w:jc w:val="left"/>
        <w:rPr>
          <w:rFonts w:ascii="宋体" w:hAnsi="宋体"/>
          <w:sz w:val="24"/>
        </w:rPr>
      </w:pPr>
      <w:r>
        <w:rPr>
          <w:rFonts w:ascii="宋体" w:hAnsi="宋体" w:hint="eastAsia"/>
          <w:sz w:val="24"/>
        </w:rPr>
        <w:t>5.近3个月依法缴纳税收和社保费的证明【税费凭证，或者依法缴纳税费或依法免缴税费的证明】（扫描件各</w:t>
      </w:r>
      <w:r>
        <w:rPr>
          <w:rFonts w:ascii="宋体" w:hAnsi="宋体" w:hint="eastAsia"/>
          <w:bCs/>
          <w:sz w:val="24"/>
        </w:rPr>
        <w:t>一份</w:t>
      </w:r>
      <w:r>
        <w:rPr>
          <w:rFonts w:ascii="宋体" w:hAnsi="宋体" w:hint="eastAsia"/>
          <w:sz w:val="24"/>
        </w:rPr>
        <w:t>）；</w:t>
      </w:r>
    </w:p>
    <w:p w:rsidR="005D5559">
      <w:pPr>
        <w:spacing w:line="440" w:lineRule="exact"/>
        <w:ind w:firstLine="480" w:firstLineChars="200"/>
        <w:jc w:val="left"/>
        <w:rPr>
          <w:rFonts w:ascii="宋体" w:hAnsi="宋体"/>
          <w:sz w:val="24"/>
        </w:rPr>
      </w:pPr>
      <w:r>
        <w:rPr>
          <w:rFonts w:ascii="宋体" w:hAnsi="宋体" w:hint="eastAsia"/>
          <w:sz w:val="24"/>
        </w:rPr>
        <w:t>6.有效的营业执照副本（扫描件一份）；</w:t>
      </w:r>
    </w:p>
    <w:p w:rsidR="005D5559">
      <w:pPr>
        <w:widowControl/>
        <w:spacing w:line="440" w:lineRule="exact"/>
        <w:ind w:right="60" w:firstLine="480" w:firstLineChars="200"/>
        <w:rPr>
          <w:rFonts w:ascii="宋体" w:hAnsi="宋体" w:cs="Arial"/>
          <w:kern w:val="0"/>
          <w:sz w:val="24"/>
        </w:rPr>
      </w:pPr>
      <w:r>
        <w:rPr>
          <w:rFonts w:ascii="宋体" w:hAnsi="宋体" w:cs="Arial" w:hint="eastAsia"/>
          <w:kern w:val="0"/>
          <w:sz w:val="24"/>
        </w:rPr>
        <w:t>7.</w:t>
      </w:r>
      <w:r>
        <w:rPr>
          <w:rFonts w:ascii="宋体" w:hAnsi="宋体" w:cs="宋体" w:hint="eastAsia"/>
          <w:kern w:val="0"/>
          <w:sz w:val="24"/>
        </w:rPr>
        <w:t>提供自招标公告发布之后任意时间的“信用中国”（</w:t>
      </w:r>
      <w:r w:rsidR="00C40B93">
        <w:rPr>
          <w:rFonts w:ascii="宋体" w:hAnsi="宋体" w:cs="宋体" w:hint="eastAsia"/>
          <w:kern w:val="0"/>
          <w:sz w:val="24"/>
        </w:rPr>
        <w:t>sdf.lkj</w:t>
      </w:r>
      <w:r>
        <w:rPr>
          <w:rFonts w:ascii="宋体" w:hAnsi="宋体" w:cs="宋体" w:hint="eastAsia"/>
          <w:kern w:val="0"/>
          <w:sz w:val="24"/>
        </w:rPr>
        <w:t>creditchina.gov.cn ）、</w:t>
      </w:r>
      <w:r>
        <w:rPr>
          <w:rFonts w:ascii="宋体" w:hAnsi="宋体" w:cs="宋体"/>
          <w:kern w:val="0"/>
          <w:sz w:val="24"/>
        </w:rPr>
        <w:t>“</w:t>
      </w:r>
      <w:r>
        <w:rPr>
          <w:rFonts w:ascii="宋体" w:hAnsi="宋体" w:cs="宋体" w:hint="eastAsia"/>
          <w:kern w:val="0"/>
          <w:sz w:val="24"/>
        </w:rPr>
        <w:t>中国政府采购</w:t>
      </w:r>
      <w:r>
        <w:rPr>
          <w:rFonts w:ascii="宋体" w:hAnsi="宋体" w:cs="宋体"/>
          <w:kern w:val="0"/>
          <w:sz w:val="24"/>
        </w:rPr>
        <w:t>”</w:t>
      </w:r>
      <w:r>
        <w:rPr>
          <w:rFonts w:ascii="宋体" w:hAnsi="宋体" w:cs="宋体" w:hint="eastAsia"/>
          <w:kern w:val="0"/>
          <w:sz w:val="24"/>
        </w:rPr>
        <w:t>（</w:t>
      </w:r>
      <w:r w:rsidR="00C40B93">
        <w:rPr>
          <w:rFonts w:ascii="宋体" w:hAnsi="宋体" w:cs="宋体" w:hint="eastAsia"/>
          <w:kern w:val="0"/>
          <w:sz w:val="24"/>
        </w:rPr>
        <w:t>sdf.lkj</w:t>
      </w:r>
      <w:r>
        <w:rPr>
          <w:rFonts w:ascii="宋体" w:hAnsi="宋体" w:cs="宋体" w:hint="eastAsia"/>
          <w:kern w:val="0"/>
          <w:sz w:val="24"/>
        </w:rPr>
        <w:t>ccgp.gov.cn ）供应商信用查询网页截图（二者缺一不可）</w:t>
      </w:r>
      <w:r>
        <w:rPr>
          <w:rFonts w:ascii="宋体" w:hAnsi="宋体" w:hint="eastAsia"/>
          <w:sz w:val="24"/>
        </w:rPr>
        <w:t>（以开标当日采购人或由采购代理机构核实的查询结果为准）；</w:t>
      </w:r>
    </w:p>
    <w:p w:rsidR="005D5559">
      <w:pPr>
        <w:spacing w:line="440" w:lineRule="exact"/>
        <w:ind w:firstLine="480" w:firstLineChars="200"/>
        <w:jc w:val="left"/>
        <w:rPr>
          <w:rFonts w:ascii="宋体" w:hAnsi="宋体"/>
          <w:bCs/>
          <w:sz w:val="24"/>
        </w:rPr>
        <w:sectPr>
          <w:headerReference w:type="default" r:id="rId90"/>
          <w:footerReference w:type="even" r:id="rId91"/>
          <w:footerReference w:type="default" r:id="rId92"/>
          <w:type w:val="nextPage"/>
          <w:pgSz w:w="11906" w:h="16838"/>
          <w:pgMar w:top="1361" w:right="1247" w:bottom="1361" w:left="1247" w:header="851" w:footer="851" w:gutter="0"/>
          <w:pgNumType w:start="26"/>
          <w:cols w:space="720"/>
          <w:titlePg w:val="0"/>
          <w:docGrid w:linePitch="312"/>
        </w:sectPr>
      </w:pPr>
      <w:r>
        <w:rPr>
          <w:rFonts w:ascii="宋体" w:hAnsi="宋体" w:hint="eastAsia"/>
          <w:sz w:val="24"/>
        </w:rPr>
        <w:t>8.</w:t>
      </w:r>
      <w:r>
        <w:rPr>
          <w:rFonts w:ascii="宋体" w:hAnsi="宋体" w:hint="eastAsia"/>
          <w:b/>
          <w:sz w:val="24"/>
        </w:rPr>
        <w:t>符合政策要求的中小企业，相关企业（含联合体中的中小企业、签订分包意向协议的中小企业）需提供中小企业申明函(监狱企业视同小型、微型企业，提供由省级以上监狱管理局、戒毒管理局(含新疆生产建设兵团)出具的属于监狱企业的证明文件；残疾人福利性单位视同小型、微型企业，提供《残疾人福利性单位声明函》原件）；如大型企业投标，需提供联合体各方共同投标协议或分包意向协议（协议中</w:t>
      </w:r>
      <w:r>
        <w:rPr>
          <w:rFonts w:ascii="宋体" w:hAnsi="宋体"/>
          <w:b/>
          <w:sz w:val="24"/>
        </w:rPr>
        <w:t>合同金额的40%</w:t>
      </w:r>
      <w:r>
        <w:rPr>
          <w:rFonts w:ascii="宋体" w:hAnsi="宋体" w:hint="eastAsia"/>
          <w:b/>
          <w:sz w:val="24"/>
        </w:rPr>
        <w:t>必须分包</w:t>
      </w:r>
    </w:p>
    <w:p w:rsidR="005D5559">
      <w:pPr>
        <w:spacing w:line="440" w:lineRule="exact"/>
        <w:ind w:firstLine="480" w:firstLineChars="200"/>
        <w:jc w:val="left"/>
        <w:rPr>
          <w:rFonts w:ascii="宋体" w:hAnsi="宋体"/>
          <w:bCs/>
          <w:sz w:val="24"/>
        </w:rPr>
      </w:pPr>
      <w:r>
        <w:rPr>
          <w:rFonts w:ascii="宋体" w:hAnsi="宋体"/>
          <w:b/>
          <w:sz w:val="24"/>
        </w:rPr>
        <w:t>给中小微企业</w:t>
      </w:r>
      <w:r>
        <w:rPr>
          <w:rFonts w:ascii="宋体" w:hAnsi="宋体" w:hint="eastAsia"/>
          <w:b/>
          <w:sz w:val="24"/>
        </w:rPr>
        <w:t>），如中小企业投标则无需提供。</w:t>
      </w:r>
      <w:r>
        <w:rPr>
          <w:rFonts w:ascii="宋体" w:hAnsi="宋体" w:hint="eastAsia"/>
          <w:bCs/>
          <w:sz w:val="24"/>
        </w:rPr>
        <w:t>（附件五）（附件六）</w:t>
      </w:r>
    </w:p>
    <w:p w:rsidR="005D5559">
      <w:pPr>
        <w:spacing w:line="440" w:lineRule="exact"/>
        <w:jc w:val="left"/>
        <w:rPr>
          <w:rFonts w:ascii="宋体" w:hAnsi="宋体"/>
          <w:b/>
          <w:bCs/>
          <w:sz w:val="24"/>
        </w:rPr>
      </w:pPr>
      <w:r>
        <w:rPr>
          <w:rFonts w:ascii="宋体" w:hAnsi="宋体" w:hint="eastAsia"/>
          <w:b/>
          <w:bCs/>
          <w:sz w:val="24"/>
        </w:rPr>
        <w:t>（二）技术/商务/资信</w:t>
      </w:r>
      <w:r>
        <w:rPr>
          <w:rFonts w:ascii="宋体" w:hAnsi="宋体"/>
          <w:b/>
          <w:bCs/>
          <w:sz w:val="24"/>
        </w:rPr>
        <w:t>文件</w:t>
      </w:r>
      <w:r>
        <w:rPr>
          <w:rFonts w:ascii="宋体" w:hAnsi="宋体" w:hint="eastAsia"/>
          <w:b/>
          <w:bCs/>
          <w:sz w:val="24"/>
        </w:rPr>
        <w:t>：</w:t>
      </w:r>
    </w:p>
    <w:p w:rsidR="005D5559">
      <w:pPr>
        <w:spacing w:line="440" w:lineRule="exact"/>
        <w:ind w:firstLine="480" w:firstLineChars="200"/>
        <w:jc w:val="left"/>
        <w:rPr>
          <w:rFonts w:ascii="宋体" w:hAnsi="宋体"/>
          <w:sz w:val="24"/>
        </w:rPr>
      </w:pPr>
      <w:r>
        <w:rPr>
          <w:rFonts w:ascii="宋体" w:hAnsi="宋体" w:hint="eastAsia"/>
          <w:sz w:val="24"/>
        </w:rPr>
        <w:t>评分索引表；（附件七）</w:t>
      </w:r>
    </w:p>
    <w:p w:rsidR="005D5559">
      <w:pPr>
        <w:spacing w:line="440" w:lineRule="exact"/>
        <w:ind w:firstLine="470" w:firstLineChars="196"/>
        <w:jc w:val="left"/>
        <w:rPr>
          <w:rFonts w:ascii="宋体" w:hAnsi="宋体"/>
          <w:sz w:val="24"/>
        </w:rPr>
      </w:pPr>
      <w:r>
        <w:rPr>
          <w:rFonts w:ascii="宋体" w:hAnsi="宋体" w:hint="eastAsia"/>
          <w:sz w:val="24"/>
        </w:rPr>
        <w:t>商务、技术偏离表；（附件八）</w:t>
      </w:r>
    </w:p>
    <w:p w:rsidR="005D5559">
      <w:pPr>
        <w:spacing w:line="440" w:lineRule="exact"/>
        <w:ind w:firstLine="470" w:firstLineChars="196"/>
        <w:jc w:val="left"/>
        <w:rPr>
          <w:rFonts w:ascii="宋体" w:hAnsi="宋体"/>
          <w:b/>
          <w:bCs/>
          <w:sz w:val="24"/>
        </w:rPr>
      </w:pPr>
      <w:r>
        <w:rPr>
          <w:rFonts w:ascii="宋体" w:hAnsi="宋体" w:hint="eastAsia"/>
          <w:b/>
          <w:bCs/>
          <w:sz w:val="24"/>
        </w:rPr>
        <w:t>1.技术部分</w:t>
      </w:r>
    </w:p>
    <w:p w:rsidR="005D5559">
      <w:pPr>
        <w:spacing w:line="440" w:lineRule="exact"/>
        <w:ind w:firstLine="480" w:firstLineChars="200"/>
        <w:jc w:val="left"/>
        <w:rPr>
          <w:rFonts w:ascii="宋体" w:hAnsi="宋体"/>
          <w:sz w:val="24"/>
        </w:rPr>
      </w:pPr>
      <w:r>
        <w:rPr>
          <w:rFonts w:ascii="宋体" w:hAnsi="宋体" w:hint="eastAsia"/>
          <w:sz w:val="24"/>
        </w:rPr>
        <w:t xml:space="preserve">1.1 </w:t>
      </w:r>
      <w:r>
        <w:rPr>
          <w:rFonts w:ascii="宋体" w:hAnsi="宋体"/>
          <w:sz w:val="24"/>
        </w:rPr>
        <w:t>清扫保洁作业方案；</w:t>
      </w:r>
    </w:p>
    <w:p w:rsidR="005D5559">
      <w:pPr>
        <w:spacing w:line="440" w:lineRule="exact"/>
        <w:ind w:firstLine="480" w:firstLineChars="200"/>
        <w:jc w:val="left"/>
        <w:rPr>
          <w:rFonts w:ascii="宋体" w:hAnsi="宋体"/>
          <w:sz w:val="24"/>
        </w:rPr>
      </w:pPr>
      <w:r>
        <w:rPr>
          <w:rFonts w:ascii="宋体" w:hAnsi="宋体" w:hint="eastAsia"/>
          <w:sz w:val="24"/>
        </w:rPr>
        <w:t xml:space="preserve">1.2 </w:t>
      </w:r>
      <w:r>
        <w:rPr>
          <w:rFonts w:asciiTheme="majorEastAsia" w:eastAsiaTheme="majorEastAsia" w:hAnsiTheme="majorEastAsia" w:cstheme="majorEastAsia" w:hint="eastAsia"/>
          <w:sz w:val="24"/>
          <w:szCs w:val="24"/>
        </w:rPr>
        <w:t>重点、难点分析和解决方案</w:t>
      </w:r>
      <w:r>
        <w:rPr>
          <w:rFonts w:ascii="宋体" w:hAnsi="宋体" w:hint="eastAsia"/>
          <w:sz w:val="24"/>
        </w:rPr>
        <w:t>；</w:t>
      </w:r>
    </w:p>
    <w:p w:rsidR="005D5559">
      <w:pPr>
        <w:spacing w:line="440" w:lineRule="exact"/>
        <w:ind w:firstLine="480" w:firstLineChars="200"/>
        <w:jc w:val="left"/>
        <w:rPr>
          <w:rFonts w:ascii="宋体" w:hAnsi="宋体"/>
          <w:sz w:val="24"/>
        </w:rPr>
      </w:pPr>
      <w:r>
        <w:rPr>
          <w:rFonts w:ascii="宋体" w:hAnsi="宋体" w:hint="eastAsia"/>
          <w:sz w:val="24"/>
        </w:rPr>
        <w:t xml:space="preserve">1.3 </w:t>
      </w:r>
      <w:r>
        <w:rPr>
          <w:rFonts w:asciiTheme="majorEastAsia" w:eastAsiaTheme="majorEastAsia" w:hAnsiTheme="majorEastAsia" w:cstheme="majorEastAsia" w:hint="eastAsia"/>
          <w:sz w:val="24"/>
          <w:szCs w:val="24"/>
        </w:rPr>
        <w:t>应急预案</w:t>
      </w:r>
      <w:r>
        <w:rPr>
          <w:rFonts w:ascii="宋体" w:hAnsi="宋体"/>
          <w:sz w:val="24"/>
        </w:rPr>
        <w:t>；</w:t>
      </w:r>
    </w:p>
    <w:p w:rsidR="005D5559">
      <w:pPr>
        <w:spacing w:line="440" w:lineRule="exact"/>
        <w:ind w:firstLine="480" w:firstLineChars="200"/>
        <w:jc w:val="left"/>
        <w:rPr>
          <w:rFonts w:ascii="宋体" w:hAnsi="宋体"/>
          <w:sz w:val="24"/>
        </w:rPr>
      </w:pPr>
      <w:r>
        <w:rPr>
          <w:rFonts w:ascii="宋体" w:hAnsi="宋体" w:hint="eastAsia"/>
          <w:sz w:val="24"/>
        </w:rPr>
        <w:t>1.4 交接方案；</w:t>
      </w:r>
    </w:p>
    <w:p w:rsidR="005D5559">
      <w:pPr>
        <w:spacing w:line="440" w:lineRule="exact"/>
        <w:ind w:firstLine="480" w:firstLineChars="200"/>
        <w:jc w:val="left"/>
        <w:rPr>
          <w:rFonts w:ascii="宋体" w:hAnsi="宋体"/>
          <w:sz w:val="24"/>
        </w:rPr>
      </w:pPr>
      <w:r>
        <w:rPr>
          <w:rFonts w:ascii="宋体" w:hAnsi="宋体" w:hint="eastAsia"/>
          <w:sz w:val="24"/>
        </w:rPr>
        <w:t xml:space="preserve">1.5 </w:t>
      </w:r>
      <w:r>
        <w:rPr>
          <w:rFonts w:ascii="宋体" w:eastAsia="宋体" w:hAnsi="宋体" w:cs="宋体" w:hint="eastAsia"/>
          <w:sz w:val="24"/>
          <w:szCs w:val="24"/>
        </w:rPr>
        <w:t>管理制度措施</w:t>
      </w:r>
      <w:r>
        <w:rPr>
          <w:rFonts w:ascii="宋体" w:hAnsi="宋体" w:hint="eastAsia"/>
          <w:sz w:val="24"/>
        </w:rPr>
        <w:t>；</w:t>
      </w:r>
    </w:p>
    <w:p w:rsidR="005D5559">
      <w:pPr>
        <w:spacing w:line="440" w:lineRule="exact"/>
        <w:ind w:firstLine="480" w:firstLineChars="200"/>
        <w:jc w:val="left"/>
        <w:rPr>
          <w:rFonts w:ascii="宋体" w:hAnsi="宋体"/>
          <w:sz w:val="24"/>
        </w:rPr>
      </w:pPr>
      <w:r>
        <w:rPr>
          <w:rFonts w:ascii="宋体" w:hAnsi="宋体" w:hint="eastAsia"/>
          <w:sz w:val="24"/>
        </w:rPr>
        <w:t xml:space="preserve">1.6 </w:t>
      </w:r>
      <w:r>
        <w:rPr>
          <w:rFonts w:ascii="宋体" w:hAnsi="宋体"/>
          <w:sz w:val="24"/>
        </w:rPr>
        <w:t>项目实施人员一览表</w:t>
      </w:r>
      <w:r>
        <w:rPr>
          <w:rFonts w:ascii="宋体" w:hAnsi="宋体" w:hint="eastAsia"/>
          <w:sz w:val="24"/>
        </w:rPr>
        <w:t>；（附件九）</w:t>
      </w:r>
    </w:p>
    <w:p w:rsidR="005D5559">
      <w:pPr>
        <w:spacing w:line="440" w:lineRule="exact"/>
        <w:ind w:firstLine="480" w:firstLineChars="200"/>
        <w:jc w:val="left"/>
        <w:rPr>
          <w:rFonts w:ascii="宋体" w:hAnsi="宋体"/>
          <w:sz w:val="24"/>
        </w:rPr>
      </w:pPr>
      <w:r>
        <w:rPr>
          <w:rFonts w:ascii="宋体" w:hAnsi="宋体" w:hint="eastAsia"/>
          <w:sz w:val="24"/>
        </w:rPr>
        <w:t>1.7 保洁清运车辆设备；（附件十）</w:t>
      </w:r>
    </w:p>
    <w:p w:rsidR="005D5559">
      <w:pPr>
        <w:spacing w:line="440" w:lineRule="exact"/>
        <w:ind w:firstLine="480" w:firstLineChars="200"/>
        <w:jc w:val="left"/>
        <w:rPr>
          <w:rFonts w:ascii="宋体" w:hAnsi="宋体"/>
          <w:b/>
          <w:bCs/>
          <w:sz w:val="24"/>
        </w:rPr>
      </w:pPr>
      <w:r>
        <w:rPr>
          <w:rFonts w:ascii="宋体" w:hAnsi="宋体" w:hint="eastAsia"/>
          <w:b/>
          <w:bCs/>
          <w:sz w:val="24"/>
        </w:rPr>
        <w:t>2.商务及资信部分</w:t>
      </w:r>
    </w:p>
    <w:p w:rsidR="005D5559">
      <w:pPr>
        <w:spacing w:line="440" w:lineRule="exact"/>
        <w:ind w:firstLine="480" w:firstLineChars="200"/>
        <w:jc w:val="left"/>
        <w:rPr>
          <w:rFonts w:ascii="宋体" w:hAnsi="宋体"/>
          <w:sz w:val="24"/>
        </w:rPr>
      </w:pPr>
      <w:r>
        <w:rPr>
          <w:rFonts w:ascii="宋体" w:hAnsi="宋体" w:hint="eastAsia"/>
          <w:sz w:val="24"/>
        </w:rPr>
        <w:t>2.1 企业业绩（同类项目实施情况一览表）；（附件十一）</w:t>
      </w:r>
    </w:p>
    <w:p w:rsidR="005D5559">
      <w:pPr>
        <w:spacing w:line="440" w:lineRule="exact"/>
        <w:ind w:firstLine="480" w:firstLineChars="200"/>
        <w:jc w:val="left"/>
        <w:rPr>
          <w:rFonts w:ascii="宋体" w:hAnsi="宋体"/>
          <w:sz w:val="24"/>
        </w:rPr>
      </w:pPr>
      <w:r>
        <w:rPr>
          <w:rFonts w:ascii="宋体" w:hAnsi="宋体" w:hint="eastAsia"/>
          <w:sz w:val="24"/>
        </w:rPr>
        <w:t>2.2 认证证书</w:t>
      </w:r>
      <w:r>
        <w:rPr>
          <w:rFonts w:ascii="宋体" w:hAnsi="宋体"/>
          <w:sz w:val="24"/>
        </w:rPr>
        <w:t>；</w:t>
      </w:r>
    </w:p>
    <w:p w:rsidR="005D5559">
      <w:pPr>
        <w:spacing w:line="440" w:lineRule="exact"/>
        <w:ind w:firstLine="480" w:firstLineChars="200"/>
        <w:jc w:val="left"/>
        <w:rPr>
          <w:rFonts w:ascii="宋体" w:hAnsi="宋体"/>
          <w:sz w:val="24"/>
        </w:rPr>
      </w:pPr>
      <w:r>
        <w:rPr>
          <w:rFonts w:ascii="宋体" w:hAnsi="宋体" w:hint="eastAsia"/>
          <w:sz w:val="24"/>
        </w:rPr>
        <w:t>2.3 企业荣誉证书；</w:t>
      </w:r>
    </w:p>
    <w:p w:rsidR="005D5559">
      <w:pPr>
        <w:spacing w:line="440" w:lineRule="exact"/>
        <w:ind w:firstLine="480" w:firstLineChars="200"/>
        <w:jc w:val="left"/>
        <w:rPr>
          <w:rFonts w:ascii="宋体" w:hAnsi="宋体"/>
          <w:sz w:val="24"/>
        </w:rPr>
      </w:pPr>
      <w:r>
        <w:rPr>
          <w:rFonts w:ascii="宋体" w:hAnsi="宋体" w:hint="eastAsia"/>
          <w:sz w:val="24"/>
        </w:rPr>
        <w:t>2.4 服务承诺；</w:t>
      </w:r>
    </w:p>
    <w:p w:rsidR="005D5559">
      <w:pPr>
        <w:spacing w:line="440" w:lineRule="exact"/>
        <w:ind w:firstLine="480" w:firstLineChars="200"/>
        <w:jc w:val="left"/>
        <w:rPr>
          <w:rFonts w:ascii="宋体" w:hAnsi="宋体"/>
          <w:b/>
          <w:sz w:val="24"/>
        </w:rPr>
      </w:pPr>
      <w:r>
        <w:rPr>
          <w:rFonts w:ascii="宋体" w:hAnsi="宋体" w:hint="eastAsia"/>
          <w:sz w:val="24"/>
        </w:rPr>
        <w:t xml:space="preserve">2.5 </w:t>
      </w:r>
      <w:r>
        <w:rPr>
          <w:rFonts w:asciiTheme="majorEastAsia" w:eastAsiaTheme="majorEastAsia" w:hAnsiTheme="majorEastAsia" w:cstheme="majorEastAsia" w:hint="eastAsia"/>
          <w:sz w:val="24"/>
          <w:szCs w:val="24"/>
        </w:rPr>
        <w:t>员工培训计划及保障措施；</w:t>
      </w:r>
    </w:p>
    <w:p w:rsidR="005D5559">
      <w:pPr>
        <w:spacing w:line="440" w:lineRule="exact"/>
        <w:ind w:firstLine="480" w:firstLineChars="200"/>
        <w:jc w:val="left"/>
        <w:rPr>
          <w:rFonts w:ascii="宋体" w:hAnsi="宋体"/>
          <w:sz w:val="24"/>
        </w:rPr>
      </w:pPr>
      <w:r>
        <w:rPr>
          <w:rFonts w:ascii="宋体" w:hAnsi="宋体" w:hint="eastAsia"/>
          <w:sz w:val="24"/>
        </w:rPr>
        <w:t xml:space="preserve">2.6 </w:t>
      </w:r>
      <w:r>
        <w:rPr>
          <w:rFonts w:ascii="宋体" w:hAnsi="宋体"/>
          <w:sz w:val="24"/>
        </w:rPr>
        <w:t>投标人</w:t>
      </w:r>
      <w:r>
        <w:rPr>
          <w:rFonts w:ascii="宋体" w:hAnsi="宋体" w:hint="eastAsia"/>
          <w:sz w:val="24"/>
        </w:rPr>
        <w:t>根据评分标准要求提供</w:t>
      </w:r>
      <w:r>
        <w:rPr>
          <w:rFonts w:ascii="宋体" w:hAnsi="宋体"/>
          <w:sz w:val="24"/>
        </w:rPr>
        <w:t>的其他文件和说明</w:t>
      </w:r>
      <w:r>
        <w:rPr>
          <w:rFonts w:ascii="宋体" w:hAnsi="宋体" w:hint="eastAsia"/>
          <w:sz w:val="24"/>
        </w:rPr>
        <w:t>。</w:t>
      </w:r>
    </w:p>
    <w:p w:rsidR="005D5559">
      <w:pPr>
        <w:spacing w:line="440" w:lineRule="exact"/>
        <w:jc w:val="left"/>
        <w:rPr>
          <w:rFonts w:ascii="宋体" w:hAnsi="宋体"/>
          <w:b/>
          <w:sz w:val="24"/>
        </w:rPr>
      </w:pPr>
      <w:r>
        <w:rPr>
          <w:rFonts w:ascii="宋体" w:hAnsi="宋体" w:hint="eastAsia"/>
          <w:b/>
          <w:sz w:val="24"/>
        </w:rPr>
        <w:t>（三）</w:t>
      </w:r>
      <w:r>
        <w:rPr>
          <w:rFonts w:ascii="宋体" w:hAnsi="宋体"/>
          <w:b/>
          <w:sz w:val="24"/>
        </w:rPr>
        <w:t>报价文件：</w:t>
      </w:r>
    </w:p>
    <w:p w:rsidR="005D5559">
      <w:pPr>
        <w:spacing w:line="440" w:lineRule="exact"/>
        <w:ind w:firstLine="480" w:firstLineChars="200"/>
        <w:jc w:val="left"/>
        <w:rPr>
          <w:rFonts w:ascii="宋体" w:hAnsi="宋体"/>
          <w:sz w:val="24"/>
        </w:rPr>
      </w:pPr>
      <w:r>
        <w:rPr>
          <w:rFonts w:ascii="宋体" w:hAnsi="宋体" w:hint="eastAsia"/>
          <w:sz w:val="24"/>
        </w:rPr>
        <w:t xml:space="preserve">1.投标响应函；（附件十二） </w:t>
      </w:r>
    </w:p>
    <w:p w:rsidR="005D5559">
      <w:pPr>
        <w:spacing w:line="440" w:lineRule="exact"/>
        <w:ind w:firstLine="480" w:firstLineChars="200"/>
        <w:jc w:val="left"/>
        <w:rPr>
          <w:rFonts w:ascii="宋体" w:hAnsi="宋体"/>
          <w:sz w:val="24"/>
        </w:rPr>
      </w:pPr>
      <w:r>
        <w:rPr>
          <w:rFonts w:ascii="宋体" w:hAnsi="宋体" w:hint="eastAsia"/>
          <w:sz w:val="24"/>
        </w:rPr>
        <w:t>2.开标一览表；（附件十三）</w:t>
      </w:r>
    </w:p>
    <w:p w:rsidR="005D5559">
      <w:pPr>
        <w:spacing w:line="440" w:lineRule="exact"/>
        <w:ind w:firstLine="480" w:firstLineChars="200"/>
        <w:jc w:val="left"/>
        <w:rPr>
          <w:rFonts w:ascii="宋体" w:hAnsi="宋体"/>
          <w:sz w:val="24"/>
        </w:rPr>
      </w:pPr>
      <w:r>
        <w:rPr>
          <w:rFonts w:ascii="宋体" w:hAnsi="宋体" w:hint="eastAsia"/>
          <w:sz w:val="24"/>
        </w:rPr>
        <w:t>3.投标报价明细表；（附件十四）</w:t>
      </w:r>
    </w:p>
    <w:p w:rsidR="005D5559">
      <w:pPr>
        <w:spacing w:line="440" w:lineRule="exact"/>
        <w:ind w:firstLine="480" w:firstLineChars="200"/>
        <w:jc w:val="left"/>
        <w:rPr>
          <w:rFonts w:ascii="宋体" w:hAnsi="宋体"/>
          <w:sz w:val="24"/>
        </w:rPr>
      </w:pPr>
      <w:r>
        <w:rPr>
          <w:rFonts w:ascii="宋体" w:hAnsi="宋体" w:hint="eastAsia"/>
          <w:sz w:val="24"/>
        </w:rPr>
        <w:t>4.缴纳招标代理服务费承诺函；</w:t>
      </w:r>
      <w:r>
        <w:rPr>
          <w:rFonts w:ascii="宋体" w:hAnsi="宋体"/>
          <w:sz w:val="24"/>
        </w:rPr>
        <w:t>（附件</w:t>
      </w:r>
      <w:r>
        <w:rPr>
          <w:rFonts w:ascii="宋体" w:hAnsi="宋体" w:hint="eastAsia"/>
          <w:sz w:val="24"/>
        </w:rPr>
        <w:t>十五</w:t>
      </w:r>
      <w:r>
        <w:rPr>
          <w:rFonts w:ascii="宋体" w:hAnsi="宋体"/>
          <w:sz w:val="24"/>
        </w:rPr>
        <w:t>）</w:t>
      </w:r>
    </w:p>
    <w:p w:rsidR="005D5559">
      <w:pPr>
        <w:spacing w:line="440" w:lineRule="exact"/>
        <w:ind w:firstLine="480" w:firstLineChars="200"/>
        <w:jc w:val="left"/>
        <w:rPr>
          <w:rFonts w:ascii="宋体" w:hAnsi="宋体"/>
          <w:sz w:val="24"/>
        </w:rPr>
      </w:pPr>
      <w:r>
        <w:rPr>
          <w:rFonts w:ascii="宋体" w:hAnsi="宋体" w:hint="eastAsia"/>
          <w:sz w:val="24"/>
        </w:rPr>
        <w:t>5.</w:t>
      </w:r>
      <w:r>
        <w:rPr>
          <w:rFonts w:ascii="宋体" w:hAnsi="宋体"/>
          <w:sz w:val="24"/>
        </w:rPr>
        <w:t>投标人</w:t>
      </w:r>
      <w:r>
        <w:rPr>
          <w:rFonts w:ascii="宋体" w:hAnsi="宋体" w:hint="eastAsia"/>
          <w:sz w:val="24"/>
        </w:rPr>
        <w:t>针对投标报价认为</w:t>
      </w:r>
      <w:r>
        <w:rPr>
          <w:rFonts w:ascii="宋体" w:hAnsi="宋体"/>
          <w:sz w:val="24"/>
        </w:rPr>
        <w:t>需要</w:t>
      </w:r>
      <w:r>
        <w:rPr>
          <w:rFonts w:ascii="宋体" w:hAnsi="宋体" w:hint="eastAsia"/>
          <w:sz w:val="24"/>
        </w:rPr>
        <w:t>补充</w:t>
      </w:r>
      <w:r>
        <w:rPr>
          <w:rFonts w:ascii="宋体" w:hAnsi="宋体"/>
          <w:sz w:val="24"/>
        </w:rPr>
        <w:t>的其他文件和说明</w:t>
      </w:r>
      <w:r>
        <w:rPr>
          <w:rFonts w:ascii="宋体" w:hAnsi="宋体" w:hint="eastAsia"/>
          <w:sz w:val="24"/>
        </w:rPr>
        <w:t>。</w:t>
      </w:r>
    </w:p>
    <w:p w:rsidR="005D5559">
      <w:pPr>
        <w:pStyle w:val="BodyText2"/>
        <w:widowControl w:val="0"/>
        <w:spacing w:before="0" w:afterLines="0" w:line="440" w:lineRule="exact"/>
        <w:ind w:firstLine="480" w:firstLineChars="200"/>
        <w:rPr>
          <w:b/>
          <w:bCs/>
          <w:color w:val="auto"/>
        </w:rPr>
      </w:pPr>
      <w:r>
        <w:rPr>
          <w:b/>
          <w:color w:val="auto"/>
        </w:rPr>
        <w:t>▲</w:t>
      </w:r>
      <w:r>
        <w:rPr>
          <w:b/>
          <w:bCs/>
          <w:color w:val="auto"/>
        </w:rPr>
        <w:t>注：法定代表人授权委托书、投标声明书、投标函、开标一览表必须由法定代表人签名并加盖单位公章。</w:t>
      </w:r>
    </w:p>
    <w:p w:rsidR="005D5559">
      <w:pPr>
        <w:snapToGrid w:val="0"/>
        <w:spacing w:line="440" w:lineRule="exact"/>
        <w:jc w:val="left"/>
        <w:outlineLvl w:val="0"/>
        <w:rPr>
          <w:rFonts w:ascii="宋体" w:hAnsi="宋体"/>
          <w:b/>
          <w:sz w:val="24"/>
          <w:szCs w:val="20"/>
        </w:rPr>
      </w:pPr>
      <w:r>
        <w:rPr>
          <w:rFonts w:ascii="宋体" w:hAnsi="宋体" w:hint="eastAsia"/>
          <w:b/>
          <w:sz w:val="24"/>
        </w:rPr>
        <w:t>二、投标文件的语言及计量</w:t>
      </w:r>
    </w:p>
    <w:p w:rsidR="005D5559">
      <w:pPr>
        <w:snapToGrid w:val="0"/>
        <w:spacing w:line="440" w:lineRule="exact"/>
        <w:ind w:firstLine="480" w:firstLineChars="200"/>
        <w:jc w:val="left"/>
        <w:rPr>
          <w:rFonts w:ascii="宋体" w:hAnsi="宋体"/>
          <w:sz w:val="24"/>
          <w:szCs w:val="20"/>
        </w:rPr>
        <w:sectPr>
          <w:headerReference w:type="default" r:id="rId93"/>
          <w:footerReference w:type="even" r:id="rId94"/>
          <w:footerReference w:type="default" r:id="rId95"/>
          <w:type w:val="nextPage"/>
          <w:pgSz w:w="11906" w:h="16838"/>
          <w:pgMar w:top="1361" w:right="1247" w:bottom="1361" w:left="1247" w:header="851" w:footer="851" w:gutter="0"/>
          <w:pgNumType w:start="27"/>
          <w:cols w:space="720"/>
          <w:titlePg w:val="0"/>
          <w:docGrid w:linePitch="312"/>
        </w:sectPr>
      </w:pPr>
      <w:r>
        <w:rPr>
          <w:rFonts w:ascii="宋体" w:hAnsi="宋体" w:hint="eastAsia"/>
          <w:sz w:val="24"/>
        </w:rPr>
        <w:t>▲</w:t>
      </w:r>
      <w:r>
        <w:rPr>
          <w:rFonts w:ascii="宋体" w:hAnsi="宋体"/>
          <w:sz w:val="24"/>
        </w:rPr>
        <w:t>1</w:t>
      </w:r>
      <w:r>
        <w:rPr>
          <w:rFonts w:ascii="宋体" w:hAnsi="宋体" w:hint="eastAsia"/>
          <w:sz w:val="24"/>
        </w:rPr>
        <w:t>.</w:t>
      </w:r>
      <w:r>
        <w:rPr>
          <w:rFonts w:ascii="宋体" w:hAnsi="宋体"/>
          <w:sz w:val="24"/>
        </w:rPr>
        <w:t>投标文件以及投标方与招标方就有关投标事宜的所有来往函电，均应以中文汉语书写。除签名、盖章、专用名称等特殊情形外，以中文汉语以外的文字表述的投标文件视同未提供。</w:t>
      </w:r>
    </w:p>
    <w:p w:rsidR="005D5559">
      <w:pPr>
        <w:snapToGrid w:val="0"/>
        <w:spacing w:line="440" w:lineRule="exact"/>
        <w:ind w:firstLine="480" w:firstLineChars="200"/>
        <w:jc w:val="left"/>
        <w:rPr>
          <w:rFonts w:ascii="宋体" w:hAnsi="宋体"/>
          <w:sz w:val="24"/>
          <w:szCs w:val="20"/>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sz w:val="24"/>
        </w:rPr>
        <w:t>投标计量单位，招标文件已有明确规定的，使用招标文件规定的计量单位；招标文件没有规定的，应采用中华人民共和国法定计量单位（货币单位：人民币元），否则视同未响应。</w:t>
      </w:r>
    </w:p>
    <w:p w:rsidR="005D5559">
      <w:pPr>
        <w:snapToGrid w:val="0"/>
        <w:spacing w:line="440" w:lineRule="exact"/>
        <w:jc w:val="left"/>
        <w:outlineLvl w:val="0"/>
        <w:rPr>
          <w:rFonts w:ascii="宋体" w:hAnsi="宋体"/>
          <w:b/>
          <w:sz w:val="24"/>
          <w:szCs w:val="20"/>
        </w:rPr>
      </w:pPr>
      <w:r>
        <w:rPr>
          <w:rFonts w:ascii="宋体" w:hAnsi="宋体" w:hint="eastAsia"/>
          <w:b/>
          <w:sz w:val="24"/>
        </w:rPr>
        <w:t>三、投标报价</w:t>
      </w:r>
    </w:p>
    <w:p w:rsidR="005D5559">
      <w:pPr>
        <w:snapToGrid w:val="0"/>
        <w:spacing w:line="440" w:lineRule="exact"/>
        <w:ind w:firstLine="412" w:firstLineChars="196"/>
        <w:jc w:val="left"/>
        <w:outlineLvl w:val="0"/>
        <w:rPr>
          <w:rFonts w:ascii="宋体" w:hAnsi="宋体" w:cs="宋体"/>
          <w:sz w:val="24"/>
        </w:rPr>
      </w:pPr>
      <w:r>
        <w:rPr>
          <w:rFonts w:hAnsi="宋体"/>
        </w:rPr>
        <w:t>▲</w:t>
      </w:r>
      <w:r>
        <w:rPr>
          <w:rFonts w:ascii="宋体" w:hAnsi="宋体"/>
          <w:sz w:val="24"/>
        </w:rPr>
        <w:t>1</w:t>
      </w:r>
      <w:r>
        <w:rPr>
          <w:rFonts w:ascii="宋体" w:hAnsi="宋体" w:hint="eastAsia"/>
          <w:sz w:val="24"/>
        </w:rPr>
        <w:t>.</w:t>
      </w:r>
      <w:r>
        <w:rPr>
          <w:rFonts w:ascii="宋体" w:hAnsi="宋体" w:cs="宋体" w:hint="eastAsia"/>
          <w:sz w:val="24"/>
        </w:rPr>
        <w:t xml:space="preserve"> </w:t>
      </w:r>
      <w:r>
        <w:rPr>
          <w:rFonts w:ascii="宋体" w:eastAsia="宋体" w:hAnsi="宋体" w:cs="宋体" w:hint="eastAsia"/>
          <w:sz w:val="24"/>
        </w:rPr>
        <w:t>投标报价应按招标文件中相关附表格式填写。投标报价为本招标项目全部工作内容的报价。</w:t>
      </w:r>
    </w:p>
    <w:p w:rsidR="005D5559">
      <w:pPr>
        <w:snapToGrid w:val="0"/>
        <w:spacing w:line="440" w:lineRule="exact"/>
        <w:ind w:firstLine="412" w:firstLineChars="196"/>
        <w:jc w:val="left"/>
        <w:outlineLvl w:val="0"/>
        <w:rPr>
          <w:rFonts w:ascii="宋体" w:eastAsia="宋体" w:hAnsi="宋体" w:cs="宋体"/>
          <w:sz w:val="24"/>
        </w:rPr>
      </w:pPr>
      <w:r>
        <w:rPr>
          <w:rFonts w:hAnsi="宋体"/>
        </w:rPr>
        <w:t>▲</w:t>
      </w:r>
      <w:r>
        <w:rPr>
          <w:rFonts w:ascii="宋体" w:eastAsia="宋体" w:hAnsi="宋体" w:cs="宋体" w:hint="eastAsia"/>
          <w:sz w:val="24"/>
        </w:rPr>
        <w:t>2.投标报价是履行合同的最终价格，应包括人员工资、五险一金、节假日加班费、意外保险、道路清扫保洁工具费、清洗扫路车燃油费、车辆修理费、管理费、税费、利润等一切费用。</w:t>
      </w:r>
    </w:p>
    <w:p w:rsidR="005D5559">
      <w:pPr>
        <w:pStyle w:val="PlainText"/>
        <w:snapToGrid w:val="0"/>
        <w:spacing w:beforeLines="0" w:afterLines="0" w:line="440" w:lineRule="exact"/>
        <w:ind w:firstLine="480" w:firstLineChars="200"/>
        <w:jc w:val="left"/>
        <w:rPr>
          <w:rFonts w:hAnsi="宋体"/>
          <w:szCs w:val="20"/>
        </w:rPr>
      </w:pPr>
      <w:r>
        <w:rPr>
          <w:rFonts w:hAnsi="宋体" w:hint="eastAsia"/>
        </w:rPr>
        <w:t>▲</w:t>
      </w:r>
      <w:r>
        <w:rPr>
          <w:rFonts w:hAnsi="宋体"/>
        </w:rPr>
        <w:t>3</w:t>
      </w:r>
      <w:r>
        <w:rPr>
          <w:rFonts w:hAnsi="宋体" w:hint="eastAsia"/>
        </w:rPr>
        <w:t>.</w:t>
      </w:r>
      <w:r>
        <w:rPr>
          <w:rFonts w:hAnsi="宋体"/>
        </w:rPr>
        <w:t>投标文件只允许有一个报价，有选择的</w:t>
      </w:r>
      <w:r>
        <w:rPr>
          <w:rFonts w:hAnsi="宋体" w:hint="eastAsia"/>
        </w:rPr>
        <w:t>或有条件的</w:t>
      </w:r>
      <w:r>
        <w:rPr>
          <w:rFonts w:hAnsi="宋体"/>
        </w:rPr>
        <w:t>报价将不予接受。</w:t>
      </w:r>
    </w:p>
    <w:p w:rsidR="005D5559">
      <w:pPr>
        <w:pStyle w:val="ListNumber"/>
        <w:widowControl w:val="0"/>
        <w:tabs>
          <w:tab w:val="clear" w:pos="454"/>
        </w:tabs>
        <w:snapToGrid w:val="0"/>
        <w:spacing w:afterLines="0" w:line="440" w:lineRule="exact"/>
        <w:rPr>
          <w:rFonts w:ascii="宋体" w:hAnsi="宋体"/>
          <w:b/>
          <w:szCs w:val="24"/>
        </w:rPr>
      </w:pPr>
      <w:r>
        <w:rPr>
          <w:rFonts w:ascii="宋体" w:hAnsi="宋体" w:hint="eastAsia"/>
          <w:b/>
          <w:szCs w:val="24"/>
        </w:rPr>
        <w:t>四、投标文件的有效期</w:t>
      </w:r>
    </w:p>
    <w:p w:rsidR="005D5559">
      <w:pPr>
        <w:pStyle w:val="ListNumber"/>
        <w:widowControl w:val="0"/>
        <w:tabs>
          <w:tab w:val="clear" w:pos="454"/>
        </w:tabs>
        <w:snapToGrid w:val="0"/>
        <w:spacing w:afterLines="0" w:line="440" w:lineRule="exact"/>
        <w:ind w:left="0" w:firstLine="480" w:firstLineChars="200"/>
        <w:rPr>
          <w:rFonts w:ascii="宋体" w:hAnsi="宋体"/>
          <w:szCs w:val="24"/>
        </w:rPr>
      </w:pPr>
      <w:r>
        <w:rPr>
          <w:rFonts w:ascii="宋体" w:hAnsi="宋体" w:hint="eastAsia"/>
          <w:szCs w:val="24"/>
        </w:rPr>
        <w:t>▲</w:t>
      </w:r>
      <w:r>
        <w:rPr>
          <w:rFonts w:ascii="宋体" w:hAnsi="宋体"/>
          <w:szCs w:val="24"/>
        </w:rPr>
        <w:t>1</w:t>
      </w:r>
      <w:r>
        <w:rPr>
          <w:rFonts w:ascii="宋体" w:hAnsi="宋体" w:hint="eastAsia"/>
          <w:szCs w:val="24"/>
        </w:rPr>
        <w:t>.</w:t>
      </w:r>
      <w:r>
        <w:rPr>
          <w:rFonts w:ascii="宋体" w:hAnsi="宋体"/>
          <w:szCs w:val="24"/>
        </w:rPr>
        <w:t>自投标截止日起</w:t>
      </w:r>
      <w:r>
        <w:rPr>
          <w:rFonts w:ascii="宋体" w:hAnsi="宋体"/>
          <w:szCs w:val="24"/>
          <w:u w:val="single"/>
        </w:rPr>
        <w:t xml:space="preserve"> </w:t>
      </w:r>
      <w:r>
        <w:rPr>
          <w:rFonts w:ascii="宋体" w:hAnsi="宋体" w:hint="eastAsia"/>
          <w:szCs w:val="24"/>
          <w:u w:val="single"/>
        </w:rPr>
        <w:t>120</w:t>
      </w:r>
      <w:r>
        <w:rPr>
          <w:rFonts w:ascii="宋体" w:hAnsi="宋体"/>
          <w:szCs w:val="24"/>
          <w:u w:val="single"/>
        </w:rPr>
        <w:t xml:space="preserve"> </w:t>
      </w:r>
      <w:r>
        <w:rPr>
          <w:rFonts w:ascii="宋体" w:hAnsi="宋体"/>
          <w:szCs w:val="24"/>
        </w:rPr>
        <w:t>天投标</w:t>
      </w:r>
      <w:r>
        <w:rPr>
          <w:rFonts w:ascii="宋体" w:hAnsi="宋体" w:hint="eastAsia"/>
          <w:szCs w:val="24"/>
        </w:rPr>
        <w:t>文件</w:t>
      </w:r>
      <w:r>
        <w:rPr>
          <w:rFonts w:ascii="宋体" w:hAnsi="宋体"/>
          <w:szCs w:val="24"/>
        </w:rPr>
        <w:t>应保持有效。有效期</w:t>
      </w:r>
      <w:r>
        <w:rPr>
          <w:rFonts w:ascii="宋体" w:hAnsi="宋体" w:hint="eastAsia"/>
          <w:szCs w:val="24"/>
        </w:rPr>
        <w:t>不足</w:t>
      </w:r>
      <w:r>
        <w:rPr>
          <w:rFonts w:ascii="宋体" w:hAnsi="宋体"/>
          <w:szCs w:val="24"/>
        </w:rPr>
        <w:t>的投标</w:t>
      </w:r>
      <w:r>
        <w:rPr>
          <w:rFonts w:ascii="宋体" w:hAnsi="宋体" w:hint="eastAsia"/>
          <w:szCs w:val="24"/>
        </w:rPr>
        <w:t>文件</w:t>
      </w:r>
      <w:r>
        <w:rPr>
          <w:rFonts w:ascii="宋体" w:hAnsi="宋体"/>
          <w:szCs w:val="24"/>
        </w:rPr>
        <w:t>将被拒绝。</w:t>
      </w:r>
    </w:p>
    <w:p w:rsidR="005D5559">
      <w:pPr>
        <w:pStyle w:val="ListNumber"/>
        <w:widowControl w:val="0"/>
        <w:tabs>
          <w:tab w:val="clear" w:pos="454"/>
        </w:tabs>
        <w:snapToGrid w:val="0"/>
        <w:spacing w:afterLines="0" w:line="440" w:lineRule="exact"/>
        <w:ind w:left="0" w:firstLine="720" w:firstLineChars="300"/>
        <w:rPr>
          <w:rFonts w:ascii="宋体" w:hAnsi="宋体"/>
          <w:szCs w:val="24"/>
        </w:rPr>
      </w:pPr>
      <w:r>
        <w:rPr>
          <w:rFonts w:ascii="宋体" w:hAnsi="宋体"/>
          <w:szCs w:val="24"/>
        </w:rPr>
        <w:t>2</w:t>
      </w:r>
      <w:r>
        <w:rPr>
          <w:rFonts w:ascii="宋体" w:hAnsi="宋体" w:hint="eastAsia"/>
          <w:szCs w:val="24"/>
        </w:rPr>
        <w:t>.</w:t>
      </w:r>
      <w:r>
        <w:rPr>
          <w:rFonts w:ascii="宋体" w:hAnsi="宋体"/>
          <w:szCs w:val="24"/>
        </w:rPr>
        <w:t>在特殊情况下，招标人可与投标人协商延长投标书的有效期，这种要求和答复均以书面形式进行。</w:t>
      </w:r>
    </w:p>
    <w:p w:rsidR="005D5559">
      <w:pPr>
        <w:snapToGrid w:val="0"/>
        <w:spacing w:line="440" w:lineRule="exact"/>
        <w:ind w:firstLine="720" w:firstLineChars="300"/>
        <w:jc w:val="left"/>
        <w:outlineLvl w:val="0"/>
        <w:rPr>
          <w:rFonts w:ascii="宋体" w:hAnsi="宋体"/>
          <w:b/>
          <w:sz w:val="24"/>
          <w:szCs w:val="20"/>
        </w:rPr>
      </w:pPr>
      <w:r>
        <w:rPr>
          <w:rFonts w:ascii="宋体" w:hAnsi="宋体"/>
          <w:sz w:val="24"/>
        </w:rPr>
        <w:t>3</w:t>
      </w:r>
      <w:r>
        <w:rPr>
          <w:rFonts w:ascii="宋体" w:hAnsi="宋体" w:hint="eastAsia"/>
          <w:sz w:val="24"/>
        </w:rPr>
        <w:t>.</w:t>
      </w:r>
      <w:r>
        <w:rPr>
          <w:rFonts w:ascii="宋体" w:hAnsi="宋体"/>
          <w:sz w:val="24"/>
        </w:rPr>
        <w:t>投标人可拒绝接受延期要求。同意延长有效期的投标人不能修改投标文件。</w:t>
      </w:r>
      <w:r>
        <w:rPr>
          <w:rFonts w:ascii="宋体" w:hAnsi="宋体"/>
          <w:b/>
          <w:sz w:val="24"/>
        </w:rPr>
        <w:t xml:space="preserve"> </w:t>
      </w:r>
    </w:p>
    <w:p w:rsidR="005D5559">
      <w:pPr>
        <w:snapToGrid w:val="0"/>
        <w:spacing w:line="440" w:lineRule="exact"/>
        <w:ind w:firstLine="720" w:firstLineChars="300"/>
        <w:jc w:val="left"/>
        <w:outlineLvl w:val="0"/>
        <w:rPr>
          <w:rFonts w:ascii="宋体" w:hAnsi="宋体"/>
          <w:b/>
          <w:sz w:val="24"/>
        </w:rPr>
      </w:pPr>
      <w:r>
        <w:rPr>
          <w:rFonts w:ascii="宋体" w:hAnsi="宋体"/>
          <w:sz w:val="24"/>
        </w:rPr>
        <w:t>4</w:t>
      </w:r>
      <w:r>
        <w:rPr>
          <w:rFonts w:ascii="宋体" w:hAnsi="宋体" w:hint="eastAsia"/>
          <w:sz w:val="24"/>
        </w:rPr>
        <w:t>.</w:t>
      </w:r>
      <w:r>
        <w:rPr>
          <w:rFonts w:ascii="宋体" w:hAnsi="宋体"/>
          <w:sz w:val="24"/>
        </w:rPr>
        <w:t>中标人的投标文件自开标之日起至合同履行完毕止均应保持有效。</w:t>
      </w:r>
    </w:p>
    <w:p w:rsidR="005D5559">
      <w:pPr>
        <w:snapToGrid w:val="0"/>
        <w:spacing w:line="440" w:lineRule="exact"/>
        <w:jc w:val="left"/>
        <w:outlineLvl w:val="0"/>
        <w:rPr>
          <w:rFonts w:ascii="宋体" w:hAnsi="宋体"/>
          <w:b/>
          <w:sz w:val="24"/>
        </w:rPr>
      </w:pPr>
      <w:r>
        <w:rPr>
          <w:rFonts w:ascii="宋体" w:hAnsi="宋体" w:hint="eastAsia"/>
          <w:b/>
          <w:sz w:val="24"/>
        </w:rPr>
        <w:t>五、投标文件的签署和份数</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本项目通过“政府采购云平台（</w:t>
      </w:r>
      <w:r w:rsidR="00C40B93">
        <w:rPr>
          <w:rFonts w:ascii="宋体" w:hAnsi="宋体" w:hint="eastAsia"/>
          <w:sz w:val="24"/>
        </w:rPr>
        <w:t>sdf.lkj</w:t>
      </w:r>
      <w:r>
        <w:rPr>
          <w:rFonts w:ascii="宋体" w:hAnsi="宋体" w:hint="eastAsia"/>
          <w:sz w:val="24"/>
        </w:rPr>
        <w:t>zcygov.cn）”实行在线投标响应（电子投标）。供应商应通过“政采云电子交易客户端”，并按照本招标文件和“政府采购云平台”的要求编制并加密投标文件。</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1.投标供应商应当按照本章节 “投标文件组成”规定的内容及顺序在“政采云电子交易客户端”编制投标文件。其中《资格文件》和《技术/商务/资信文件》中不得出现本项目投标报价，如因投标人原因提前泄露投标报价，是投标人的责任。</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2.本文件《第六章-投标文件格式》中有提供格式的，投标供应商须参照格式进行编制（格式中要求提供相关证明材料的还需后附相关证明材料），并按格式要求在指定位置根据要求进行签章，否则视为未提供；本文件《第六章-投标文件格式》未提供格式的，请各投标单位自行拟定格式，并加盖单位公章并由法定代表人或其授权代表签署（签字或盖章），否则视为未提供。</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3.投标文件内容不完整、编排混乱导致投标文件被误读、漏读或者查找不到相关内容的，是投标供应商的责任。</w:t>
      </w:r>
    </w:p>
    <w:p w:rsidR="005D5559">
      <w:pPr>
        <w:tabs>
          <w:tab w:val="left" w:pos="8460"/>
        </w:tabs>
        <w:snapToGrid w:val="0"/>
        <w:spacing w:line="440" w:lineRule="exact"/>
        <w:ind w:firstLine="480" w:firstLineChars="200"/>
        <w:jc w:val="left"/>
        <w:outlineLvl w:val="0"/>
        <w:rPr>
          <w:rFonts w:ascii="宋体" w:hAnsi="宋体"/>
          <w:sz w:val="24"/>
        </w:rPr>
        <w:sectPr>
          <w:headerReference w:type="default" r:id="rId96"/>
          <w:footerReference w:type="even" r:id="rId97"/>
          <w:footerReference w:type="default" r:id="rId98"/>
          <w:type w:val="nextPage"/>
          <w:pgSz w:w="11906" w:h="16838"/>
          <w:pgMar w:top="1361" w:right="1247" w:bottom="1361" w:left="1247" w:header="851" w:footer="851" w:gutter="0"/>
          <w:pgNumType w:start="28"/>
          <w:cols w:space="720"/>
          <w:titlePg w:val="0"/>
          <w:docGrid w:linePitch="312"/>
        </w:sectPr>
      </w:pPr>
      <w:r>
        <w:rPr>
          <w:rFonts w:ascii="宋体" w:hAnsi="宋体" w:hint="eastAsia"/>
          <w:sz w:val="24"/>
        </w:rPr>
        <w:t>4.投标文件因字迹潦草或表达不清所引起的后果由投标供应商负责。</w:t>
      </w:r>
      <w:r>
        <w:rPr>
          <w:rFonts w:ascii="宋体" w:hAnsi="宋体"/>
          <w:sz w:val="24"/>
        </w:rPr>
        <w:tab/>
      </w:r>
    </w:p>
    <w:p w:rsidR="005D5559">
      <w:pPr>
        <w:tabs>
          <w:tab w:val="left" w:pos="8460"/>
        </w:tabs>
        <w:snapToGrid w:val="0"/>
        <w:spacing w:line="440" w:lineRule="exact"/>
        <w:ind w:firstLine="480" w:firstLineChars="200"/>
        <w:jc w:val="left"/>
        <w:outlineLvl w:val="0"/>
        <w:rPr>
          <w:rFonts w:ascii="宋体" w:hAnsi="宋体"/>
          <w:sz w:val="24"/>
        </w:rPr>
      </w:pPr>
      <w:r>
        <w:rPr>
          <w:rFonts w:ascii="宋体" w:hAnsi="宋体" w:hint="eastAsia"/>
          <w:sz w:val="24"/>
        </w:rPr>
        <w:t>5.投标供应商没有按照本章节 “投标文件组成”要求提供全部资料，或者没有仔细阅读招标文件，或者没有对招标文件在各方面的要求作出实质性响应是投标供应商的风险，由此造成的一切后果由投标供应商自行承担。</w:t>
      </w:r>
    </w:p>
    <w:p w:rsidR="005D5559">
      <w:pPr>
        <w:tabs>
          <w:tab w:val="left" w:pos="8460"/>
        </w:tabs>
        <w:snapToGrid w:val="0"/>
        <w:spacing w:line="440" w:lineRule="exact"/>
        <w:jc w:val="left"/>
        <w:outlineLvl w:val="0"/>
        <w:rPr>
          <w:rFonts w:ascii="宋体" w:hAnsi="宋体"/>
          <w:b/>
          <w:sz w:val="24"/>
        </w:rPr>
      </w:pPr>
      <w:r>
        <w:rPr>
          <w:rFonts w:ascii="宋体" w:hAnsi="宋体" w:hint="eastAsia"/>
          <w:b/>
          <w:sz w:val="24"/>
        </w:rPr>
        <w:t>六、投标文件的签署</w:t>
      </w:r>
    </w:p>
    <w:p w:rsidR="005D5559">
      <w:pPr>
        <w:tabs>
          <w:tab w:val="left" w:pos="8460"/>
        </w:tabs>
        <w:snapToGrid w:val="0"/>
        <w:spacing w:line="440" w:lineRule="exact"/>
        <w:ind w:firstLine="480" w:firstLineChars="200"/>
        <w:jc w:val="left"/>
        <w:outlineLvl w:val="0"/>
        <w:rPr>
          <w:rFonts w:ascii="宋体" w:hAnsi="宋体"/>
          <w:sz w:val="24"/>
        </w:rPr>
      </w:pPr>
      <w:r>
        <w:rPr>
          <w:rFonts w:ascii="宋体" w:hAnsi="宋体" w:hint="eastAsia"/>
          <w:sz w:val="24"/>
        </w:rPr>
        <w:t>《投标文件》应由投标供应商法定代表人或其授权代表签字（或盖章），并加盖投标供应商公章。</w:t>
      </w:r>
    </w:p>
    <w:p w:rsidR="005D5559">
      <w:pPr>
        <w:tabs>
          <w:tab w:val="left" w:pos="8460"/>
        </w:tabs>
        <w:snapToGrid w:val="0"/>
        <w:spacing w:line="440" w:lineRule="exact"/>
        <w:jc w:val="left"/>
        <w:outlineLvl w:val="0"/>
        <w:rPr>
          <w:rFonts w:ascii="宋体" w:hAnsi="宋体"/>
          <w:b/>
          <w:sz w:val="24"/>
        </w:rPr>
      </w:pPr>
      <w:r>
        <w:rPr>
          <w:rFonts w:ascii="宋体" w:hAnsi="宋体" w:hint="eastAsia"/>
          <w:b/>
          <w:sz w:val="24"/>
        </w:rPr>
        <w:t>七、投标文件的形式</w:t>
      </w:r>
    </w:p>
    <w:p w:rsidR="005D5559">
      <w:pPr>
        <w:tabs>
          <w:tab w:val="left" w:pos="8460"/>
        </w:tabs>
        <w:snapToGrid w:val="0"/>
        <w:spacing w:line="440" w:lineRule="exact"/>
        <w:ind w:firstLine="480" w:firstLineChars="200"/>
        <w:jc w:val="left"/>
        <w:outlineLvl w:val="0"/>
        <w:rPr>
          <w:rFonts w:ascii="宋体" w:hAnsi="宋体"/>
          <w:sz w:val="24"/>
        </w:rPr>
      </w:pPr>
      <w:r>
        <w:rPr>
          <w:rFonts w:ascii="宋体" w:hAnsi="宋体" w:hint="eastAsia"/>
          <w:sz w:val="24"/>
        </w:rPr>
        <w:t>1.投标文件的形式：见“前附表-第9项”；</w:t>
      </w:r>
    </w:p>
    <w:p w:rsidR="005D5559">
      <w:pPr>
        <w:tabs>
          <w:tab w:val="left" w:pos="8460"/>
        </w:tabs>
        <w:snapToGrid w:val="0"/>
        <w:spacing w:line="440" w:lineRule="exact"/>
        <w:ind w:firstLine="480" w:firstLineChars="200"/>
        <w:jc w:val="left"/>
        <w:outlineLvl w:val="0"/>
        <w:rPr>
          <w:rFonts w:ascii="宋体" w:hAnsi="宋体"/>
          <w:sz w:val="24"/>
        </w:rPr>
      </w:pPr>
      <w:r>
        <w:rPr>
          <w:rFonts w:ascii="宋体" w:hAnsi="宋体" w:hint="eastAsia"/>
          <w:sz w:val="24"/>
        </w:rPr>
        <w:t>2.“电子加密投标文件”：“电子加密投标文件”是指通过“政采云电子交易客户端”完成投标文件编制后生成并加密的数据电文形式的投标文件。</w:t>
      </w:r>
    </w:p>
    <w:p w:rsidR="005D5559">
      <w:pPr>
        <w:tabs>
          <w:tab w:val="left" w:pos="8460"/>
        </w:tabs>
        <w:snapToGrid w:val="0"/>
        <w:spacing w:line="440" w:lineRule="exact"/>
        <w:ind w:firstLine="480" w:firstLineChars="200"/>
        <w:jc w:val="left"/>
        <w:outlineLvl w:val="0"/>
        <w:rPr>
          <w:rFonts w:ascii="宋体" w:hAnsi="宋体"/>
          <w:sz w:val="24"/>
        </w:rPr>
      </w:pPr>
      <w:r>
        <w:rPr>
          <w:rFonts w:ascii="宋体" w:hAnsi="宋体" w:hint="eastAsia"/>
          <w:sz w:val="24"/>
        </w:rPr>
        <w:t>3.“备份投标文件”：“备份投标文件”是指与“电子加密投标文件”同时生成的数据电文形式的电子文件（备份标书），其他方式编制的“备份投标文件”视为无效的“备份投标文件”。</w:t>
      </w:r>
    </w:p>
    <w:p w:rsidR="005D5559">
      <w:pPr>
        <w:snapToGrid w:val="0"/>
        <w:spacing w:line="440" w:lineRule="exact"/>
        <w:jc w:val="left"/>
        <w:outlineLvl w:val="0"/>
        <w:rPr>
          <w:rFonts w:ascii="宋体" w:hAnsi="宋体"/>
          <w:b/>
          <w:sz w:val="24"/>
        </w:rPr>
      </w:pPr>
      <w:r>
        <w:rPr>
          <w:rFonts w:ascii="宋体" w:hAnsi="宋体" w:hint="eastAsia"/>
          <w:b/>
          <w:sz w:val="24"/>
        </w:rPr>
        <w:t>八、应提交的投标文件：</w:t>
      </w:r>
      <w:r>
        <w:rPr>
          <w:rFonts w:ascii="宋体" w:hAnsi="宋体" w:hint="eastAsia"/>
          <w:bCs/>
          <w:sz w:val="24"/>
        </w:rPr>
        <w:t>见</w:t>
      </w:r>
      <w:r>
        <w:rPr>
          <w:rFonts w:ascii="宋体" w:hAnsi="宋体" w:hint="eastAsia"/>
          <w:sz w:val="24"/>
        </w:rPr>
        <w:t>“前附表-第8项”</w:t>
      </w:r>
      <w:r>
        <w:rPr>
          <w:rFonts w:ascii="宋体" w:hAnsi="宋体" w:hint="eastAsia"/>
          <w:bCs/>
          <w:sz w:val="24"/>
        </w:rPr>
        <w:t>。</w:t>
      </w:r>
    </w:p>
    <w:p w:rsidR="005D5559">
      <w:pPr>
        <w:snapToGrid w:val="0"/>
        <w:spacing w:line="440" w:lineRule="exact"/>
        <w:jc w:val="left"/>
        <w:outlineLvl w:val="0"/>
        <w:rPr>
          <w:rFonts w:ascii="宋体" w:hAnsi="宋体"/>
          <w:b/>
          <w:sz w:val="24"/>
        </w:rPr>
      </w:pPr>
      <w:r>
        <w:rPr>
          <w:rFonts w:ascii="宋体" w:hAnsi="宋体" w:hint="eastAsia"/>
          <w:b/>
          <w:sz w:val="24"/>
        </w:rPr>
        <w:t>九、投标文件的上传和提交：</w:t>
      </w:r>
      <w:r>
        <w:rPr>
          <w:rFonts w:ascii="宋体" w:hAnsi="宋体" w:hint="eastAsia"/>
          <w:bCs/>
          <w:sz w:val="24"/>
        </w:rPr>
        <w:t>见</w:t>
      </w:r>
      <w:r>
        <w:rPr>
          <w:rFonts w:ascii="宋体" w:hAnsi="宋体" w:hint="eastAsia"/>
          <w:sz w:val="24"/>
        </w:rPr>
        <w:t>“前附表-第10项”</w:t>
      </w:r>
      <w:r>
        <w:rPr>
          <w:rFonts w:ascii="宋体" w:hAnsi="宋体" w:hint="eastAsia"/>
          <w:bCs/>
          <w:sz w:val="24"/>
        </w:rPr>
        <w:t>。</w:t>
      </w:r>
    </w:p>
    <w:p w:rsidR="005D5559">
      <w:pPr>
        <w:snapToGrid w:val="0"/>
        <w:spacing w:line="440" w:lineRule="exact"/>
        <w:jc w:val="left"/>
        <w:outlineLvl w:val="0"/>
        <w:rPr>
          <w:rFonts w:ascii="宋体" w:hAnsi="宋体"/>
          <w:b/>
          <w:sz w:val="24"/>
        </w:rPr>
      </w:pPr>
      <w:r>
        <w:rPr>
          <w:rFonts w:ascii="宋体" w:hAnsi="宋体" w:hint="eastAsia"/>
          <w:b/>
          <w:sz w:val="24"/>
        </w:rPr>
        <w:t>十、“电子加密投标文件”解密和异常情况处理：</w:t>
      </w:r>
      <w:r>
        <w:rPr>
          <w:rFonts w:ascii="宋体" w:hAnsi="宋体" w:hint="eastAsia"/>
          <w:bCs/>
          <w:sz w:val="24"/>
        </w:rPr>
        <w:t>见</w:t>
      </w:r>
      <w:r>
        <w:rPr>
          <w:rFonts w:ascii="宋体" w:hAnsi="宋体" w:hint="eastAsia"/>
          <w:sz w:val="24"/>
        </w:rPr>
        <w:t>“前附表-第11项”</w:t>
      </w:r>
      <w:r>
        <w:rPr>
          <w:rFonts w:ascii="宋体" w:hAnsi="宋体" w:hint="eastAsia"/>
          <w:bCs/>
          <w:sz w:val="24"/>
        </w:rPr>
        <w:t>。</w:t>
      </w:r>
    </w:p>
    <w:p w:rsidR="005D5559">
      <w:pPr>
        <w:snapToGrid w:val="0"/>
        <w:spacing w:line="440" w:lineRule="exact"/>
        <w:jc w:val="left"/>
        <w:outlineLvl w:val="0"/>
        <w:rPr>
          <w:rFonts w:ascii="宋体" w:hAnsi="宋体"/>
          <w:b/>
          <w:sz w:val="24"/>
        </w:rPr>
      </w:pPr>
      <w:r>
        <w:rPr>
          <w:rFonts w:ascii="宋体" w:hAnsi="宋体" w:hint="eastAsia"/>
          <w:b/>
          <w:sz w:val="24"/>
        </w:rPr>
        <w:t>十一、投标文件的补充、修改或撤回</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2.投标截止时间后，投标供应商不得撤回、修改投标文件。</w:t>
      </w:r>
    </w:p>
    <w:p w:rsidR="005D5559">
      <w:pPr>
        <w:snapToGrid w:val="0"/>
        <w:spacing w:line="440" w:lineRule="exact"/>
        <w:jc w:val="left"/>
        <w:outlineLvl w:val="0"/>
        <w:rPr>
          <w:rFonts w:ascii="宋体" w:hAnsi="宋体"/>
          <w:b/>
          <w:sz w:val="24"/>
        </w:rPr>
      </w:pPr>
      <w:r>
        <w:rPr>
          <w:rFonts w:ascii="宋体" w:hAnsi="宋体" w:hint="eastAsia"/>
          <w:b/>
          <w:sz w:val="24"/>
        </w:rPr>
        <w:t>十二、投标文件的备选方案</w:t>
      </w:r>
    </w:p>
    <w:p w:rsidR="005D5559">
      <w:pPr>
        <w:snapToGrid w:val="0"/>
        <w:spacing w:line="440" w:lineRule="exact"/>
        <w:ind w:firstLine="480" w:firstLineChars="200"/>
        <w:jc w:val="left"/>
        <w:outlineLvl w:val="0"/>
        <w:rPr>
          <w:rFonts w:ascii="宋体" w:hAnsi="宋体"/>
          <w:sz w:val="24"/>
        </w:rPr>
      </w:pPr>
      <w:r>
        <w:rPr>
          <w:rFonts w:ascii="宋体" w:hAnsi="宋体" w:hint="eastAsia"/>
          <w:sz w:val="24"/>
        </w:rPr>
        <w:t>投标供应商不得递交任何的投标备选（替代）方案，否则其投标文件将作无效标处理。与“电子加密投标文件”同时生成的“备份投标文件”不是投标备选（替代）方案。</w:t>
      </w:r>
    </w:p>
    <w:p w:rsidR="005D5559">
      <w:pPr>
        <w:snapToGrid w:val="0"/>
        <w:spacing w:before="120" w:beforeLines="50" w:line="440" w:lineRule="exact"/>
        <w:outlineLvl w:val="2"/>
        <w:rPr>
          <w:rFonts w:ascii="宋体" w:hAnsi="宋体"/>
          <w:b/>
          <w:sz w:val="24"/>
        </w:rPr>
      </w:pPr>
      <w:r>
        <w:rPr>
          <w:rFonts w:ascii="宋体" w:hAnsi="宋体" w:hint="eastAsia"/>
          <w:b/>
          <w:sz w:val="24"/>
        </w:rPr>
        <w:t>十三、投标无效的情形</w:t>
      </w:r>
    </w:p>
    <w:p w:rsidR="005D5559">
      <w:pPr>
        <w:snapToGrid w:val="0"/>
        <w:spacing w:line="440" w:lineRule="exact"/>
        <w:ind w:firstLine="480" w:firstLineChars="200"/>
        <w:rPr>
          <w:rFonts w:ascii="宋体" w:hAnsi="宋体"/>
          <w:bCs/>
          <w:sz w:val="24"/>
        </w:rPr>
        <w:sectPr>
          <w:headerReference w:type="default" r:id="rId99"/>
          <w:footerReference w:type="even" r:id="rId100"/>
          <w:footerReference w:type="default" r:id="rId101"/>
          <w:type w:val="nextPage"/>
          <w:pgSz w:w="11906" w:h="16838"/>
          <w:pgMar w:top="1361" w:right="1247" w:bottom="1361" w:left="1247" w:header="851" w:footer="851" w:gutter="0"/>
          <w:pgNumType w:start="29"/>
          <w:cols w:space="720"/>
          <w:titlePg w:val="0"/>
          <w:docGrid w:linePitch="312"/>
        </w:sectPr>
      </w:pPr>
    </w:p>
    <w:p w:rsidR="005D5559">
      <w:pPr>
        <w:snapToGrid w:val="0"/>
        <w:spacing w:line="440" w:lineRule="exact"/>
        <w:ind w:firstLine="480" w:firstLineChars="200"/>
        <w:rPr>
          <w:rFonts w:ascii="宋体" w:hAnsi="宋体"/>
          <w:bCs/>
          <w:sz w:val="24"/>
        </w:rPr>
      </w:pPr>
      <w:r>
        <w:rPr>
          <w:rFonts w:ascii="宋体" w:hAnsi="宋体" w:hint="eastAsia"/>
          <w:bCs/>
          <w:sz w:val="24"/>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rsidR="005D5559">
      <w:pPr>
        <w:snapToGrid w:val="0"/>
        <w:spacing w:line="440" w:lineRule="exact"/>
        <w:ind w:firstLine="480" w:firstLineChars="200"/>
        <w:rPr>
          <w:rFonts w:ascii="宋体" w:hAnsi="宋体"/>
          <w:b/>
          <w:bCs/>
          <w:sz w:val="24"/>
        </w:rPr>
      </w:pPr>
      <w:r>
        <w:rPr>
          <w:rFonts w:ascii="宋体" w:hAnsi="宋体"/>
          <w:b/>
          <w:bCs/>
          <w:sz w:val="24"/>
        </w:rPr>
        <w:t>1</w:t>
      </w:r>
      <w:r>
        <w:rPr>
          <w:rFonts w:ascii="宋体" w:hAnsi="宋体" w:hint="eastAsia"/>
          <w:b/>
          <w:bCs/>
          <w:sz w:val="24"/>
        </w:rPr>
        <w:t>.</w:t>
      </w:r>
      <w:r>
        <w:rPr>
          <w:rFonts w:ascii="宋体" w:hAnsi="宋体"/>
          <w:b/>
          <w:bCs/>
          <w:sz w:val="24"/>
        </w:rPr>
        <w:t>在符合性审查和商务评审时，如发现下列情形之一的，投标文件将被视为无效：</w:t>
      </w:r>
    </w:p>
    <w:p w:rsidR="005D5559">
      <w:pPr>
        <w:snapToGrid w:val="0"/>
        <w:spacing w:line="440" w:lineRule="exact"/>
        <w:ind w:firstLine="470" w:firstLineChars="196"/>
        <w:rPr>
          <w:rFonts w:ascii="宋体" w:hAnsi="宋体"/>
          <w:bCs/>
          <w:sz w:val="24"/>
        </w:rPr>
      </w:pPr>
      <w:r>
        <w:rPr>
          <w:rFonts w:ascii="宋体" w:hAnsi="宋体" w:hint="eastAsia"/>
          <w:bCs/>
          <w:sz w:val="24"/>
        </w:rPr>
        <w:t>（1</w:t>
      </w:r>
      <w:r>
        <w:rPr>
          <w:rFonts w:ascii="宋体" w:hAnsi="宋体"/>
          <w:bCs/>
          <w:sz w:val="24"/>
        </w:rPr>
        <w:t>）</w:t>
      </w:r>
      <w:r>
        <w:rPr>
          <w:rFonts w:ascii="宋体" w:hAnsi="宋体" w:hint="eastAsia"/>
          <w:bCs/>
          <w:sz w:val="24"/>
        </w:rPr>
        <w:t>资质条件不符合招标文件要求的；</w:t>
      </w:r>
    </w:p>
    <w:p w:rsidR="005D5559">
      <w:pPr>
        <w:snapToGrid w:val="0"/>
        <w:spacing w:line="440" w:lineRule="exact"/>
        <w:ind w:firstLine="470" w:firstLineChars="196"/>
        <w:rPr>
          <w:rFonts w:ascii="宋体" w:hAnsi="宋体"/>
          <w:bCs/>
          <w:sz w:val="24"/>
        </w:rPr>
      </w:pPr>
      <w:r>
        <w:rPr>
          <w:rFonts w:ascii="宋体" w:hAnsi="宋体" w:hint="eastAsia"/>
          <w:bCs/>
          <w:sz w:val="24"/>
        </w:rPr>
        <w:t>（2</w:t>
      </w:r>
      <w:r>
        <w:rPr>
          <w:rFonts w:ascii="宋体" w:hAnsi="宋体"/>
          <w:bCs/>
          <w:sz w:val="24"/>
        </w:rPr>
        <w:t>）投标文件无法定代表人签字,或未</w:t>
      </w:r>
      <w:r>
        <w:rPr>
          <w:rFonts w:ascii="宋体" w:hAnsi="宋体" w:hint="eastAsia"/>
          <w:bCs/>
          <w:sz w:val="24"/>
        </w:rPr>
        <w:t>提供法定代表人授权委托书、投标声明书或者填写项目不齐全的；</w:t>
      </w:r>
    </w:p>
    <w:p w:rsidR="005D5559">
      <w:pPr>
        <w:snapToGrid w:val="0"/>
        <w:spacing w:line="440" w:lineRule="exact"/>
        <w:ind w:firstLine="470" w:firstLineChars="196"/>
        <w:rPr>
          <w:rFonts w:ascii="宋体" w:hAnsi="宋体"/>
          <w:bCs/>
          <w:sz w:val="24"/>
        </w:rPr>
      </w:pPr>
      <w:r>
        <w:rPr>
          <w:rFonts w:ascii="宋体" w:hAnsi="宋体" w:hint="eastAsia"/>
          <w:bCs/>
          <w:sz w:val="24"/>
        </w:rPr>
        <w:t>（3</w:t>
      </w:r>
      <w:r>
        <w:rPr>
          <w:rFonts w:ascii="宋体" w:hAnsi="宋体"/>
          <w:bCs/>
          <w:sz w:val="24"/>
        </w:rPr>
        <w:t>）</w:t>
      </w:r>
      <w:r>
        <w:rPr>
          <w:rFonts w:ascii="宋体" w:hAnsi="宋体" w:hint="eastAsia"/>
          <w:bCs/>
          <w:sz w:val="24"/>
        </w:rPr>
        <w:t>投标代表人未能出具身份证明或与法定代表人授权委托人身份不符的；</w:t>
      </w:r>
      <w:r>
        <w:rPr>
          <w:rFonts w:ascii="宋体" w:hAnsi="宋体"/>
          <w:bCs/>
          <w:sz w:val="24"/>
        </w:rPr>
        <w:t xml:space="preserve"> </w:t>
      </w:r>
    </w:p>
    <w:p w:rsidR="005D5559">
      <w:pPr>
        <w:pStyle w:val="BodyTextIndent"/>
        <w:snapToGrid w:val="0"/>
        <w:spacing w:line="440" w:lineRule="exact"/>
        <w:ind w:firstLine="470" w:firstLineChars="196"/>
        <w:rPr>
          <w:rFonts w:hAnsi="宋体"/>
          <w:bCs/>
          <w:spacing w:val="0"/>
          <w:sz w:val="24"/>
          <w:szCs w:val="24"/>
        </w:rPr>
      </w:pPr>
      <w:r>
        <w:rPr>
          <w:rFonts w:hAnsi="宋体"/>
          <w:bCs/>
          <w:spacing w:val="0"/>
          <w:sz w:val="24"/>
          <w:szCs w:val="24"/>
        </w:rPr>
        <w:t>（</w:t>
      </w:r>
      <w:r>
        <w:rPr>
          <w:rFonts w:hAnsi="宋体" w:hint="eastAsia"/>
          <w:bCs/>
          <w:spacing w:val="0"/>
          <w:sz w:val="24"/>
          <w:szCs w:val="24"/>
        </w:rPr>
        <w:t>4</w:t>
      </w:r>
      <w:r>
        <w:rPr>
          <w:rFonts w:hAnsi="宋体"/>
          <w:bCs/>
          <w:spacing w:val="0"/>
          <w:sz w:val="24"/>
          <w:szCs w:val="24"/>
        </w:rPr>
        <w:t>）投标文件格式不规范、项目不齐全或者内容虚假的；</w:t>
      </w:r>
    </w:p>
    <w:p w:rsidR="005D5559">
      <w:pPr>
        <w:pStyle w:val="BodyTextIndent"/>
        <w:snapToGrid w:val="0"/>
        <w:spacing w:line="440" w:lineRule="exact"/>
        <w:ind w:firstLine="470" w:firstLineChars="196"/>
        <w:rPr>
          <w:rFonts w:hAnsi="宋体"/>
          <w:bCs/>
          <w:spacing w:val="0"/>
          <w:sz w:val="24"/>
          <w:szCs w:val="24"/>
        </w:rPr>
      </w:pPr>
      <w:r>
        <w:rPr>
          <w:rFonts w:hAnsi="宋体"/>
          <w:bCs/>
          <w:spacing w:val="0"/>
          <w:sz w:val="24"/>
          <w:szCs w:val="24"/>
        </w:rPr>
        <w:t>（</w:t>
      </w:r>
      <w:r>
        <w:rPr>
          <w:rFonts w:hAnsi="宋体" w:hint="eastAsia"/>
          <w:bCs/>
          <w:spacing w:val="0"/>
          <w:sz w:val="24"/>
          <w:szCs w:val="24"/>
        </w:rPr>
        <w:t>5</w:t>
      </w:r>
      <w:r>
        <w:rPr>
          <w:rFonts w:hAnsi="宋体"/>
          <w:bCs/>
          <w:spacing w:val="0"/>
          <w:sz w:val="24"/>
          <w:szCs w:val="24"/>
        </w:rPr>
        <w:t>）投标文件的实质性内容未使用中文表述、意思表述不明确、前后矛盾或者使用计量单位不符合招标文件要求的（经评标委员会认定</w:t>
      </w:r>
      <w:r>
        <w:rPr>
          <w:rFonts w:hAnsi="宋体" w:hint="eastAsia"/>
          <w:bCs/>
          <w:spacing w:val="0"/>
          <w:sz w:val="24"/>
          <w:szCs w:val="24"/>
        </w:rPr>
        <w:t>并</w:t>
      </w:r>
      <w:r>
        <w:rPr>
          <w:rFonts w:hAnsi="宋体"/>
          <w:bCs/>
          <w:spacing w:val="0"/>
          <w:sz w:val="24"/>
          <w:szCs w:val="24"/>
        </w:rPr>
        <w:t>允许其当场更正的笔误除外）</w:t>
      </w:r>
      <w:r>
        <w:rPr>
          <w:rFonts w:hAnsi="宋体" w:hint="eastAsia"/>
          <w:bCs/>
          <w:spacing w:val="0"/>
          <w:sz w:val="24"/>
          <w:szCs w:val="24"/>
        </w:rPr>
        <w:t>；</w:t>
      </w:r>
    </w:p>
    <w:p w:rsidR="005D5559">
      <w:pPr>
        <w:pStyle w:val="BodyTextIndent"/>
        <w:snapToGrid w:val="0"/>
        <w:spacing w:line="440" w:lineRule="exact"/>
        <w:ind w:firstLine="470" w:firstLineChars="196"/>
        <w:rPr>
          <w:rFonts w:hAnsi="宋体"/>
          <w:bCs/>
          <w:spacing w:val="0"/>
          <w:sz w:val="24"/>
          <w:szCs w:val="24"/>
        </w:rPr>
      </w:pPr>
      <w:r>
        <w:rPr>
          <w:rFonts w:hAnsi="宋体"/>
          <w:bCs/>
          <w:spacing w:val="0"/>
          <w:sz w:val="24"/>
          <w:szCs w:val="24"/>
        </w:rPr>
        <w:t>（</w:t>
      </w:r>
      <w:r>
        <w:rPr>
          <w:rFonts w:hAnsi="宋体" w:hint="eastAsia"/>
          <w:bCs/>
          <w:spacing w:val="0"/>
          <w:sz w:val="24"/>
          <w:szCs w:val="24"/>
        </w:rPr>
        <w:t>6</w:t>
      </w:r>
      <w:r>
        <w:rPr>
          <w:rFonts w:hAnsi="宋体"/>
          <w:bCs/>
          <w:spacing w:val="0"/>
          <w:sz w:val="24"/>
          <w:szCs w:val="24"/>
        </w:rPr>
        <w:t>）投标有效期、</w:t>
      </w:r>
      <w:r>
        <w:rPr>
          <w:rFonts w:hAnsi="宋体" w:hint="eastAsia"/>
          <w:bCs/>
          <w:spacing w:val="0"/>
          <w:sz w:val="24"/>
          <w:szCs w:val="24"/>
        </w:rPr>
        <w:t>服务期</w:t>
      </w:r>
      <w:r>
        <w:rPr>
          <w:rFonts w:hAnsi="宋体"/>
          <w:bCs/>
          <w:spacing w:val="0"/>
          <w:sz w:val="24"/>
          <w:szCs w:val="24"/>
        </w:rPr>
        <w:t>等商务条款不能满足招标文件要求的；</w:t>
      </w:r>
    </w:p>
    <w:p w:rsidR="005D5559">
      <w:pPr>
        <w:pStyle w:val="BodyTextIndent"/>
        <w:snapToGrid w:val="0"/>
        <w:spacing w:line="440" w:lineRule="exact"/>
        <w:ind w:firstLine="470" w:firstLineChars="196"/>
        <w:rPr>
          <w:sz w:val="24"/>
          <w:szCs w:val="24"/>
        </w:rPr>
      </w:pPr>
      <w:r>
        <w:rPr>
          <w:rFonts w:hAnsi="宋体"/>
          <w:bCs/>
          <w:spacing w:val="0"/>
          <w:sz w:val="24"/>
          <w:szCs w:val="24"/>
        </w:rPr>
        <w:t>（</w:t>
      </w:r>
      <w:r>
        <w:rPr>
          <w:rFonts w:hAnsi="宋体" w:hint="eastAsia"/>
          <w:bCs/>
          <w:spacing w:val="0"/>
          <w:sz w:val="24"/>
          <w:szCs w:val="24"/>
        </w:rPr>
        <w:t>7</w:t>
      </w:r>
      <w:r>
        <w:rPr>
          <w:rFonts w:hAnsi="宋体"/>
          <w:bCs/>
          <w:spacing w:val="0"/>
          <w:sz w:val="24"/>
          <w:szCs w:val="24"/>
        </w:rPr>
        <w:t>）</w:t>
      </w:r>
      <w:r>
        <w:rPr>
          <w:rFonts w:hAnsi="宋体" w:hint="eastAsia"/>
          <w:bCs/>
          <w:spacing w:val="0"/>
          <w:sz w:val="24"/>
          <w:szCs w:val="24"/>
        </w:rPr>
        <w:t>未实质性</w:t>
      </w:r>
      <w:r>
        <w:rPr>
          <w:rFonts w:hAnsi="宋体"/>
          <w:bCs/>
          <w:spacing w:val="0"/>
          <w:sz w:val="24"/>
          <w:szCs w:val="24"/>
        </w:rPr>
        <w:t>响应招标文件要求或者投标文件有招标方不能接受</w:t>
      </w:r>
      <w:r>
        <w:rPr>
          <w:sz w:val="24"/>
          <w:szCs w:val="24"/>
        </w:rPr>
        <w:t>的附加条件的；</w:t>
      </w:r>
    </w:p>
    <w:p w:rsidR="005D5559">
      <w:pPr>
        <w:pStyle w:val="BodyTextIndent"/>
        <w:snapToGrid w:val="0"/>
        <w:spacing w:line="440" w:lineRule="exact"/>
        <w:ind w:firstLine="470" w:firstLineChars="196"/>
        <w:rPr>
          <w:rFonts w:hAnsi="宋体"/>
          <w:b/>
          <w:bCs/>
          <w:sz w:val="24"/>
          <w:szCs w:val="24"/>
        </w:rPr>
      </w:pPr>
      <w:r>
        <w:rPr>
          <w:rFonts w:hAnsi="宋体"/>
          <w:b/>
          <w:bCs/>
          <w:sz w:val="24"/>
          <w:szCs w:val="24"/>
        </w:rPr>
        <w:t>2</w:t>
      </w:r>
      <w:r>
        <w:rPr>
          <w:rFonts w:hAnsi="宋体" w:hint="eastAsia"/>
          <w:b/>
          <w:bCs/>
          <w:sz w:val="24"/>
          <w:szCs w:val="24"/>
        </w:rPr>
        <w:t>.</w:t>
      </w:r>
      <w:r>
        <w:rPr>
          <w:rFonts w:hAnsi="宋体"/>
          <w:b/>
          <w:bCs/>
          <w:sz w:val="24"/>
          <w:szCs w:val="24"/>
        </w:rPr>
        <w:t>在技术评审时，如发现下列情形之一的，投标文件将被视为无效：</w:t>
      </w:r>
    </w:p>
    <w:p w:rsidR="005D5559">
      <w:pPr>
        <w:pStyle w:val="BodyTextIndent"/>
        <w:snapToGrid w:val="0"/>
        <w:spacing w:line="440" w:lineRule="exact"/>
        <w:ind w:firstLine="480" w:firstLineChars="200"/>
        <w:rPr>
          <w:rFonts w:hAnsi="宋体"/>
          <w:sz w:val="24"/>
          <w:szCs w:val="24"/>
        </w:rPr>
      </w:pPr>
      <w:r>
        <w:rPr>
          <w:rFonts w:hAnsi="宋体" w:hint="eastAsia"/>
          <w:sz w:val="24"/>
          <w:szCs w:val="24"/>
        </w:rPr>
        <w:t>（1）</w:t>
      </w:r>
      <w:r>
        <w:rPr>
          <w:rFonts w:hAnsi="宋体"/>
          <w:sz w:val="24"/>
          <w:szCs w:val="24"/>
        </w:rPr>
        <w:t>未提供或未如实提供投标</w:t>
      </w:r>
      <w:r>
        <w:rPr>
          <w:rFonts w:hAnsi="宋体" w:hint="eastAsia"/>
          <w:sz w:val="24"/>
          <w:szCs w:val="24"/>
        </w:rPr>
        <w:t>项目</w:t>
      </w:r>
      <w:r>
        <w:rPr>
          <w:rFonts w:hAnsi="宋体"/>
          <w:sz w:val="24"/>
          <w:szCs w:val="24"/>
        </w:rPr>
        <w:t>的技术参数，或者投标文件标明的响应或偏离与事实不符或虚假投标的；</w:t>
      </w:r>
    </w:p>
    <w:p w:rsidR="005D5559">
      <w:pPr>
        <w:pStyle w:val="BodyTextIndent"/>
        <w:snapToGrid w:val="0"/>
        <w:spacing w:line="440" w:lineRule="exact"/>
        <w:ind w:firstLine="470" w:firstLineChars="196"/>
        <w:rPr>
          <w:rFonts w:hAnsi="Times New Roman"/>
          <w:spacing w:val="0"/>
          <w:sz w:val="24"/>
          <w:szCs w:val="24"/>
        </w:rPr>
      </w:pPr>
      <w:r>
        <w:rPr>
          <w:rFonts w:hAnsi="Times New Roman"/>
          <w:spacing w:val="0"/>
          <w:sz w:val="24"/>
          <w:szCs w:val="24"/>
        </w:rPr>
        <w:t>（2）明显不符合招标文件</w:t>
      </w:r>
      <w:r>
        <w:rPr>
          <w:rFonts w:hAnsi="Times New Roman" w:hint="eastAsia"/>
          <w:spacing w:val="0"/>
          <w:sz w:val="24"/>
          <w:szCs w:val="24"/>
        </w:rPr>
        <w:t>要求</w:t>
      </w:r>
      <w:r>
        <w:rPr>
          <w:rFonts w:hAnsi="Times New Roman"/>
          <w:spacing w:val="0"/>
          <w:sz w:val="24"/>
          <w:szCs w:val="24"/>
        </w:rPr>
        <w:t>的质量标准，或者</w:t>
      </w:r>
      <w:r>
        <w:rPr>
          <w:rFonts w:hAnsi="Times New Roman" w:hint="eastAsia"/>
          <w:spacing w:val="0"/>
          <w:sz w:val="24"/>
          <w:szCs w:val="24"/>
        </w:rPr>
        <w:t>与</w:t>
      </w:r>
      <w:r>
        <w:rPr>
          <w:rFonts w:hAnsi="Times New Roman"/>
          <w:spacing w:val="0"/>
          <w:sz w:val="24"/>
          <w:szCs w:val="24"/>
        </w:rPr>
        <w:t>招标文件中标</w:t>
      </w:r>
      <w:r>
        <w:rPr>
          <w:rFonts w:hAnsi="Times New Roman"/>
          <w:spacing w:val="0"/>
          <w:sz w:val="24"/>
          <w:szCs w:val="24"/>
        </w:rPr>
        <w:t>“▲”</w:t>
      </w:r>
      <w:r>
        <w:rPr>
          <w:rFonts w:hAnsi="Times New Roman"/>
          <w:spacing w:val="0"/>
          <w:sz w:val="24"/>
          <w:szCs w:val="24"/>
        </w:rPr>
        <w:t>的技术指标、主要功能项目发生实质性偏离的；</w:t>
      </w:r>
    </w:p>
    <w:p w:rsidR="005D5559">
      <w:pPr>
        <w:pStyle w:val="BodyTextIndent"/>
        <w:snapToGrid w:val="0"/>
        <w:spacing w:line="440" w:lineRule="exact"/>
        <w:ind w:firstLine="470" w:firstLineChars="196"/>
        <w:rPr>
          <w:rFonts w:hAnsi="Times New Roman"/>
          <w:spacing w:val="0"/>
          <w:sz w:val="24"/>
          <w:szCs w:val="24"/>
        </w:rPr>
      </w:pPr>
      <w:r>
        <w:rPr>
          <w:rFonts w:hAnsi="Times New Roman"/>
          <w:spacing w:val="0"/>
          <w:sz w:val="24"/>
          <w:szCs w:val="24"/>
        </w:rPr>
        <w:t>（3）投标技术方案不明确，存在一个或一个以上备选（替代）投标方案的；</w:t>
      </w:r>
    </w:p>
    <w:p w:rsidR="005D5559">
      <w:pPr>
        <w:pStyle w:val="BodyTextIndent"/>
        <w:snapToGrid w:val="0"/>
        <w:spacing w:line="440" w:lineRule="exact"/>
        <w:ind w:firstLine="470" w:firstLineChars="196"/>
        <w:rPr>
          <w:rFonts w:hAnsi="Times New Roman"/>
          <w:spacing w:val="0"/>
          <w:sz w:val="24"/>
          <w:szCs w:val="24"/>
        </w:rPr>
      </w:pPr>
      <w:r>
        <w:rPr>
          <w:rFonts w:hAnsi="Times New Roman"/>
          <w:spacing w:val="0"/>
          <w:sz w:val="24"/>
          <w:szCs w:val="24"/>
        </w:rPr>
        <w:t>（4）</w:t>
      </w:r>
      <w:r>
        <w:rPr>
          <w:rFonts w:hAnsi="Times New Roman" w:hint="eastAsia"/>
          <w:spacing w:val="0"/>
          <w:sz w:val="24"/>
          <w:szCs w:val="24"/>
        </w:rPr>
        <w:t>与其他参加本次投标供应商的投标文件（技术文件）的文字表述内容相同连续20行以上或者差错相同2处以上的；</w:t>
      </w:r>
    </w:p>
    <w:p w:rsidR="005D5559">
      <w:pPr>
        <w:pStyle w:val="BodyTextIndent"/>
        <w:snapToGrid w:val="0"/>
        <w:spacing w:line="440" w:lineRule="exact"/>
        <w:ind w:firstLine="480" w:firstLineChars="200"/>
        <w:rPr>
          <w:rFonts w:hAnsi="宋体"/>
          <w:b/>
          <w:bCs/>
          <w:sz w:val="24"/>
          <w:szCs w:val="24"/>
        </w:rPr>
      </w:pPr>
      <w:r>
        <w:rPr>
          <w:rFonts w:hAnsi="宋体"/>
          <w:b/>
          <w:bCs/>
          <w:sz w:val="24"/>
          <w:szCs w:val="24"/>
        </w:rPr>
        <w:t>3</w:t>
      </w:r>
      <w:r>
        <w:rPr>
          <w:rFonts w:hAnsi="宋体" w:hint="eastAsia"/>
          <w:b/>
          <w:bCs/>
          <w:sz w:val="24"/>
          <w:szCs w:val="24"/>
        </w:rPr>
        <w:t>.</w:t>
      </w:r>
      <w:r>
        <w:rPr>
          <w:rFonts w:hAnsi="宋体"/>
          <w:b/>
          <w:bCs/>
          <w:sz w:val="24"/>
          <w:szCs w:val="24"/>
        </w:rPr>
        <w:t>在报价评审时，如发现下列情形之一的，投标文件将被视为无效：</w:t>
      </w:r>
    </w:p>
    <w:p w:rsidR="005D5559">
      <w:pPr>
        <w:pStyle w:val="BodyTextIndent"/>
        <w:snapToGrid w:val="0"/>
        <w:spacing w:line="440" w:lineRule="exact"/>
        <w:ind w:firstLine="480" w:firstLineChars="200"/>
        <w:rPr>
          <w:rFonts w:hAnsi="宋体"/>
          <w:sz w:val="24"/>
          <w:szCs w:val="24"/>
        </w:rPr>
      </w:pPr>
      <w:r>
        <w:rPr>
          <w:rFonts w:hAnsi="宋体" w:hint="eastAsia"/>
          <w:sz w:val="24"/>
          <w:szCs w:val="24"/>
        </w:rPr>
        <w:t>（1）</w:t>
      </w:r>
      <w:r>
        <w:rPr>
          <w:rFonts w:hAnsi="宋体"/>
          <w:sz w:val="24"/>
          <w:szCs w:val="24"/>
        </w:rPr>
        <w:t>未采用人民币报价或者未按照招标文件标明的币种报价的；</w:t>
      </w:r>
    </w:p>
    <w:p w:rsidR="005D5559">
      <w:pPr>
        <w:pStyle w:val="BodyTextIndent"/>
        <w:snapToGrid w:val="0"/>
        <w:spacing w:line="440" w:lineRule="exact"/>
        <w:ind w:firstLine="480" w:firstLineChars="200"/>
        <w:rPr>
          <w:rFonts w:hAnsi="宋体"/>
          <w:sz w:val="24"/>
          <w:szCs w:val="24"/>
        </w:rPr>
      </w:pPr>
      <w:r>
        <w:rPr>
          <w:rFonts w:hAnsi="宋体" w:hint="eastAsia"/>
          <w:sz w:val="24"/>
          <w:szCs w:val="24"/>
        </w:rPr>
        <w:t>（2）</w:t>
      </w:r>
      <w:r>
        <w:rPr>
          <w:rFonts w:hAnsi="宋体"/>
          <w:sz w:val="24"/>
          <w:szCs w:val="24"/>
        </w:rPr>
        <w:t>报价超出最高限价，采购人不能支付的</w:t>
      </w:r>
      <w:r>
        <w:rPr>
          <w:rFonts w:hAnsi="宋体" w:hint="eastAsia"/>
          <w:sz w:val="24"/>
          <w:szCs w:val="24"/>
        </w:rPr>
        <w:t>；</w:t>
      </w:r>
    </w:p>
    <w:p w:rsidR="005D5559">
      <w:pPr>
        <w:pStyle w:val="BodyTextIndent"/>
        <w:snapToGrid w:val="0"/>
        <w:spacing w:line="440" w:lineRule="exact"/>
        <w:ind w:firstLine="480" w:firstLineChars="200"/>
        <w:rPr>
          <w:rFonts w:hAnsi="宋体"/>
          <w:sz w:val="24"/>
          <w:szCs w:val="24"/>
        </w:rPr>
      </w:pPr>
      <w:r>
        <w:rPr>
          <w:rFonts w:hAnsi="宋体" w:hint="eastAsia"/>
          <w:sz w:val="24"/>
          <w:szCs w:val="24"/>
        </w:rPr>
        <w:t>（3）投标报价具有选择性，或者开标价格与投标文件承诺的优惠（折扣）价格不一致的；</w:t>
      </w:r>
    </w:p>
    <w:p w:rsidR="005D5559">
      <w:pPr>
        <w:pStyle w:val="BodyTextIndent"/>
        <w:snapToGrid w:val="0"/>
        <w:spacing w:line="440" w:lineRule="exact"/>
        <w:ind w:firstLine="470" w:firstLineChars="196"/>
        <w:rPr>
          <w:rFonts w:hAnsi="宋体"/>
          <w:b/>
          <w:sz w:val="24"/>
          <w:szCs w:val="24"/>
        </w:rPr>
      </w:pPr>
      <w:r>
        <w:rPr>
          <w:rFonts w:hAnsi="宋体"/>
          <w:b/>
          <w:sz w:val="24"/>
          <w:szCs w:val="24"/>
        </w:rPr>
        <w:t>4</w:t>
      </w:r>
      <w:r>
        <w:rPr>
          <w:rFonts w:hAnsi="宋体" w:hint="eastAsia"/>
          <w:b/>
          <w:sz w:val="24"/>
          <w:szCs w:val="24"/>
        </w:rPr>
        <w:t>.</w:t>
      </w:r>
      <w:r>
        <w:rPr>
          <w:rFonts w:hAnsi="宋体"/>
          <w:b/>
          <w:sz w:val="24"/>
          <w:szCs w:val="24"/>
        </w:rPr>
        <w:t>被拒绝的投标文件为无效。</w:t>
      </w:r>
    </w:p>
    <w:p w:rsidR="005D5559">
      <w:pPr>
        <w:pStyle w:val="BodyTextIndent"/>
        <w:snapToGrid w:val="0"/>
        <w:spacing w:line="440" w:lineRule="exact"/>
        <w:ind w:firstLine="470" w:firstLineChars="196"/>
        <w:rPr>
          <w:rFonts w:hAnsi="宋体"/>
          <w:b/>
          <w:sz w:val="24"/>
          <w:szCs w:val="24"/>
        </w:rPr>
      </w:pPr>
      <w:r>
        <w:rPr>
          <w:rFonts w:hAnsi="宋体" w:hint="eastAsia"/>
          <w:b/>
          <w:sz w:val="24"/>
          <w:szCs w:val="24"/>
        </w:rPr>
        <w:t>5.仅提供备份投标文件的无效。</w:t>
      </w:r>
    </w:p>
    <w:p w:rsidR="005D5559">
      <w:pPr>
        <w:pStyle w:val="BodyTextIndent"/>
        <w:snapToGrid w:val="0"/>
        <w:spacing w:line="360" w:lineRule="auto"/>
        <w:ind w:firstLine="0"/>
        <w:outlineLvl w:val="1"/>
        <w:rPr>
          <w:rFonts w:hAnsi="宋体"/>
          <w:b/>
          <w:sz w:val="24"/>
          <w:szCs w:val="24"/>
        </w:rPr>
      </w:pPr>
    </w:p>
    <w:p w:rsidR="005D5559">
      <w:pPr>
        <w:pStyle w:val="BodyTextIndent"/>
        <w:snapToGrid w:val="0"/>
        <w:spacing w:line="360" w:lineRule="auto"/>
        <w:ind w:firstLine="0"/>
        <w:jc w:val="center"/>
        <w:outlineLvl w:val="1"/>
        <w:rPr>
          <w:rFonts w:hAnsi="宋体"/>
          <w:b/>
          <w:snapToGrid w:val="0"/>
          <w:sz w:val="28"/>
          <w:szCs w:val="28"/>
        </w:rPr>
      </w:pPr>
      <w:r>
        <w:rPr>
          <w:rFonts w:hAnsi="宋体" w:hint="eastAsia"/>
          <w:b/>
          <w:sz w:val="28"/>
          <w:szCs w:val="28"/>
        </w:rPr>
        <w:t>第四节 开 标</w:t>
      </w:r>
    </w:p>
    <w:p w:rsidR="005D5559">
      <w:pPr>
        <w:pStyle w:val="BodyTextIndent"/>
        <w:snapToGrid w:val="0"/>
        <w:spacing w:line="440" w:lineRule="exact"/>
        <w:ind w:firstLine="0"/>
        <w:rPr>
          <w:rFonts w:hAnsi="宋体"/>
          <w:b/>
          <w:sz w:val="24"/>
          <w:szCs w:val="24"/>
        </w:rPr>
      </w:pPr>
      <w:r>
        <w:rPr>
          <w:rFonts w:hAnsi="宋体" w:hint="eastAsia"/>
          <w:b/>
          <w:sz w:val="24"/>
          <w:szCs w:val="24"/>
        </w:rPr>
        <w:t>一、</w:t>
      </w:r>
      <w:r>
        <w:rPr>
          <w:rFonts w:hAnsi="宋体"/>
          <w:b/>
          <w:sz w:val="24"/>
          <w:szCs w:val="24"/>
        </w:rPr>
        <w:t>开标准备</w:t>
      </w:r>
    </w:p>
    <w:p w:rsidR="005D5559">
      <w:pPr>
        <w:pStyle w:val="BodyTextIndent"/>
        <w:snapToGrid w:val="0"/>
        <w:spacing w:line="440" w:lineRule="exact"/>
        <w:ind w:firstLine="470" w:firstLineChars="196"/>
        <w:rPr>
          <w:rFonts w:hAnsi="宋体"/>
          <w:sz w:val="24"/>
          <w:szCs w:val="24"/>
        </w:rPr>
        <w:sectPr>
          <w:headerReference w:type="default" r:id="rId102"/>
          <w:footerReference w:type="even" r:id="rId103"/>
          <w:footerReference w:type="default" r:id="rId104"/>
          <w:type w:val="nextPage"/>
          <w:pgSz w:w="11906" w:h="16838"/>
          <w:pgMar w:top="1361" w:right="1247" w:bottom="1361" w:left="1247" w:header="851" w:footer="851" w:gutter="0"/>
          <w:pgNumType w:start="30"/>
          <w:cols w:space="720"/>
          <w:titlePg w:val="0"/>
          <w:docGrid w:linePitch="312"/>
        </w:sectPr>
      </w:pPr>
      <w:r>
        <w:rPr>
          <w:rFonts w:hAnsi="宋体" w:hint="eastAsia"/>
          <w:sz w:val="24"/>
          <w:szCs w:val="24"/>
        </w:rPr>
        <w:t>1.组织机构将按照招标文件规定的时间通过“政府采购云平台”组织开标、开启投标文件，所有供应商均应当准时在线参加。</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2. 按照“不见面、少接触”的原则，本项目原则上采取“不见面”形式进行开评标活动,法定代表人或其授权代表无须到场，在线响应即可（通过指定的电子邮箱、传真等），但也允许供应商派授权代表出席开标会议。</w:t>
      </w:r>
    </w:p>
    <w:p w:rsidR="005D5559">
      <w:pPr>
        <w:pStyle w:val="BodyTextIndent"/>
        <w:snapToGrid w:val="0"/>
        <w:spacing w:line="440" w:lineRule="exact"/>
        <w:ind w:firstLine="0"/>
        <w:rPr>
          <w:rFonts w:hAnsi="宋体"/>
          <w:b/>
          <w:sz w:val="24"/>
          <w:szCs w:val="24"/>
        </w:rPr>
      </w:pPr>
      <w:r>
        <w:rPr>
          <w:rFonts w:hAnsi="宋体" w:hint="eastAsia"/>
          <w:b/>
          <w:sz w:val="24"/>
          <w:szCs w:val="24"/>
        </w:rPr>
        <w:t>二、</w:t>
      </w:r>
      <w:r>
        <w:rPr>
          <w:rFonts w:hAnsi="宋体"/>
          <w:b/>
          <w:sz w:val="24"/>
          <w:szCs w:val="24"/>
        </w:rPr>
        <w:t>开标程序：</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1.开标的准备工作由采购组织机构负责落实；</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2.采购组织机构将按照招标文件规定的时间通过“政府采购云平台”组织开标、开启投标文件，所有供应商均应当准时在线参加。投标供应商如不参加开标大会的，视同认可开标结果，事后不得对采购相关人员、开标过程和开标结果提出异议，同时投标供应商因未在线参加开标而导致投标文件无法按时解密等一切后果由供应商自己承担。</w:t>
      </w:r>
    </w:p>
    <w:p w:rsidR="005D5559">
      <w:pPr>
        <w:pStyle w:val="BodyTextIndent"/>
        <w:snapToGrid w:val="0"/>
        <w:spacing w:line="440" w:lineRule="exact"/>
        <w:ind w:firstLine="0"/>
        <w:rPr>
          <w:rFonts w:hAnsi="宋体"/>
          <w:b/>
          <w:sz w:val="24"/>
          <w:szCs w:val="24"/>
        </w:rPr>
      </w:pPr>
      <w:r>
        <w:rPr>
          <w:rFonts w:hAnsi="宋体" w:hint="eastAsia"/>
          <w:b/>
          <w:sz w:val="24"/>
          <w:szCs w:val="24"/>
        </w:rPr>
        <w:t>三、开标流程</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1.向各投标供应商发出电子加密投标文件【开始解密】通知，由供应商按招标文件规定的时间内自行进行投标文件解密。投标供应商在规定的时间内无法完成已递交的“电子加密投标文件”解密的，如已按规定递交了备份投标文件的，将由采购组织机构按“政府采购云平台”操作规范将备份投标文件上传至“政府采购云平台”，上传成功后，“电子加密投标文件”自动失效；</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2.投标文件解密结束；</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3.开启投标文件，进入资格审查；</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4.开启资格审查通过的投标供应商的商务技术文件进入符合性审查、商务技术评审；</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1）符合性审查、商务技术评审结束后，公布符合性审查、商务技术评审无效供应商名称及理由；公布经商务技术评审后有效投标供应商的名单，同时公布其商务技术部分得分情况。</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2）开启符合性审查、商务技术评审有效投标供应商的《报价文件》，公布开标一览表有关内容，同时当场制作开标记录表，唱标结束后，由评标委员会对报价的合理性、准确性等进行审查核实。</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3）公布报价部分得分情况；</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4）评审结束后，公布中标（成交）候选供应商名单等。</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5）开标结束。</w:t>
      </w:r>
    </w:p>
    <w:p w:rsidR="005D5559">
      <w:pPr>
        <w:pStyle w:val="BodyTextIndent"/>
        <w:snapToGrid w:val="0"/>
        <w:spacing w:line="440" w:lineRule="exact"/>
        <w:ind w:firstLine="470" w:firstLineChars="196"/>
        <w:rPr>
          <w:rFonts w:hAnsi="宋体"/>
          <w:sz w:val="24"/>
          <w:szCs w:val="24"/>
        </w:rPr>
      </w:pPr>
      <w:r>
        <w:rPr>
          <w:rFonts w:hAnsi="宋体" w:hint="eastAsia"/>
          <w:sz w:val="24"/>
          <w:szCs w:val="24"/>
        </w:rPr>
        <w:t>特别说明：如遇“政府采购云平台”电子化开标或评审程序调整的，按调整后程序执行。</w:t>
      </w:r>
      <w:bookmarkStart w:id="4" w:name="_Toc33194393"/>
      <w:bookmarkStart w:id="5" w:name="_Toc24550037"/>
    </w:p>
    <w:p w:rsidR="005D5559">
      <w:pPr>
        <w:pStyle w:val="BodyTextIndent"/>
        <w:snapToGrid w:val="0"/>
        <w:spacing w:line="440" w:lineRule="exact"/>
        <w:ind w:firstLine="0"/>
        <w:rPr>
          <w:rFonts w:hAnsi="宋体"/>
          <w:b/>
          <w:sz w:val="24"/>
          <w:szCs w:val="24"/>
        </w:rPr>
      </w:pPr>
      <w:r>
        <w:rPr>
          <w:rFonts w:hAnsi="宋体" w:hint="eastAsia"/>
          <w:b/>
          <w:sz w:val="24"/>
          <w:szCs w:val="24"/>
        </w:rPr>
        <w:t>四、投标供应商资格审查</w:t>
      </w:r>
      <w:bookmarkEnd w:id="4"/>
      <w:bookmarkEnd w:id="5"/>
    </w:p>
    <w:p w:rsidR="005D5559">
      <w:pPr>
        <w:pStyle w:val="BodyTextIndent"/>
        <w:snapToGrid w:val="0"/>
        <w:spacing w:line="440" w:lineRule="exact"/>
        <w:ind w:firstLine="470" w:firstLineChars="196"/>
        <w:rPr>
          <w:rFonts w:hAnsi="宋体"/>
          <w:sz w:val="24"/>
          <w:szCs w:val="24"/>
        </w:rPr>
        <w:sectPr>
          <w:headerReference w:type="default" r:id="rId105"/>
          <w:footerReference w:type="even" r:id="rId106"/>
          <w:footerReference w:type="default" r:id="rId107"/>
          <w:type w:val="nextPage"/>
          <w:pgSz w:w="11906" w:h="16838"/>
          <w:pgMar w:top="1361" w:right="1247" w:bottom="1361" w:left="1247" w:header="851" w:footer="851" w:gutter="0"/>
          <w:pgNumType w:start="31"/>
          <w:cols w:space="720"/>
          <w:titlePg w:val="0"/>
          <w:docGrid w:linePitch="312"/>
        </w:sectPr>
      </w:pPr>
    </w:p>
    <w:p w:rsidR="005D5559">
      <w:pPr>
        <w:pStyle w:val="BodyTextIndent"/>
        <w:snapToGrid w:val="0"/>
        <w:spacing w:line="440" w:lineRule="exact"/>
        <w:ind w:firstLine="470" w:firstLineChars="196"/>
        <w:rPr>
          <w:rFonts w:hAnsi="宋体"/>
          <w:sz w:val="24"/>
          <w:szCs w:val="24"/>
        </w:rPr>
      </w:pPr>
      <w:r>
        <w:rPr>
          <w:rFonts w:hAnsi="宋体" w:hint="eastAsia"/>
          <w:sz w:val="24"/>
          <w:szCs w:val="24"/>
        </w:rPr>
        <w:t>1.开标后，采购人或采购代理机构首先依法对各投标供应商的资格进行审查，审查各投标供应商的资格是否满足招标文件的要求。采购人或采购代理机构对投标供应商所提交的资格证明材料仅负审核的责任。如发现投标供应商所提交的资格证明材料不合法或与事实不符，采购人可取消其中标资格并追究投标供应商的法律责任。</w:t>
      </w:r>
    </w:p>
    <w:p w:rsidR="005D5559">
      <w:pPr>
        <w:pStyle w:val="PlainText"/>
        <w:snapToGrid w:val="0"/>
        <w:spacing w:beforeLines="0" w:afterLines="0" w:line="440" w:lineRule="exact"/>
        <w:ind w:firstLine="480" w:firstLineChars="200"/>
        <w:rPr>
          <w:rFonts w:hAnsi="宋体"/>
        </w:rPr>
      </w:pPr>
      <w:r>
        <w:rPr>
          <w:rFonts w:hAnsi="宋体" w:hint="eastAsia"/>
        </w:rPr>
        <w:t>2.投标供应商提交的资格证明材料无法证明其符合招标文件规定的“投标供应商资格要求”的，采购人或采购代理机构将对其作资格审查不通过处理（无效投标），并不再将其投标提交评标委员会进行后续评审。</w:t>
      </w:r>
    </w:p>
    <w:p w:rsidR="005D5559">
      <w:pPr>
        <w:pStyle w:val="PlainText"/>
        <w:snapToGrid w:val="0"/>
        <w:spacing w:beforeLines="0" w:afterLines="0" w:line="440" w:lineRule="exact"/>
        <w:ind w:firstLine="480" w:firstLineChars="200"/>
        <w:rPr>
          <w:rFonts w:hAnsi="宋体"/>
        </w:rPr>
      </w:pPr>
      <w:r>
        <w:rPr>
          <w:rFonts w:hAnsi="宋体" w:hint="eastAsia"/>
        </w:rPr>
        <w:t>3.单位负责人为同一人或者存在直接控股、管理关系的不同供应商参加同一合同项下的政府采购活动的，相关投标供应商均作资格无效处理。</w:t>
      </w:r>
    </w:p>
    <w:p w:rsidR="005D5559"/>
    <w:p w:rsidR="005D5559"/>
    <w:p w:rsidR="005D5559">
      <w:pPr>
        <w:tabs>
          <w:tab w:val="left" w:pos="3220"/>
        </w:tabs>
        <w:jc w:val="center"/>
        <w:rPr>
          <w:rFonts w:hAnsi="宋体"/>
          <w:b/>
          <w:sz w:val="28"/>
          <w:szCs w:val="28"/>
        </w:rPr>
      </w:pPr>
      <w:r>
        <w:rPr>
          <w:rFonts w:hAnsi="宋体" w:hint="eastAsia"/>
          <w:b/>
          <w:sz w:val="28"/>
          <w:szCs w:val="28"/>
        </w:rPr>
        <w:t>第五节</w:t>
      </w:r>
      <w:r>
        <w:rPr>
          <w:rFonts w:hAnsi="宋体" w:hint="eastAsia"/>
          <w:b/>
          <w:sz w:val="28"/>
          <w:szCs w:val="28"/>
        </w:rPr>
        <w:t xml:space="preserve"> </w:t>
      </w:r>
      <w:r>
        <w:rPr>
          <w:rFonts w:hAnsi="宋体" w:hint="eastAsia"/>
          <w:b/>
          <w:sz w:val="28"/>
          <w:szCs w:val="28"/>
        </w:rPr>
        <w:t>评</w:t>
      </w:r>
      <w:r>
        <w:rPr>
          <w:rFonts w:hAnsi="宋体" w:hint="eastAsia"/>
          <w:b/>
          <w:sz w:val="28"/>
          <w:szCs w:val="28"/>
        </w:rPr>
        <w:t xml:space="preserve"> </w:t>
      </w:r>
      <w:r>
        <w:rPr>
          <w:rFonts w:hAnsi="宋体" w:hint="eastAsia"/>
          <w:b/>
          <w:sz w:val="28"/>
          <w:szCs w:val="28"/>
        </w:rPr>
        <w:t>标</w:t>
      </w:r>
    </w:p>
    <w:p w:rsidR="005D5559">
      <w:pPr>
        <w:pStyle w:val="PlainText"/>
        <w:snapToGrid w:val="0"/>
        <w:spacing w:beforeLines="0" w:afterLines="0" w:line="440" w:lineRule="exact"/>
        <w:rPr>
          <w:rFonts w:hAnsi="宋体"/>
          <w:b/>
        </w:rPr>
      </w:pPr>
      <w:r>
        <w:rPr>
          <w:rFonts w:hAnsi="宋体" w:hint="eastAsia"/>
          <w:b/>
        </w:rPr>
        <w:t>一、</w:t>
      </w:r>
      <w:r>
        <w:rPr>
          <w:rFonts w:hAnsi="宋体"/>
          <w:b/>
        </w:rPr>
        <w:t>组建评标委员会</w:t>
      </w:r>
    </w:p>
    <w:p w:rsidR="005D5559">
      <w:pPr>
        <w:pStyle w:val="PlainText"/>
        <w:snapToGrid w:val="0"/>
        <w:spacing w:beforeLines="0" w:afterLines="0" w:line="440" w:lineRule="exact"/>
        <w:ind w:firstLine="480" w:firstLineChars="200"/>
        <w:rPr>
          <w:rFonts w:hAnsi="宋体"/>
        </w:rPr>
      </w:pPr>
      <w:r>
        <w:rPr>
          <w:rFonts w:hAnsi="宋体"/>
        </w:rPr>
        <w:t>本项目评标委员会由</w:t>
      </w:r>
      <w:r>
        <w:rPr>
          <w:rFonts w:hAnsi="宋体" w:hint="eastAsia"/>
        </w:rPr>
        <w:t>招标人代表和有关技术、经济等方面的专家组成，成员人数为7人及以上单数，其中技术、经济等方面的专家不少于成员总数的三分之二。</w:t>
      </w:r>
    </w:p>
    <w:p w:rsidR="005D5559">
      <w:pPr>
        <w:pStyle w:val="PlainText"/>
        <w:snapToGrid w:val="0"/>
        <w:spacing w:beforeLines="0" w:afterLines="0" w:line="440" w:lineRule="exact"/>
        <w:rPr>
          <w:rFonts w:hAnsi="宋体"/>
          <w:b/>
        </w:rPr>
      </w:pPr>
      <w:r>
        <w:rPr>
          <w:rFonts w:hAnsi="宋体" w:hint="eastAsia"/>
          <w:b/>
        </w:rPr>
        <w:t>二、</w:t>
      </w:r>
      <w:r>
        <w:rPr>
          <w:rFonts w:hAnsi="宋体"/>
          <w:b/>
        </w:rPr>
        <w:t>评标的方式</w:t>
      </w:r>
    </w:p>
    <w:p w:rsidR="005D5559">
      <w:pPr>
        <w:pStyle w:val="PlainText"/>
        <w:snapToGrid w:val="0"/>
        <w:spacing w:beforeLines="0" w:afterLines="0" w:line="440" w:lineRule="exact"/>
        <w:ind w:left="719" w:hanging="240" w:leftChars="228" w:hangingChars="100"/>
        <w:rPr>
          <w:rFonts w:hAnsi="宋体"/>
        </w:rPr>
      </w:pPr>
      <w:r>
        <w:rPr>
          <w:rFonts w:hAnsi="宋体"/>
        </w:rPr>
        <w:t>本项目采用不公开方式评标，评标的依据为招标文件和投标文件。</w:t>
      </w:r>
    </w:p>
    <w:p w:rsidR="005D5559">
      <w:pPr>
        <w:pStyle w:val="PlainText"/>
        <w:snapToGrid w:val="0"/>
        <w:spacing w:beforeLines="0" w:afterLines="0" w:line="440" w:lineRule="exact"/>
        <w:rPr>
          <w:rFonts w:hAnsi="宋体"/>
          <w:b/>
          <w:bCs/>
        </w:rPr>
      </w:pPr>
      <w:r>
        <w:rPr>
          <w:rFonts w:hAnsi="宋体" w:hint="eastAsia"/>
          <w:b/>
          <w:bCs/>
        </w:rPr>
        <w:t>三、</w:t>
      </w:r>
      <w:r>
        <w:rPr>
          <w:rFonts w:hAnsi="宋体"/>
          <w:b/>
          <w:bCs/>
        </w:rPr>
        <w:t>评标程序</w:t>
      </w:r>
    </w:p>
    <w:p w:rsidR="005D5559">
      <w:pPr>
        <w:pStyle w:val="PlainText"/>
        <w:snapToGrid w:val="0"/>
        <w:spacing w:beforeLines="0" w:afterLines="0" w:line="440" w:lineRule="exact"/>
        <w:ind w:firstLine="470" w:firstLineChars="196"/>
        <w:rPr>
          <w:rFonts w:hAnsi="宋体"/>
        </w:rPr>
      </w:pPr>
      <w:r>
        <w:rPr>
          <w:rFonts w:hAnsi="宋体" w:hint="eastAsia"/>
        </w:rPr>
        <w:t>1.对所有通过资格审查的投标供应商的投标文件进行初步审查，审查、评价投标文件是否符合招标文件的商务、技术、服务等实质性要求。</w:t>
      </w:r>
    </w:p>
    <w:p w:rsidR="005D5559">
      <w:pPr>
        <w:pStyle w:val="PlainText"/>
        <w:snapToGrid w:val="0"/>
        <w:spacing w:beforeLines="0" w:afterLines="0" w:line="440" w:lineRule="exact"/>
        <w:ind w:firstLine="470" w:firstLineChars="196"/>
        <w:rPr>
          <w:rFonts w:hAnsi="宋体"/>
        </w:rPr>
      </w:pPr>
      <w:r>
        <w:rPr>
          <w:rFonts w:hAnsi="宋体" w:hint="eastAsia"/>
        </w:rPr>
        <w:t>2.评标委员会应当按照招标文件中规定的评审方法和标准，对符合性审查合格的投标文件进行商务和技术评估，综合比较与评价。评标时，评标委员会各成员将独立对每个投标人的投标文件进行评价，并汇总每个投标人的得分。</w:t>
      </w:r>
    </w:p>
    <w:p w:rsidR="005D5559">
      <w:pPr>
        <w:pStyle w:val="PlainText"/>
        <w:snapToGrid w:val="0"/>
        <w:spacing w:beforeLines="0" w:afterLines="0" w:line="440" w:lineRule="exact"/>
        <w:ind w:firstLine="470" w:firstLineChars="196"/>
        <w:rPr>
          <w:rFonts w:hAnsi="宋体"/>
        </w:rPr>
      </w:pPr>
      <w:r>
        <w:rPr>
          <w:rFonts w:hAnsi="宋体" w:hint="eastAsia"/>
        </w:rPr>
        <w:t>3.对采购组织机构工作人员汇总的评审结果进行确认。如发现分值汇总计算错误、分项评分超出评分标准范围、客观评分不一致以及存在畸高、畸低（其总评分偏离平均分30%以上的）情形的，评审小组组长（评标委员会主任委员）应提醒相关评审人员当场改正或书面说明理由，拒不改正又不作书面说明的，由现场监督员如实记载后存入项目档案资料。</w:t>
      </w:r>
    </w:p>
    <w:p w:rsidR="005D5559">
      <w:pPr>
        <w:snapToGrid w:val="0"/>
        <w:spacing w:line="440" w:lineRule="exact"/>
        <w:rPr>
          <w:rFonts w:ascii="宋体" w:hAnsi="宋体"/>
          <w:b/>
          <w:sz w:val="24"/>
        </w:rPr>
      </w:pPr>
      <w:r>
        <w:rPr>
          <w:rFonts w:ascii="宋体" w:hAnsi="宋体" w:hint="eastAsia"/>
          <w:b/>
          <w:sz w:val="24"/>
        </w:rPr>
        <w:t>四、澄清问题的形式</w:t>
      </w:r>
    </w:p>
    <w:p w:rsidR="005D5559">
      <w:pPr>
        <w:snapToGrid w:val="0"/>
        <w:spacing w:line="440" w:lineRule="exact"/>
        <w:ind w:firstLine="480" w:firstLineChars="200"/>
        <w:rPr>
          <w:rFonts w:ascii="宋体" w:hAnsi="宋体"/>
          <w:sz w:val="24"/>
        </w:rPr>
      </w:pPr>
      <w:r>
        <w:rPr>
          <w:rFonts w:ascii="宋体" w:hAnsi="宋体" w:hint="eastAsia"/>
          <w:sz w:val="24"/>
        </w:rPr>
        <w:t>1.对于投标文件中含义不明确、同类问题表述不一致或者有明显文字和计算错误的内容，评标委员会将以书面形式（或通过“政府采购云平台”在线询标）的形式要求投标供应商在规定的时间内作出必要的澄清、说明或者补正，投标供应商澄清、说明或补正时间为30分钟。</w:t>
      </w:r>
    </w:p>
    <w:p w:rsidR="005D5559">
      <w:pPr>
        <w:snapToGrid w:val="0"/>
        <w:spacing w:line="440" w:lineRule="exact"/>
        <w:ind w:firstLine="480" w:firstLineChars="200"/>
        <w:rPr>
          <w:rFonts w:ascii="宋体" w:hAnsi="宋体"/>
          <w:sz w:val="24"/>
        </w:rPr>
        <w:sectPr>
          <w:headerReference w:type="default" r:id="rId108"/>
          <w:footerReference w:type="even" r:id="rId109"/>
          <w:footerReference w:type="default" r:id="rId110"/>
          <w:type w:val="nextPage"/>
          <w:pgSz w:w="11906" w:h="16838"/>
          <w:pgMar w:top="1361" w:right="1247" w:bottom="1361" w:left="1247" w:header="851" w:footer="851" w:gutter="0"/>
          <w:pgNumType w:start="32"/>
          <w:cols w:space="720"/>
          <w:titlePg w:val="0"/>
          <w:docGrid w:linePitch="312"/>
        </w:sectPr>
      </w:pPr>
      <w:r>
        <w:rPr>
          <w:rFonts w:ascii="宋体" w:hAnsi="宋体" w:hint="eastAsia"/>
          <w:sz w:val="24"/>
        </w:rPr>
        <w:t>2.投标供应商的澄清、说明或者补正应当采用书面（或通过“政府采购云平台”在线答复）形式提交，并加盖公章，或者由法定代表人或其授权的代表签字。投标供应商的澄清、说明或者补正不得超出投标文件的范围或者改变投标文件的实质性内容。</w:t>
      </w:r>
    </w:p>
    <w:p w:rsidR="005D5559">
      <w:pPr>
        <w:snapToGrid w:val="0"/>
        <w:spacing w:line="440" w:lineRule="exact"/>
        <w:rPr>
          <w:b/>
          <w:sz w:val="24"/>
        </w:rPr>
      </w:pPr>
      <w:r>
        <w:rPr>
          <w:rFonts w:hint="eastAsia"/>
          <w:b/>
          <w:sz w:val="24"/>
        </w:rPr>
        <w:t>五、</w:t>
      </w:r>
      <w:r>
        <w:rPr>
          <w:b/>
          <w:sz w:val="24"/>
        </w:rPr>
        <w:t>错误修正</w:t>
      </w:r>
    </w:p>
    <w:p w:rsidR="005D5559">
      <w:pPr>
        <w:snapToGrid w:val="0"/>
        <w:spacing w:line="440" w:lineRule="exact"/>
        <w:ind w:firstLine="480" w:firstLineChars="200"/>
        <w:rPr>
          <w:rFonts w:ascii="宋体" w:hAnsi="宋体"/>
          <w:sz w:val="24"/>
        </w:rPr>
      </w:pPr>
      <w:r>
        <w:rPr>
          <w:rFonts w:ascii="宋体" w:hAnsi="宋体"/>
          <w:sz w:val="24"/>
        </w:rPr>
        <w:t>投标文件如果出现计算或表达上的错误，修正错误的原则如下：</w:t>
      </w:r>
    </w:p>
    <w:p w:rsidR="005D5559">
      <w:pPr>
        <w:snapToGrid w:val="0"/>
        <w:spacing w:line="440" w:lineRule="exact"/>
        <w:ind w:firstLine="480" w:firstLineChars="200"/>
        <w:rPr>
          <w:rFonts w:ascii="宋体" w:hAnsi="宋体" w:cs="Arial"/>
          <w:kern w:val="0"/>
          <w:sz w:val="24"/>
        </w:rPr>
      </w:pPr>
      <w:r>
        <w:rPr>
          <w:rFonts w:ascii="宋体" w:hAnsi="宋体"/>
          <w:sz w:val="24"/>
        </w:rPr>
        <w:t>1</w:t>
      </w:r>
      <w:r>
        <w:rPr>
          <w:rFonts w:ascii="宋体" w:hAnsi="宋体" w:hint="eastAsia"/>
          <w:sz w:val="24"/>
        </w:rPr>
        <w:t>.开标一览表总价与投标报价明细表汇总数不一致的，</w:t>
      </w:r>
      <w:r>
        <w:rPr>
          <w:rFonts w:ascii="宋体" w:hAnsi="宋体" w:cs="Arial" w:hint="eastAsia"/>
          <w:kern w:val="0"/>
          <w:sz w:val="24"/>
        </w:rPr>
        <w:t>以开标一览表为准；</w:t>
      </w:r>
    </w:p>
    <w:p w:rsidR="005D5559">
      <w:pPr>
        <w:snapToGrid w:val="0"/>
        <w:spacing w:line="440" w:lineRule="exact"/>
        <w:ind w:firstLine="480" w:firstLineChars="200"/>
        <w:rPr>
          <w:rFonts w:ascii="宋体" w:hAnsi="宋体"/>
          <w:sz w:val="24"/>
        </w:rPr>
      </w:pPr>
      <w:r>
        <w:rPr>
          <w:rFonts w:ascii="宋体" w:hAnsi="宋体"/>
          <w:sz w:val="24"/>
        </w:rPr>
        <w:t>2</w:t>
      </w:r>
      <w:r>
        <w:rPr>
          <w:rFonts w:ascii="宋体" w:hAnsi="宋体" w:hint="eastAsia"/>
          <w:sz w:val="24"/>
        </w:rPr>
        <w:t>.</w:t>
      </w:r>
      <w:r>
        <w:rPr>
          <w:rFonts w:ascii="宋体" w:hAnsi="宋体"/>
          <w:sz w:val="24"/>
        </w:rPr>
        <w:t>投标文件的大写金额和小写金额不一致的，以大写金额为准；</w:t>
      </w:r>
    </w:p>
    <w:p w:rsidR="005D5559">
      <w:pPr>
        <w:snapToGrid w:val="0"/>
        <w:spacing w:line="440" w:lineRule="exact"/>
        <w:ind w:firstLine="480" w:firstLineChars="200"/>
        <w:rPr>
          <w:rFonts w:ascii="宋体" w:hAnsi="宋体"/>
          <w:sz w:val="24"/>
        </w:rPr>
      </w:pPr>
      <w:r>
        <w:rPr>
          <w:rFonts w:ascii="宋体" w:hAnsi="宋体"/>
          <w:sz w:val="24"/>
        </w:rPr>
        <w:t>3</w:t>
      </w:r>
      <w:r>
        <w:rPr>
          <w:rFonts w:ascii="宋体" w:hAnsi="宋体" w:hint="eastAsia"/>
          <w:sz w:val="24"/>
        </w:rPr>
        <w:t>.</w:t>
      </w:r>
      <w:r>
        <w:rPr>
          <w:rFonts w:ascii="宋体" w:hAnsi="宋体"/>
          <w:sz w:val="24"/>
        </w:rPr>
        <w:t>总价金额与按单价汇总金额不一致的，以单价金额计算结果为准；</w:t>
      </w:r>
    </w:p>
    <w:p w:rsidR="005D5559">
      <w:pPr>
        <w:snapToGrid w:val="0"/>
        <w:spacing w:line="440" w:lineRule="exact"/>
        <w:ind w:firstLine="480" w:firstLineChars="200"/>
        <w:rPr>
          <w:rFonts w:ascii="宋体" w:hAnsi="宋体"/>
          <w:sz w:val="24"/>
        </w:rPr>
      </w:pPr>
      <w:r>
        <w:rPr>
          <w:rFonts w:ascii="宋体" w:hAnsi="宋体"/>
          <w:sz w:val="24"/>
        </w:rPr>
        <w:t>4</w:t>
      </w:r>
      <w:r>
        <w:rPr>
          <w:rFonts w:ascii="宋体" w:hAnsi="宋体" w:hint="eastAsia"/>
          <w:sz w:val="24"/>
        </w:rPr>
        <w:t>.</w:t>
      </w:r>
      <w:r>
        <w:rPr>
          <w:rFonts w:ascii="宋体" w:hAnsi="宋体"/>
          <w:sz w:val="24"/>
        </w:rPr>
        <w:t>对不同文字文本投标文件的解释发生异议的，以中文文本为准。</w:t>
      </w:r>
    </w:p>
    <w:p w:rsidR="005D5559">
      <w:pPr>
        <w:pStyle w:val="PlainText"/>
        <w:snapToGrid w:val="0"/>
        <w:spacing w:beforeLines="0" w:afterLines="0" w:line="440" w:lineRule="exact"/>
        <w:ind w:firstLine="480" w:firstLineChars="200"/>
        <w:rPr>
          <w:rFonts w:hAnsi="宋体"/>
          <w:b/>
          <w:bCs/>
        </w:rPr>
      </w:pPr>
      <w:r>
        <w:rPr>
          <w:rFonts w:hAnsi="宋体"/>
          <w:b/>
          <w:bCs/>
        </w:rPr>
        <w:t>按上述修正错误的原则及方法调整或修正投标文件的投标报价，投标人同意</w:t>
      </w:r>
      <w:r>
        <w:rPr>
          <w:rFonts w:hAnsi="宋体" w:hint="eastAsia"/>
          <w:b/>
          <w:bCs/>
        </w:rPr>
        <w:t>并签字确认</w:t>
      </w:r>
      <w:r>
        <w:rPr>
          <w:rFonts w:hAnsi="宋体"/>
          <w:b/>
          <w:bCs/>
        </w:rPr>
        <w:t>后，调整后的投标报价对投标人具有约束作用。如果投标人不接受修正后的报价，则其投标将</w:t>
      </w:r>
      <w:r>
        <w:rPr>
          <w:rFonts w:hAnsi="宋体" w:hint="eastAsia"/>
          <w:b/>
          <w:bCs/>
        </w:rPr>
        <w:t>作为无效投标处理</w:t>
      </w:r>
      <w:r>
        <w:rPr>
          <w:rFonts w:hAnsi="宋体"/>
          <w:b/>
          <w:bCs/>
        </w:rPr>
        <w:t>。</w:t>
      </w:r>
    </w:p>
    <w:p w:rsidR="005D5559">
      <w:pPr>
        <w:pStyle w:val="PlainText"/>
        <w:tabs>
          <w:tab w:val="left" w:pos="630"/>
        </w:tabs>
        <w:snapToGrid w:val="0"/>
        <w:spacing w:beforeLines="0" w:afterLines="0" w:line="440" w:lineRule="exact"/>
        <w:rPr>
          <w:rFonts w:hAnsi="宋体"/>
          <w:b/>
        </w:rPr>
      </w:pPr>
      <w:r>
        <w:rPr>
          <w:rFonts w:hAnsi="宋体" w:hint="eastAsia"/>
          <w:b/>
        </w:rPr>
        <w:t>六、</w:t>
      </w:r>
      <w:r>
        <w:rPr>
          <w:rFonts w:hAnsi="宋体"/>
          <w:b/>
        </w:rPr>
        <w:t>评标原则和评标办法</w:t>
      </w:r>
    </w:p>
    <w:p w:rsidR="005D5559">
      <w:pPr>
        <w:pStyle w:val="PlainText"/>
        <w:snapToGrid w:val="0"/>
        <w:spacing w:beforeLines="0" w:afterLines="0" w:line="440" w:lineRule="exact"/>
        <w:ind w:firstLine="480" w:firstLineChars="200"/>
        <w:rPr>
          <w:rFonts w:hAnsi="宋体"/>
        </w:rPr>
      </w:pPr>
      <w:r>
        <w:rPr>
          <w:rFonts w:hAnsi="宋体"/>
        </w:rPr>
        <w:t>1</w:t>
      </w:r>
      <w:r>
        <w:rPr>
          <w:rFonts w:hAnsi="宋体" w:hint="eastAsia"/>
        </w:rPr>
        <w:t>.</w:t>
      </w:r>
      <w:r>
        <w:rPr>
          <w:rFonts w:hAnsi="宋体"/>
        </w:rPr>
        <w:t>评标原则。评标委员会</w:t>
      </w:r>
      <w:r>
        <w:rPr>
          <w:rFonts w:hAnsi="宋体" w:hint="eastAsia"/>
        </w:rPr>
        <w:t>遵循</w:t>
      </w:r>
      <w:r>
        <w:rPr>
          <w:rFonts w:hAnsi="宋体"/>
        </w:rPr>
        <w:t>公平、公正、</w:t>
      </w:r>
      <w:r>
        <w:rPr>
          <w:rFonts w:hAnsi="宋体" w:hint="eastAsia"/>
        </w:rPr>
        <w:t>科学、择优的原则，</w:t>
      </w:r>
      <w:r>
        <w:rPr>
          <w:rFonts w:hAnsi="宋体"/>
        </w:rPr>
        <w:t>不</w:t>
      </w:r>
      <w:r>
        <w:rPr>
          <w:rFonts w:hAnsi="宋体" w:hint="eastAsia"/>
        </w:rPr>
        <w:t>得</w:t>
      </w:r>
      <w:r>
        <w:rPr>
          <w:rFonts w:hAnsi="宋体"/>
        </w:rPr>
        <w:t>带任何倾向性和启发性；不得向外界透露任何与评标有关的内容；任何单位和个人不得干扰、影响评标的正常进行；评标委员会及有关工作人员不得私下与投标人接触。</w:t>
      </w:r>
    </w:p>
    <w:p w:rsidR="005D5559">
      <w:pPr>
        <w:pStyle w:val="PlainText"/>
        <w:snapToGrid w:val="0"/>
        <w:spacing w:beforeLines="0" w:afterLines="0" w:line="440" w:lineRule="exact"/>
        <w:ind w:firstLine="480" w:firstLineChars="200"/>
        <w:rPr>
          <w:rFonts w:hAnsi="宋体"/>
        </w:rPr>
      </w:pPr>
      <w:r>
        <w:rPr>
          <w:rFonts w:hAnsi="宋体"/>
        </w:rPr>
        <w:t>2</w:t>
      </w:r>
      <w:r>
        <w:rPr>
          <w:rFonts w:hAnsi="宋体" w:hint="eastAsia"/>
        </w:rPr>
        <w:t>.</w:t>
      </w:r>
      <w:r>
        <w:rPr>
          <w:rFonts w:hAnsi="宋体"/>
        </w:rPr>
        <w:t>评标办法。本项目评标办法采</w:t>
      </w:r>
      <w:r>
        <w:rPr>
          <w:rFonts w:hAnsi="宋体" w:hint="eastAsia"/>
        </w:rPr>
        <w:t>用</w:t>
      </w:r>
      <w:r>
        <w:rPr>
          <w:rFonts w:hAnsi="宋体" w:hint="eastAsia"/>
          <w:b/>
          <w:bCs/>
        </w:rPr>
        <w:t>“</w:t>
      </w:r>
      <w:r>
        <w:rPr>
          <w:rFonts w:hAnsi="宋体"/>
          <w:b/>
          <w:bCs/>
        </w:rPr>
        <w:t>综合评分法</w:t>
      </w:r>
      <w:r>
        <w:rPr>
          <w:rFonts w:hAnsi="宋体" w:hint="eastAsia"/>
          <w:b/>
          <w:bCs/>
        </w:rPr>
        <w:t>”</w:t>
      </w:r>
      <w:r>
        <w:rPr>
          <w:rFonts w:hAnsi="宋体"/>
        </w:rPr>
        <w:t>，具体评标内容及评分标准等详见《第四章</w:t>
      </w:r>
      <w:r>
        <w:rPr>
          <w:rFonts w:hAnsi="宋体" w:hint="eastAsia"/>
        </w:rPr>
        <w:t>-</w:t>
      </w:r>
      <w:r>
        <w:rPr>
          <w:rFonts w:hAnsi="宋体"/>
        </w:rPr>
        <w:t>评标办法及评分标准》。</w:t>
      </w:r>
    </w:p>
    <w:p w:rsidR="005D5559">
      <w:pPr>
        <w:pStyle w:val="PlainText"/>
        <w:snapToGrid w:val="0"/>
        <w:spacing w:beforeLines="0" w:afterLines="0" w:line="440" w:lineRule="exact"/>
        <w:rPr>
          <w:rFonts w:hAnsi="宋体"/>
          <w:b/>
        </w:rPr>
      </w:pPr>
      <w:r>
        <w:rPr>
          <w:rFonts w:hAnsi="宋体" w:hint="eastAsia"/>
          <w:b/>
        </w:rPr>
        <w:t>七、废标</w:t>
      </w:r>
    </w:p>
    <w:p w:rsidR="005D5559">
      <w:pPr>
        <w:pStyle w:val="PlainText"/>
        <w:snapToGrid w:val="0"/>
        <w:spacing w:beforeLines="0" w:afterLines="0" w:line="440" w:lineRule="exact"/>
        <w:ind w:firstLine="480" w:firstLineChars="200"/>
        <w:rPr>
          <w:rFonts w:hAnsi="宋体"/>
        </w:rPr>
      </w:pPr>
      <w:r>
        <w:rPr>
          <w:rFonts w:hAnsi="宋体" w:hint="eastAsia"/>
        </w:rPr>
        <w:t>在采购中，出现下列情形之一的，应予废标：</w:t>
      </w:r>
    </w:p>
    <w:p w:rsidR="005D5559">
      <w:pPr>
        <w:pStyle w:val="PlainText"/>
        <w:snapToGrid w:val="0"/>
        <w:spacing w:beforeLines="0" w:afterLines="0" w:line="440" w:lineRule="exact"/>
        <w:ind w:firstLine="480" w:firstLineChars="200"/>
        <w:rPr>
          <w:rFonts w:hAnsi="宋体"/>
        </w:rPr>
      </w:pPr>
      <w:r>
        <w:rPr>
          <w:rFonts w:hAnsi="宋体" w:hint="eastAsia"/>
        </w:rPr>
        <w:t>1.符合专业条件的供应商或者对招标文件作实质响应的供应商不足3家的；</w:t>
      </w:r>
    </w:p>
    <w:p w:rsidR="005D5559">
      <w:pPr>
        <w:pStyle w:val="PlainText"/>
        <w:snapToGrid w:val="0"/>
        <w:spacing w:beforeLines="0" w:afterLines="0" w:line="440" w:lineRule="exact"/>
        <w:ind w:firstLine="480" w:firstLineChars="200"/>
        <w:rPr>
          <w:rFonts w:hAnsi="宋体"/>
        </w:rPr>
      </w:pPr>
      <w:r>
        <w:rPr>
          <w:rFonts w:hAnsi="宋体" w:hint="eastAsia"/>
        </w:rPr>
        <w:t>2.出现影响采购公正的违法、违规行为的；</w:t>
      </w:r>
    </w:p>
    <w:p w:rsidR="005D5559">
      <w:pPr>
        <w:pStyle w:val="PlainText"/>
        <w:snapToGrid w:val="0"/>
        <w:spacing w:beforeLines="0" w:afterLines="0" w:line="440" w:lineRule="exact"/>
        <w:ind w:firstLine="480" w:firstLineChars="200"/>
        <w:rPr>
          <w:rFonts w:hAnsi="宋体"/>
        </w:rPr>
      </w:pPr>
      <w:r>
        <w:rPr>
          <w:rFonts w:hAnsi="宋体" w:hint="eastAsia"/>
        </w:rPr>
        <w:t>3.报价均超过预算，不能支付的；</w:t>
      </w:r>
    </w:p>
    <w:p w:rsidR="005D5559">
      <w:pPr>
        <w:pStyle w:val="PlainText"/>
        <w:snapToGrid w:val="0"/>
        <w:spacing w:beforeLines="0" w:afterLines="0" w:line="440" w:lineRule="exact"/>
        <w:ind w:firstLine="480" w:firstLineChars="200"/>
        <w:rPr>
          <w:rFonts w:hAnsi="宋体"/>
        </w:rPr>
      </w:pPr>
      <w:r>
        <w:rPr>
          <w:rFonts w:hAnsi="宋体" w:hint="eastAsia"/>
        </w:rPr>
        <w:t>4.因重大变故，采购任务取消的。</w:t>
      </w:r>
    </w:p>
    <w:p w:rsidR="005D5559">
      <w:pPr>
        <w:pStyle w:val="PlainText"/>
        <w:snapToGrid w:val="0"/>
        <w:spacing w:beforeLines="0" w:afterLines="0" w:line="440" w:lineRule="exact"/>
        <w:rPr>
          <w:rFonts w:hAnsi="宋体"/>
          <w:b/>
        </w:rPr>
      </w:pPr>
      <w:r>
        <w:rPr>
          <w:rFonts w:hAnsi="宋体" w:hint="eastAsia"/>
          <w:b/>
        </w:rPr>
        <w:t>八、可中止电子交易活动的情形</w:t>
      </w:r>
    </w:p>
    <w:p w:rsidR="005D5559">
      <w:pPr>
        <w:pStyle w:val="PlainText"/>
        <w:snapToGrid w:val="0"/>
        <w:spacing w:beforeLines="0" w:afterLines="0" w:line="440" w:lineRule="exact"/>
        <w:ind w:firstLine="480" w:firstLineChars="200"/>
        <w:rPr>
          <w:rFonts w:hAnsi="宋体"/>
        </w:rPr>
      </w:pPr>
      <w:r>
        <w:rPr>
          <w:rFonts w:hAnsi="宋体" w:hint="eastAsia"/>
        </w:rPr>
        <w:t>采购过程中出现以下情形，导致电子交易平台无法正常运行，或者无法保证电子交易的公平、公正和安全时，采购组织机构可中止电子交易活动：</w:t>
      </w:r>
    </w:p>
    <w:p w:rsidR="005D5559">
      <w:pPr>
        <w:pStyle w:val="PlainText"/>
        <w:snapToGrid w:val="0"/>
        <w:spacing w:beforeLines="0" w:afterLines="0" w:line="440" w:lineRule="exact"/>
        <w:ind w:firstLine="480" w:firstLineChars="200"/>
        <w:rPr>
          <w:rFonts w:hAnsi="宋体"/>
        </w:rPr>
      </w:pPr>
      <w:r>
        <w:rPr>
          <w:rFonts w:hAnsi="宋体" w:hint="eastAsia"/>
        </w:rPr>
        <w:t>1.电子交易平台发生故障而无法登录访问的；</w:t>
      </w:r>
    </w:p>
    <w:p w:rsidR="005D5559">
      <w:pPr>
        <w:pStyle w:val="PlainText"/>
        <w:snapToGrid w:val="0"/>
        <w:spacing w:beforeLines="0" w:afterLines="0" w:line="440" w:lineRule="exact"/>
        <w:ind w:firstLine="480" w:firstLineChars="200"/>
        <w:rPr>
          <w:rFonts w:hAnsi="宋体"/>
        </w:rPr>
      </w:pPr>
      <w:r>
        <w:rPr>
          <w:rFonts w:hAnsi="宋体" w:hint="eastAsia"/>
        </w:rPr>
        <w:t>2.电子交易平台应用或数据库出现错误，不能进行正常操作的；</w:t>
      </w:r>
    </w:p>
    <w:p w:rsidR="005D5559">
      <w:pPr>
        <w:pStyle w:val="PlainText"/>
        <w:snapToGrid w:val="0"/>
        <w:spacing w:beforeLines="0" w:afterLines="0" w:line="440" w:lineRule="exact"/>
        <w:ind w:firstLine="480" w:firstLineChars="200"/>
        <w:rPr>
          <w:rFonts w:hAnsi="宋体"/>
        </w:rPr>
      </w:pPr>
      <w:r>
        <w:rPr>
          <w:rFonts w:hAnsi="宋体" w:hint="eastAsia"/>
        </w:rPr>
        <w:t>3.电子交易平台发现严重安全漏洞，有潜在泄密危险的；</w:t>
      </w:r>
    </w:p>
    <w:p w:rsidR="005D5559">
      <w:pPr>
        <w:pStyle w:val="PlainText"/>
        <w:snapToGrid w:val="0"/>
        <w:spacing w:beforeLines="0" w:afterLines="0" w:line="440" w:lineRule="exact"/>
        <w:ind w:firstLine="480" w:firstLineChars="200"/>
        <w:rPr>
          <w:rFonts w:hAnsi="宋体"/>
        </w:rPr>
      </w:pPr>
      <w:r>
        <w:rPr>
          <w:rFonts w:hAnsi="宋体" w:hint="eastAsia"/>
        </w:rPr>
        <w:t>4.病毒发作导致不能进行正常操作的；</w:t>
      </w:r>
    </w:p>
    <w:p w:rsidR="005D5559">
      <w:pPr>
        <w:pStyle w:val="PlainText"/>
        <w:snapToGrid w:val="0"/>
        <w:spacing w:beforeLines="0" w:afterLines="0" w:line="440" w:lineRule="exact"/>
        <w:ind w:firstLine="480" w:firstLineChars="200"/>
        <w:rPr>
          <w:rFonts w:hAnsi="宋体"/>
        </w:rPr>
      </w:pPr>
      <w:r>
        <w:rPr>
          <w:rFonts w:hAnsi="宋体" w:hint="eastAsia"/>
        </w:rPr>
        <w:t>5.其他无法保证电子交易的公平、公正和安全的情况。</w:t>
      </w:r>
    </w:p>
    <w:p w:rsidR="005D5559">
      <w:pPr>
        <w:pStyle w:val="PlainText"/>
        <w:snapToGrid w:val="0"/>
        <w:spacing w:beforeLines="0" w:afterLines="0" w:line="440" w:lineRule="exact"/>
        <w:ind w:firstLine="480" w:firstLineChars="200"/>
        <w:rPr>
          <w:rFonts w:hAnsi="宋体"/>
        </w:rPr>
      </w:pPr>
      <w:r>
        <w:rPr>
          <w:rFonts w:hAnsi="宋体" w:hint="eastAsia"/>
        </w:rPr>
        <w:t>出现前款规定情形，不影响采购公平、公正性的，采购组织机构可以待上述情形消除后继续组织电子交易活动；影响或可能影响采购公平、公正性的，应当重新采购。</w:t>
      </w:r>
      <w:r>
        <w:rPr>
          <w:rFonts w:hAnsi="宋体"/>
        </w:rPr>
        <w:br/>
      </w:r>
      <w:r>
        <w:rPr>
          <w:rFonts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https://d.book118.com/348037050003006047</w:t>
        </w:r>
      </w:hyperlink>
    </w:p>
    <w:p w:rsidR="005D5559">
      <w:pPr>
        <w:pStyle w:val="PlainText"/>
        <w:snapToGrid w:val="0"/>
        <w:spacing w:beforeLines="0" w:afterLines="0" w:line="440" w:lineRule="exact"/>
        <w:ind w:firstLine="480" w:firstLineChars="200"/>
        <w:rPr>
          <w:rFonts w:hAnsi="宋体"/>
        </w:rPr>
      </w:pPr>
    </w:p>
    <w:sectPr>
      <w:headerReference w:type="default" r:id="rId112"/>
      <w:footerReference w:type="even" r:id="rId113"/>
      <w:footerReference w:type="default" r:id="rId114"/>
      <w:type w:val="nextPage"/>
      <w:pgSz w:w="11906" w:h="16838"/>
      <w:pgMar w:top="1361" w:right="1247" w:bottom="1361" w:left="1247" w:header="851" w:footer="851" w:gutter="0"/>
      <w:pgNumType w:start="33"/>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 new roman">
    <w:altName w:val="Times New Roman"/>
    <w:charset w:val="00"/>
    <w:family w:val="roman"/>
    <w:pitch w:val="default"/>
    <w:sig w:usb0="00000000" w:usb1="00000000" w:usb2="00000000" w:usb3="00000000" w:csb0="00040001" w:csb1="00000000"/>
  </w:font>
  <w:font w:name="长城粗隶书">
    <w:altName w:val="宋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微软雅黑">
    <w:charset w:val="86"/>
    <w:family w:val="swiss"/>
    <w:pitch w:val="variable"/>
    <w:sig w:usb0="80000287" w:usb1="2ACF3C50" w:usb2="00000016" w:usb3="00000000" w:csb0="0004001F" w:csb1="00000000"/>
  </w:font>
  <w:font w:name="MingLiU">
    <w:altName w:val="細明體"/>
    <w:panose1 w:val="02010609000101010101"/>
    <w:charset w:val="88"/>
    <w:family w:val="modern"/>
    <w:pitch w:val="default"/>
    <w:sig w:usb0="A00002FF" w:usb1="28CFFCFA" w:usb2="00000016" w:usb3="00000000" w:csb0="00100001" w:csb1="00000000"/>
  </w:font>
  <w:font w:name="隶书">
    <w:altName w:val="微软雅黑"/>
    <w:charset w:val="86"/>
    <w:family w:val="modern"/>
    <w:pitch w:val="default"/>
    <w:sig w:usb0="00000000" w:usb1="00000000" w:usb2="00000010" w:usb3="00000000" w:csb0="00040000" w:csb1="00000000"/>
  </w:font>
  <w:font w:name="Arial Narrow">
    <w:altName w:val="Arial"/>
    <w:charset w:val="00"/>
    <w:family w:val="swiss"/>
    <w:pitch w:val="default"/>
    <w:sig w:usb0="00000000" w:usb1="00000000" w:usb2="00000000" w:usb3="00000000" w:csb0="0000009F" w:csb1="00000000"/>
  </w:font>
  <w:font w:name="创艺简标宋">
    <w:altName w:val="黑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Fonts w:ascii="宋体" w:eastAsia="宋体" w:hAnsi="宋体"/>
        <w:sz w:val="28"/>
        <w:szCs w:val="28"/>
      </w:rPr>
    </w:pPr>
  </w:p>
  <w:p w:rsidR="005D5559">
    <w:pPr>
      <w:pStyle w:val="Char7"/>
      <w:ind w:firstLine="0" w:firstLineChars="0"/>
      <w:rPr>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Fonts w:ascii="宋体" w:eastAsia="宋体" w:hAnsi="宋体"/>
        <w:sz w:val="28"/>
        <w:szCs w:val="28"/>
      </w:rPr>
    </w:pPr>
  </w:p>
  <w:p w:rsidR="005D5559">
    <w:pPr>
      <w:pStyle w:val="Char7"/>
      <w:ind w:firstLine="0" w:firstLineChars="0"/>
      <w:rPr>
        <w:sz w:val="2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Fonts w:ascii="宋体" w:eastAsia="宋体" w:hAnsi="宋体"/>
        <w:sz w:val="28"/>
        <w:szCs w:val="28"/>
      </w:rPr>
    </w:pPr>
  </w:p>
  <w:p w:rsidR="005D5559">
    <w:pPr>
      <w:pStyle w:val="Char7"/>
      <w:ind w:firstLine="0" w:firstLineChars="0"/>
      <w:rPr>
        <w:sz w:val="24"/>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0886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4949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3</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82034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4</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2185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5</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524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6</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6</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1748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7</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7635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9</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44282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9</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877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10</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10</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5331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11</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430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12</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838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13</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1555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14</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8750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15</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9022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16</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16</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2720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17</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085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18</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18</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2288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20</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20</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3832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20</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20</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9934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21</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3099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23</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515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24</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9271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24</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66690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25</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5583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27</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003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27</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0597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28</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28</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713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29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29</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3355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31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31</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2747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31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31</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8094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33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33</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5D5559">
    <w:pPr>
      <w:pStyle w:val="Footer"/>
      <w:ind w:right="360" w:firstLine="360"/>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Footer"/>
      <w:rPr>
        <w:rStyle w:val="PageNumber"/>
        <w:rFonts w:ascii="宋体" w:eastAsia="宋体" w:hAnsi="宋体"/>
        <w:sz w:val="28"/>
        <w:szCs w:val="28"/>
      </w:rPr>
    </w:pPr>
    <w:r>
      <w:rPr>
        <w:noProof/>
        <w:sz w:val="2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087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5559">
                          <w:pPr>
                            <w:pStyle w:val="Footer"/>
                          </w:pPr>
                          <w:r>
                            <w:t>第</w:t>
                          </w:r>
                          <w:r>
                            <w:t xml:space="preserve"> </w:t>
                          </w:r>
                          <w:r>
                            <w:fldChar w:fldCharType="begin"/>
                          </w:r>
                          <w:r>
                            <w:instrText xml:space="preserve"> PAGE  \* MERGEFORMAT </w:instrText>
                          </w:r>
                          <w:r>
                            <w:fldChar w:fldCharType="separate"/>
                          </w:r>
                          <w:r w:rsidR="00C614B2">
                            <w:rPr>
                              <w:noProof/>
                            </w:rPr>
                            <w:t>33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rsidR="005D5559">
                    <w:pPr>
                      <w:pStyle w:val="Footer"/>
                    </w:pPr>
                    <w:r>
                      <w:t>第</w:t>
                    </w:r>
                    <w:r>
                      <w:t xml:space="preserve"> </w:t>
                    </w:r>
                    <w:r>
                      <w:fldChar w:fldCharType="begin"/>
                    </w:r>
                    <w:r>
                      <w:instrText xml:space="preserve"> PAGE  \* MERGEFORMAT </w:instrText>
                    </w:r>
                    <w:r>
                      <w:fldChar w:fldCharType="separate"/>
                    </w:r>
                    <w:r w:rsidR="00C614B2">
                      <w:rPr>
                        <w:noProof/>
                      </w:rPr>
                      <w:t>33</w:t>
                    </w:r>
                    <w:r>
                      <w:fldChar w:fldCharType="end"/>
                    </w:r>
                    <w:r>
                      <w:t xml:space="preserve"> </w:t>
                    </w:r>
                    <w:r>
                      <w:t>页</w:t>
                    </w:r>
                  </w:p>
                </w:txbxContent>
              </v:textbox>
              <w10:wrap anchorx="margin"/>
            </v:shape>
          </w:pict>
        </mc:Fallback>
      </mc:AlternateContent>
    </w:r>
  </w:p>
  <w:p w:rsidR="005D5559">
    <w:pPr>
      <w:pStyle w:val="Char7"/>
      <w:ind w:firstLine="0" w:firstLineChars="0"/>
      <w:rPr>
        <w:sz w:val="24"/>
        <w:szCs w:val="24"/>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5559">
    <w:pPr>
      <w:pStyle w:val="PlainText"/>
      <w:snapToGrid w:val="0"/>
      <w:spacing w:beforeLines="0" w:afterLines="0" w:line="360" w:lineRule="auto"/>
      <w:rPr>
        <w:rFonts w:hAnsi="宋体"/>
        <w:u w:val="single"/>
      </w:rPr>
    </w:pPr>
    <w:r>
      <w:rPr>
        <w:rFonts w:cs="Arial" w:hint="eastAsia"/>
        <w:u w:val="single"/>
      </w:rPr>
      <w:t xml:space="preserve">湖州南太湖新区西南分区环卫一体化服务II标项目（2024-2026年度）       </w:t>
    </w:r>
    <w:r>
      <w:rPr>
        <w:rFonts w:hAnsi="宋体" w:cs="Arial" w:hint="eastAsia"/>
        <w:u w:val="single"/>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BFDDBFF"/>
    <w:multiLevelType w:val="singleLevel"/>
    <w:tmpl w:val="4BFDDBFF"/>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623"/>
    <w:rsid w:val="0000138B"/>
    <w:rsid w:val="00043005"/>
    <w:rsid w:val="00047EF4"/>
    <w:rsid w:val="00056910"/>
    <w:rsid w:val="00066C07"/>
    <w:rsid w:val="000A08E9"/>
    <w:rsid w:val="000D7A19"/>
    <w:rsid w:val="000F2513"/>
    <w:rsid w:val="000F48DF"/>
    <w:rsid w:val="00104DA6"/>
    <w:rsid w:val="00114F20"/>
    <w:rsid w:val="001201A3"/>
    <w:rsid w:val="00135690"/>
    <w:rsid w:val="0014654F"/>
    <w:rsid w:val="0014706B"/>
    <w:rsid w:val="00165A8C"/>
    <w:rsid w:val="001677F8"/>
    <w:rsid w:val="001812D3"/>
    <w:rsid w:val="00181B22"/>
    <w:rsid w:val="00181B78"/>
    <w:rsid w:val="001C467C"/>
    <w:rsid w:val="001D07BF"/>
    <w:rsid w:val="001D6731"/>
    <w:rsid w:val="001E1673"/>
    <w:rsid w:val="001E1ECB"/>
    <w:rsid w:val="00263588"/>
    <w:rsid w:val="002670BF"/>
    <w:rsid w:val="00270B94"/>
    <w:rsid w:val="00273D62"/>
    <w:rsid w:val="002A1078"/>
    <w:rsid w:val="002B09A4"/>
    <w:rsid w:val="002C00CA"/>
    <w:rsid w:val="002E054A"/>
    <w:rsid w:val="00304BBC"/>
    <w:rsid w:val="0030531F"/>
    <w:rsid w:val="003136BE"/>
    <w:rsid w:val="00316226"/>
    <w:rsid w:val="0032319C"/>
    <w:rsid w:val="00325EAB"/>
    <w:rsid w:val="00341970"/>
    <w:rsid w:val="00345C05"/>
    <w:rsid w:val="0035776E"/>
    <w:rsid w:val="00365561"/>
    <w:rsid w:val="0038619A"/>
    <w:rsid w:val="00391F6D"/>
    <w:rsid w:val="003A7890"/>
    <w:rsid w:val="003B0CE2"/>
    <w:rsid w:val="003C021B"/>
    <w:rsid w:val="003D3FDC"/>
    <w:rsid w:val="003D477B"/>
    <w:rsid w:val="003E2C0D"/>
    <w:rsid w:val="003F13A0"/>
    <w:rsid w:val="00415BA3"/>
    <w:rsid w:val="00421BAA"/>
    <w:rsid w:val="00432244"/>
    <w:rsid w:val="00432AFA"/>
    <w:rsid w:val="00446302"/>
    <w:rsid w:val="00462A1F"/>
    <w:rsid w:val="00464838"/>
    <w:rsid w:val="00464F27"/>
    <w:rsid w:val="004774D6"/>
    <w:rsid w:val="004778B5"/>
    <w:rsid w:val="00487B57"/>
    <w:rsid w:val="004B1563"/>
    <w:rsid w:val="004B3CB5"/>
    <w:rsid w:val="004D5ED9"/>
    <w:rsid w:val="004D6877"/>
    <w:rsid w:val="004D68DB"/>
    <w:rsid w:val="004E49F4"/>
    <w:rsid w:val="004E4A15"/>
    <w:rsid w:val="004F67F7"/>
    <w:rsid w:val="005169CD"/>
    <w:rsid w:val="00525A48"/>
    <w:rsid w:val="00532A05"/>
    <w:rsid w:val="005370C1"/>
    <w:rsid w:val="00540291"/>
    <w:rsid w:val="00542863"/>
    <w:rsid w:val="005452B4"/>
    <w:rsid w:val="005476A7"/>
    <w:rsid w:val="0055773F"/>
    <w:rsid w:val="005578D1"/>
    <w:rsid w:val="00562461"/>
    <w:rsid w:val="005930D4"/>
    <w:rsid w:val="005959D4"/>
    <w:rsid w:val="005A2072"/>
    <w:rsid w:val="005A67FC"/>
    <w:rsid w:val="005D5559"/>
    <w:rsid w:val="005D5989"/>
    <w:rsid w:val="005D6AF2"/>
    <w:rsid w:val="005E34FD"/>
    <w:rsid w:val="00630696"/>
    <w:rsid w:val="00641F59"/>
    <w:rsid w:val="006837F0"/>
    <w:rsid w:val="0069316B"/>
    <w:rsid w:val="006A19A2"/>
    <w:rsid w:val="006B28FB"/>
    <w:rsid w:val="006B6F72"/>
    <w:rsid w:val="006B7172"/>
    <w:rsid w:val="006D141A"/>
    <w:rsid w:val="006F03F8"/>
    <w:rsid w:val="00702BBD"/>
    <w:rsid w:val="00707DFC"/>
    <w:rsid w:val="00711D5D"/>
    <w:rsid w:val="00722077"/>
    <w:rsid w:val="00740757"/>
    <w:rsid w:val="007459B5"/>
    <w:rsid w:val="00752477"/>
    <w:rsid w:val="007537D3"/>
    <w:rsid w:val="00756F2A"/>
    <w:rsid w:val="00775BAE"/>
    <w:rsid w:val="00776AC9"/>
    <w:rsid w:val="007845F6"/>
    <w:rsid w:val="00793065"/>
    <w:rsid w:val="0079619E"/>
    <w:rsid w:val="007A0310"/>
    <w:rsid w:val="007C0621"/>
    <w:rsid w:val="007D2F4F"/>
    <w:rsid w:val="007D7D19"/>
    <w:rsid w:val="007E332F"/>
    <w:rsid w:val="007F4303"/>
    <w:rsid w:val="00804E5B"/>
    <w:rsid w:val="00813F1A"/>
    <w:rsid w:val="00816667"/>
    <w:rsid w:val="00821947"/>
    <w:rsid w:val="00826A6D"/>
    <w:rsid w:val="00826AFA"/>
    <w:rsid w:val="0084017D"/>
    <w:rsid w:val="00841142"/>
    <w:rsid w:val="008566DF"/>
    <w:rsid w:val="00856ABE"/>
    <w:rsid w:val="00866942"/>
    <w:rsid w:val="00871D16"/>
    <w:rsid w:val="00892E41"/>
    <w:rsid w:val="00895827"/>
    <w:rsid w:val="008959E4"/>
    <w:rsid w:val="00895C2E"/>
    <w:rsid w:val="008B2517"/>
    <w:rsid w:val="008B6E4F"/>
    <w:rsid w:val="008C5A0E"/>
    <w:rsid w:val="009133F0"/>
    <w:rsid w:val="00935AD4"/>
    <w:rsid w:val="009410C3"/>
    <w:rsid w:val="00957D6F"/>
    <w:rsid w:val="00963059"/>
    <w:rsid w:val="00966149"/>
    <w:rsid w:val="00982877"/>
    <w:rsid w:val="009B2B88"/>
    <w:rsid w:val="009B2FED"/>
    <w:rsid w:val="009B5ECD"/>
    <w:rsid w:val="009C025C"/>
    <w:rsid w:val="009C656B"/>
    <w:rsid w:val="009D2F67"/>
    <w:rsid w:val="009D418E"/>
    <w:rsid w:val="009D678E"/>
    <w:rsid w:val="009D7F1E"/>
    <w:rsid w:val="009E464C"/>
    <w:rsid w:val="009E794F"/>
    <w:rsid w:val="00A03640"/>
    <w:rsid w:val="00A07811"/>
    <w:rsid w:val="00A142F9"/>
    <w:rsid w:val="00A25F5A"/>
    <w:rsid w:val="00A276FC"/>
    <w:rsid w:val="00A357A1"/>
    <w:rsid w:val="00A41DA7"/>
    <w:rsid w:val="00A43FEC"/>
    <w:rsid w:val="00A4488D"/>
    <w:rsid w:val="00A5332A"/>
    <w:rsid w:val="00A80358"/>
    <w:rsid w:val="00A901A7"/>
    <w:rsid w:val="00A9514E"/>
    <w:rsid w:val="00AA185C"/>
    <w:rsid w:val="00AA39B9"/>
    <w:rsid w:val="00AA6F3D"/>
    <w:rsid w:val="00AD1409"/>
    <w:rsid w:val="00B12E1A"/>
    <w:rsid w:val="00B16F31"/>
    <w:rsid w:val="00B23A08"/>
    <w:rsid w:val="00B251F8"/>
    <w:rsid w:val="00B502FF"/>
    <w:rsid w:val="00B51E9A"/>
    <w:rsid w:val="00B54E89"/>
    <w:rsid w:val="00B66822"/>
    <w:rsid w:val="00B80DCA"/>
    <w:rsid w:val="00B90F43"/>
    <w:rsid w:val="00BB349E"/>
    <w:rsid w:val="00BB52AD"/>
    <w:rsid w:val="00BC44E2"/>
    <w:rsid w:val="00BD2395"/>
    <w:rsid w:val="00BE63B8"/>
    <w:rsid w:val="00C02A02"/>
    <w:rsid w:val="00C3370F"/>
    <w:rsid w:val="00C40B93"/>
    <w:rsid w:val="00C56E27"/>
    <w:rsid w:val="00C614B2"/>
    <w:rsid w:val="00C714D3"/>
    <w:rsid w:val="00C9370D"/>
    <w:rsid w:val="00CA4906"/>
    <w:rsid w:val="00CC15DD"/>
    <w:rsid w:val="00CC3BA0"/>
    <w:rsid w:val="00CC3FEF"/>
    <w:rsid w:val="00CC6781"/>
    <w:rsid w:val="00CD7C04"/>
    <w:rsid w:val="00CE1DFE"/>
    <w:rsid w:val="00CE710B"/>
    <w:rsid w:val="00CF2B48"/>
    <w:rsid w:val="00CF493D"/>
    <w:rsid w:val="00CF5A8B"/>
    <w:rsid w:val="00D02C69"/>
    <w:rsid w:val="00D109BA"/>
    <w:rsid w:val="00D3094A"/>
    <w:rsid w:val="00D33058"/>
    <w:rsid w:val="00D34631"/>
    <w:rsid w:val="00D45DFB"/>
    <w:rsid w:val="00D5770A"/>
    <w:rsid w:val="00D6078C"/>
    <w:rsid w:val="00D83BA2"/>
    <w:rsid w:val="00D956EF"/>
    <w:rsid w:val="00D95D7C"/>
    <w:rsid w:val="00DA13C4"/>
    <w:rsid w:val="00DD6E98"/>
    <w:rsid w:val="00DE55A3"/>
    <w:rsid w:val="00E06737"/>
    <w:rsid w:val="00E22623"/>
    <w:rsid w:val="00E24908"/>
    <w:rsid w:val="00E27D3A"/>
    <w:rsid w:val="00E27D85"/>
    <w:rsid w:val="00E430C9"/>
    <w:rsid w:val="00E44370"/>
    <w:rsid w:val="00E50E1C"/>
    <w:rsid w:val="00E63500"/>
    <w:rsid w:val="00E64B85"/>
    <w:rsid w:val="00E71E34"/>
    <w:rsid w:val="00E828E5"/>
    <w:rsid w:val="00E96A65"/>
    <w:rsid w:val="00EA0E45"/>
    <w:rsid w:val="00EA2780"/>
    <w:rsid w:val="00ED1236"/>
    <w:rsid w:val="00ED5ED6"/>
    <w:rsid w:val="00EE6083"/>
    <w:rsid w:val="00F00C8C"/>
    <w:rsid w:val="00F0227D"/>
    <w:rsid w:val="00F03225"/>
    <w:rsid w:val="00F041D6"/>
    <w:rsid w:val="00F04E74"/>
    <w:rsid w:val="00F07135"/>
    <w:rsid w:val="00F24C60"/>
    <w:rsid w:val="00F30B43"/>
    <w:rsid w:val="00F34522"/>
    <w:rsid w:val="00F509A9"/>
    <w:rsid w:val="00F547C7"/>
    <w:rsid w:val="00F621BB"/>
    <w:rsid w:val="00F637A5"/>
    <w:rsid w:val="00F64095"/>
    <w:rsid w:val="00F74471"/>
    <w:rsid w:val="00F76870"/>
    <w:rsid w:val="00F9419A"/>
    <w:rsid w:val="00F9630A"/>
    <w:rsid w:val="00FB58FC"/>
    <w:rsid w:val="00FD781A"/>
    <w:rsid w:val="00FF269F"/>
    <w:rsid w:val="00FF58D0"/>
    <w:rsid w:val="01C20BC1"/>
    <w:rsid w:val="026C6D7F"/>
    <w:rsid w:val="02963DFC"/>
    <w:rsid w:val="02C40969"/>
    <w:rsid w:val="03914CEF"/>
    <w:rsid w:val="03A013D6"/>
    <w:rsid w:val="04367644"/>
    <w:rsid w:val="053E0EA6"/>
    <w:rsid w:val="056B1570"/>
    <w:rsid w:val="05FD666C"/>
    <w:rsid w:val="07632E46"/>
    <w:rsid w:val="088F0CA7"/>
    <w:rsid w:val="08F5187C"/>
    <w:rsid w:val="09931095"/>
    <w:rsid w:val="0A073F5D"/>
    <w:rsid w:val="0A9A6B7F"/>
    <w:rsid w:val="0ABB4D47"/>
    <w:rsid w:val="0ACA6D38"/>
    <w:rsid w:val="0ACE4A7B"/>
    <w:rsid w:val="0B21104E"/>
    <w:rsid w:val="0B2D79F3"/>
    <w:rsid w:val="0BA53A2D"/>
    <w:rsid w:val="0BEF2EFA"/>
    <w:rsid w:val="0BFA53FB"/>
    <w:rsid w:val="0C3C5A14"/>
    <w:rsid w:val="0C9E222B"/>
    <w:rsid w:val="0D3D37F2"/>
    <w:rsid w:val="0ED4462A"/>
    <w:rsid w:val="0F1D7D7F"/>
    <w:rsid w:val="0F5D63CD"/>
    <w:rsid w:val="0F783207"/>
    <w:rsid w:val="0FAD2240"/>
    <w:rsid w:val="10101691"/>
    <w:rsid w:val="10525806"/>
    <w:rsid w:val="10BE733F"/>
    <w:rsid w:val="113B44EC"/>
    <w:rsid w:val="11D84431"/>
    <w:rsid w:val="13176066"/>
    <w:rsid w:val="1331204B"/>
    <w:rsid w:val="14092680"/>
    <w:rsid w:val="140B63F8"/>
    <w:rsid w:val="145C6C53"/>
    <w:rsid w:val="15311E8E"/>
    <w:rsid w:val="1534372C"/>
    <w:rsid w:val="15393438"/>
    <w:rsid w:val="15E05662"/>
    <w:rsid w:val="163B0AEA"/>
    <w:rsid w:val="1674297A"/>
    <w:rsid w:val="16E55626"/>
    <w:rsid w:val="17716EB9"/>
    <w:rsid w:val="17A50911"/>
    <w:rsid w:val="17CF1E32"/>
    <w:rsid w:val="18BF1EA7"/>
    <w:rsid w:val="1A714DEC"/>
    <w:rsid w:val="1AE17EB2"/>
    <w:rsid w:val="1C554E9C"/>
    <w:rsid w:val="1C646FED"/>
    <w:rsid w:val="1CB3587E"/>
    <w:rsid w:val="1CB6536F"/>
    <w:rsid w:val="1CEB6DC6"/>
    <w:rsid w:val="1CF00880"/>
    <w:rsid w:val="1D33076D"/>
    <w:rsid w:val="1D9B4C90"/>
    <w:rsid w:val="1DCA7323"/>
    <w:rsid w:val="1E796654"/>
    <w:rsid w:val="1E890F8D"/>
    <w:rsid w:val="1E984D2C"/>
    <w:rsid w:val="1EC57AEB"/>
    <w:rsid w:val="1EE241F9"/>
    <w:rsid w:val="1F394761"/>
    <w:rsid w:val="1F861028"/>
    <w:rsid w:val="1FBB33C8"/>
    <w:rsid w:val="1FCB7383"/>
    <w:rsid w:val="1FE16BA6"/>
    <w:rsid w:val="20407429"/>
    <w:rsid w:val="20717F2A"/>
    <w:rsid w:val="21535882"/>
    <w:rsid w:val="21BA320B"/>
    <w:rsid w:val="21EF7359"/>
    <w:rsid w:val="22791318"/>
    <w:rsid w:val="229879F0"/>
    <w:rsid w:val="22BE4F7D"/>
    <w:rsid w:val="23445482"/>
    <w:rsid w:val="23887A65"/>
    <w:rsid w:val="23E7180B"/>
    <w:rsid w:val="24724271"/>
    <w:rsid w:val="26013AFE"/>
    <w:rsid w:val="26C31B0F"/>
    <w:rsid w:val="27167136"/>
    <w:rsid w:val="2879072F"/>
    <w:rsid w:val="288822B5"/>
    <w:rsid w:val="28BE7A85"/>
    <w:rsid w:val="28F811E9"/>
    <w:rsid w:val="298365D8"/>
    <w:rsid w:val="29930F11"/>
    <w:rsid w:val="29BA46F0"/>
    <w:rsid w:val="29CC4423"/>
    <w:rsid w:val="2A9C2048"/>
    <w:rsid w:val="2AD4533E"/>
    <w:rsid w:val="2AEB1ABD"/>
    <w:rsid w:val="2BCB5C30"/>
    <w:rsid w:val="2E2E1209"/>
    <w:rsid w:val="2E5D34BC"/>
    <w:rsid w:val="2EB57234"/>
    <w:rsid w:val="2F1877C3"/>
    <w:rsid w:val="2F4F7689"/>
    <w:rsid w:val="2FDB53C0"/>
    <w:rsid w:val="30EE1123"/>
    <w:rsid w:val="31244B45"/>
    <w:rsid w:val="3251196A"/>
    <w:rsid w:val="32546D64"/>
    <w:rsid w:val="3255145A"/>
    <w:rsid w:val="32E93950"/>
    <w:rsid w:val="334212B2"/>
    <w:rsid w:val="335F3C12"/>
    <w:rsid w:val="33982A49"/>
    <w:rsid w:val="33DF6B01"/>
    <w:rsid w:val="34086058"/>
    <w:rsid w:val="341964B7"/>
    <w:rsid w:val="343155AF"/>
    <w:rsid w:val="348576A9"/>
    <w:rsid w:val="34C06933"/>
    <w:rsid w:val="34D03BD4"/>
    <w:rsid w:val="34DD1293"/>
    <w:rsid w:val="3529097C"/>
    <w:rsid w:val="35487054"/>
    <w:rsid w:val="357E0CC8"/>
    <w:rsid w:val="36050AA1"/>
    <w:rsid w:val="361E6007"/>
    <w:rsid w:val="366C0B20"/>
    <w:rsid w:val="36F17A5F"/>
    <w:rsid w:val="37256F21"/>
    <w:rsid w:val="385114FD"/>
    <w:rsid w:val="38910D12"/>
    <w:rsid w:val="38AA5930"/>
    <w:rsid w:val="38C30FFF"/>
    <w:rsid w:val="397B107A"/>
    <w:rsid w:val="39981C2C"/>
    <w:rsid w:val="399860D0"/>
    <w:rsid w:val="3A323E2F"/>
    <w:rsid w:val="3A371445"/>
    <w:rsid w:val="3A8F74D3"/>
    <w:rsid w:val="3A9643BE"/>
    <w:rsid w:val="3B131EB2"/>
    <w:rsid w:val="3B4E6592"/>
    <w:rsid w:val="3BD3519D"/>
    <w:rsid w:val="3C30439E"/>
    <w:rsid w:val="3CD218F9"/>
    <w:rsid w:val="3DCB6A74"/>
    <w:rsid w:val="3E0F3C31"/>
    <w:rsid w:val="3E3D2DA2"/>
    <w:rsid w:val="3E94330A"/>
    <w:rsid w:val="3F171845"/>
    <w:rsid w:val="3FE07E89"/>
    <w:rsid w:val="40224945"/>
    <w:rsid w:val="40890521"/>
    <w:rsid w:val="41076015"/>
    <w:rsid w:val="419E7FFC"/>
    <w:rsid w:val="423F533B"/>
    <w:rsid w:val="429E4757"/>
    <w:rsid w:val="42CA554C"/>
    <w:rsid w:val="42CB4E20"/>
    <w:rsid w:val="43016A94"/>
    <w:rsid w:val="43635059"/>
    <w:rsid w:val="44915BF6"/>
    <w:rsid w:val="44957494"/>
    <w:rsid w:val="44F22B38"/>
    <w:rsid w:val="45600056"/>
    <w:rsid w:val="46696E2A"/>
    <w:rsid w:val="473E02B7"/>
    <w:rsid w:val="4791488A"/>
    <w:rsid w:val="47AB56E9"/>
    <w:rsid w:val="47E250E6"/>
    <w:rsid w:val="47F6649C"/>
    <w:rsid w:val="48684EBF"/>
    <w:rsid w:val="497A75A0"/>
    <w:rsid w:val="4AD8632C"/>
    <w:rsid w:val="4AE178D7"/>
    <w:rsid w:val="4AEB069B"/>
    <w:rsid w:val="4B4B11F4"/>
    <w:rsid w:val="4BD60709"/>
    <w:rsid w:val="4CBD3A2C"/>
    <w:rsid w:val="4D4C4DB0"/>
    <w:rsid w:val="4DC40DEA"/>
    <w:rsid w:val="4EB000DB"/>
    <w:rsid w:val="4EEE25C2"/>
    <w:rsid w:val="4F0F2539"/>
    <w:rsid w:val="4F2204BE"/>
    <w:rsid w:val="4FCA2BA9"/>
    <w:rsid w:val="4FDF015D"/>
    <w:rsid w:val="503B1837"/>
    <w:rsid w:val="504A7CCC"/>
    <w:rsid w:val="505C17AE"/>
    <w:rsid w:val="506D7517"/>
    <w:rsid w:val="50792360"/>
    <w:rsid w:val="509B0528"/>
    <w:rsid w:val="50A05B3E"/>
    <w:rsid w:val="527A5F1B"/>
    <w:rsid w:val="527F3531"/>
    <w:rsid w:val="528B1ED6"/>
    <w:rsid w:val="529E1C09"/>
    <w:rsid w:val="534A276D"/>
    <w:rsid w:val="540208BE"/>
    <w:rsid w:val="541A1764"/>
    <w:rsid w:val="541A5C08"/>
    <w:rsid w:val="549459BA"/>
    <w:rsid w:val="55545149"/>
    <w:rsid w:val="56574EF1"/>
    <w:rsid w:val="56876E58"/>
    <w:rsid w:val="56AE2637"/>
    <w:rsid w:val="578E4942"/>
    <w:rsid w:val="57A51C8C"/>
    <w:rsid w:val="58276B45"/>
    <w:rsid w:val="59F72FC5"/>
    <w:rsid w:val="5A2450EA"/>
    <w:rsid w:val="5A8C0EE1"/>
    <w:rsid w:val="5ADD173D"/>
    <w:rsid w:val="5B0B62AA"/>
    <w:rsid w:val="5B2630E4"/>
    <w:rsid w:val="5B2F01EA"/>
    <w:rsid w:val="5B4A6DD2"/>
    <w:rsid w:val="5B9B5880"/>
    <w:rsid w:val="5C084598"/>
    <w:rsid w:val="5C7B120D"/>
    <w:rsid w:val="5D437F7D"/>
    <w:rsid w:val="5D9C143B"/>
    <w:rsid w:val="5DA56978"/>
    <w:rsid w:val="5E070FAB"/>
    <w:rsid w:val="5E282BE8"/>
    <w:rsid w:val="5F7C32D2"/>
    <w:rsid w:val="5FCA04E2"/>
    <w:rsid w:val="601B6F8F"/>
    <w:rsid w:val="6054424F"/>
    <w:rsid w:val="60E83B53"/>
    <w:rsid w:val="613100ED"/>
    <w:rsid w:val="617701F5"/>
    <w:rsid w:val="619A3EE4"/>
    <w:rsid w:val="6211064A"/>
    <w:rsid w:val="622707DD"/>
    <w:rsid w:val="62A42169"/>
    <w:rsid w:val="62C92CD3"/>
    <w:rsid w:val="62D17DD9"/>
    <w:rsid w:val="63310878"/>
    <w:rsid w:val="63B3527E"/>
    <w:rsid w:val="63D77671"/>
    <w:rsid w:val="63FC70D8"/>
    <w:rsid w:val="64153BF5"/>
    <w:rsid w:val="641A130C"/>
    <w:rsid w:val="64202DC6"/>
    <w:rsid w:val="646709F5"/>
    <w:rsid w:val="64F14763"/>
    <w:rsid w:val="65181CEF"/>
    <w:rsid w:val="65273CE0"/>
    <w:rsid w:val="65CF17F3"/>
    <w:rsid w:val="67BA0E3C"/>
    <w:rsid w:val="67BA52E0"/>
    <w:rsid w:val="67CE48E7"/>
    <w:rsid w:val="67EB7247"/>
    <w:rsid w:val="680B5B3B"/>
    <w:rsid w:val="69201173"/>
    <w:rsid w:val="694A2693"/>
    <w:rsid w:val="69586B5E"/>
    <w:rsid w:val="69727B36"/>
    <w:rsid w:val="69DB153D"/>
    <w:rsid w:val="69E76134"/>
    <w:rsid w:val="6ABC136F"/>
    <w:rsid w:val="6AFC79BD"/>
    <w:rsid w:val="6B1B7E43"/>
    <w:rsid w:val="6B6712DB"/>
    <w:rsid w:val="6CDE381E"/>
    <w:rsid w:val="6DB602F7"/>
    <w:rsid w:val="6E331948"/>
    <w:rsid w:val="6E8D72AA"/>
    <w:rsid w:val="6F71097A"/>
    <w:rsid w:val="70027824"/>
    <w:rsid w:val="7027728A"/>
    <w:rsid w:val="70291255"/>
    <w:rsid w:val="705A140E"/>
    <w:rsid w:val="70C20D61"/>
    <w:rsid w:val="71072C18"/>
    <w:rsid w:val="71381023"/>
    <w:rsid w:val="72B34E05"/>
    <w:rsid w:val="732D2E0A"/>
    <w:rsid w:val="732D4BB8"/>
    <w:rsid w:val="733F25A8"/>
    <w:rsid w:val="735F6D3B"/>
    <w:rsid w:val="739C1D3D"/>
    <w:rsid w:val="73CD0149"/>
    <w:rsid w:val="73E3171A"/>
    <w:rsid w:val="7447614D"/>
    <w:rsid w:val="74CE23CA"/>
    <w:rsid w:val="74E81ABC"/>
    <w:rsid w:val="766A36F6"/>
    <w:rsid w:val="76C84BF7"/>
    <w:rsid w:val="76E00193"/>
    <w:rsid w:val="77AE203F"/>
    <w:rsid w:val="77D777E8"/>
    <w:rsid w:val="77E67A2B"/>
    <w:rsid w:val="77F263D0"/>
    <w:rsid w:val="78623556"/>
    <w:rsid w:val="78E26444"/>
    <w:rsid w:val="7931117A"/>
    <w:rsid w:val="797B41A3"/>
    <w:rsid w:val="799D05BD"/>
    <w:rsid w:val="79B853F7"/>
    <w:rsid w:val="7B166879"/>
    <w:rsid w:val="7B914152"/>
    <w:rsid w:val="7B9A1258"/>
    <w:rsid w:val="7BEE6EAE"/>
    <w:rsid w:val="7CB225D2"/>
    <w:rsid w:val="7E971A7F"/>
    <w:rsid w:val="7F2F7F0A"/>
    <w:rsid w:val="7F3C6183"/>
  </w:rsids>
  <w:docVars>
    <w:docVar w:name="commondata" w:val="eyJoZGlkIjoiNWZkNjA2YzQ4YjM4MzJhY2FhNjQwYzcxZGFmNTE5N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C5E0C9A5-27F2-4705-9DB6-D8A59D695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iPriority="0" w:qFormat="1"/>
    <w:lsdException w:name="index 8" w:semiHidden="1" w:unhideWhenUsed="1"/>
    <w:lsdException w:name="index 9" w:semiHidden="1" w:unhideWhenUsed="1"/>
    <w:lsdException w:name="toc 1" w:uiPriority="39" w:qFormat="1"/>
    <w:lsdException w:name="toc 2"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semiHidden="1" w:unhideWhenUsed="1"/>
    <w:lsdException w:name="List Number" w:uiPriority="0" w:qFormat="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uiPriority="0"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nhideWhenUsed="1"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TOC1"/>
    <w:autoRedefine/>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1"/>
    <w:autoRedefine/>
    <w:qFormat/>
    <w:pPr>
      <w:keepNext/>
      <w:keepLines/>
      <w:spacing w:before="340" w:after="330" w:line="576" w:lineRule="auto"/>
      <w:outlineLvl w:val="0"/>
    </w:pPr>
    <w:rPr>
      <w:rFonts w:ascii="time new roman" w:eastAsia="长城粗隶书" w:hAnsi="time new roman" w:cs="Times New Roman"/>
      <w:b/>
      <w:bCs/>
      <w:kern w:val="44"/>
      <w:sz w:val="44"/>
      <w:szCs w:val="44"/>
    </w:rPr>
  </w:style>
  <w:style w:type="paragraph" w:styleId="Heading2">
    <w:name w:val="heading 2"/>
    <w:basedOn w:val="Normal"/>
    <w:next w:val="Normal"/>
    <w:link w:val="2"/>
    <w:autoRedefine/>
    <w:qFormat/>
    <w:pPr>
      <w:keepNext/>
      <w:keepLines/>
      <w:spacing w:before="260" w:after="260" w:line="413" w:lineRule="auto"/>
      <w:outlineLvl w:val="1"/>
    </w:pPr>
    <w:rPr>
      <w:rFonts w:ascii="Arial" w:eastAsia="黑体" w:hAnsi="Arial" w:cs="Times New Roman"/>
      <w:b/>
      <w:bCs/>
      <w:sz w:val="32"/>
      <w:szCs w:val="32"/>
    </w:rPr>
  </w:style>
  <w:style w:type="paragraph" w:styleId="Heading3">
    <w:name w:val="heading 3"/>
    <w:basedOn w:val="Normal"/>
    <w:next w:val="Normal"/>
    <w:link w:val="3"/>
    <w:autoRedefine/>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
    <w:autoRedefine/>
    <w:qFormat/>
    <w:pPr>
      <w:keepNext/>
      <w:keepLines/>
      <w:spacing w:before="280" w:after="290" w:line="376" w:lineRule="auto"/>
      <w:outlineLvl w:val="3"/>
    </w:pPr>
    <w:rPr>
      <w:rFonts w:ascii="Arial" w:eastAsia="黑体" w:hAnsi="Arial" w:cs="Times New Roman"/>
      <w:b/>
      <w:sz w:val="28"/>
      <w:szCs w:val="20"/>
    </w:rPr>
  </w:style>
  <w:style w:type="paragraph" w:styleId="Heading5">
    <w:name w:val="heading 5"/>
    <w:basedOn w:val="Normal"/>
    <w:next w:val="NormalIndent"/>
    <w:link w:val="5"/>
    <w:autoRedefine/>
    <w:qFormat/>
    <w:pPr>
      <w:keepNext/>
      <w:keepLines/>
      <w:spacing w:before="280" w:after="290" w:line="376" w:lineRule="auto"/>
      <w:outlineLvl w:val="4"/>
    </w:pPr>
    <w:rPr>
      <w:rFonts w:ascii="Times New Roman" w:eastAsia="宋体" w:hAnsi="Times New Roman" w:cs="Times New Roman"/>
      <w:b/>
      <w:sz w:val="28"/>
      <w:szCs w:val="20"/>
    </w:rPr>
  </w:style>
  <w:style w:type="paragraph" w:styleId="Heading6">
    <w:name w:val="heading 6"/>
    <w:basedOn w:val="Normal"/>
    <w:next w:val="NormalIndent"/>
    <w:link w:val="6"/>
    <w:autoRedefine/>
    <w:qFormat/>
    <w:pPr>
      <w:keepNext/>
      <w:keepLines/>
      <w:spacing w:before="240" w:after="64" w:line="320" w:lineRule="auto"/>
      <w:outlineLvl w:val="5"/>
    </w:pPr>
    <w:rPr>
      <w:rFonts w:ascii="Arial" w:eastAsia="黑体" w:hAnsi="Arial" w:cs="Times New Roman"/>
      <w:b/>
      <w:sz w:val="24"/>
      <w:szCs w:val="20"/>
    </w:rPr>
  </w:style>
  <w:style w:type="paragraph" w:styleId="Heading7">
    <w:name w:val="heading 7"/>
    <w:basedOn w:val="Normal"/>
    <w:next w:val="NormalIndent"/>
    <w:link w:val="7"/>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Heading8">
    <w:name w:val="heading 8"/>
    <w:basedOn w:val="Normal"/>
    <w:next w:val="NormalIndent"/>
    <w:link w:val="8"/>
    <w:autoRedefine/>
    <w:qFormat/>
    <w:pPr>
      <w:keepNext/>
      <w:keepLines/>
      <w:spacing w:before="240" w:after="64" w:line="320" w:lineRule="auto"/>
      <w:outlineLvl w:val="7"/>
    </w:pPr>
    <w:rPr>
      <w:rFonts w:ascii="Arial" w:eastAsia="黑体" w:hAnsi="Arial" w:cs="Times New Roman"/>
      <w:sz w:val="24"/>
      <w:szCs w:val="20"/>
    </w:rPr>
  </w:style>
  <w:style w:type="paragraph" w:styleId="Heading9">
    <w:name w:val="heading 9"/>
    <w:basedOn w:val="Normal"/>
    <w:next w:val="NormalIndent"/>
    <w:link w:val="9"/>
    <w:autoRedefine/>
    <w:qFormat/>
    <w:pPr>
      <w:keepNext/>
      <w:keepLines/>
      <w:spacing w:before="240" w:after="64" w:line="320" w:lineRule="auto"/>
      <w:outlineLvl w:val="8"/>
    </w:pPr>
    <w:rPr>
      <w:rFonts w:ascii="Arial" w:eastAsia="黑体"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qFormat/>
    <w:rPr>
      <w:rFonts w:ascii="Times New Roman" w:eastAsia="宋体" w:hAnsi="Times New Roman" w:cs="Times New Roman"/>
      <w:szCs w:val="24"/>
    </w:rPr>
  </w:style>
  <w:style w:type="paragraph" w:styleId="NormalIndent">
    <w:name w:val="Normal Indent"/>
    <w:basedOn w:val="Normal"/>
    <w:link w:val="a1"/>
    <w:autoRedefine/>
    <w:qFormat/>
    <w:pPr>
      <w:ind w:firstLine="420"/>
    </w:pPr>
    <w:rPr>
      <w:rFonts w:eastAsia="宋体"/>
    </w:rPr>
  </w:style>
  <w:style w:type="paragraph" w:styleId="NoteHeading">
    <w:name w:val="Note Heading"/>
    <w:basedOn w:val="Normal"/>
    <w:next w:val="Normal"/>
    <w:link w:val="a12"/>
    <w:autoRedefine/>
    <w:qFormat/>
    <w:pPr>
      <w:jc w:val="center"/>
    </w:pPr>
    <w:rPr>
      <w:rFonts w:ascii="time new roman" w:eastAsia="长城粗隶书" w:hAnsi="time new roman" w:cs="Courier New"/>
      <w:szCs w:val="24"/>
    </w:rPr>
  </w:style>
  <w:style w:type="paragraph" w:styleId="ListNumber">
    <w:name w:val="List Number"/>
    <w:basedOn w:val="Normal"/>
    <w:autoRedefine/>
    <w:qFormat/>
    <w:pPr>
      <w:widowControl/>
      <w:tabs>
        <w:tab w:val="left" w:pos="454"/>
        <w:tab w:val="left" w:pos="720"/>
      </w:tabs>
      <w:spacing w:afterLines="50"/>
      <w:ind w:left="454" w:hanging="284"/>
      <w:jc w:val="left"/>
    </w:pPr>
    <w:rPr>
      <w:rFonts w:ascii="Times New Roman" w:eastAsia="宋体" w:hAnsi="Times New Roman" w:cs="Times New Roman"/>
      <w:kern w:val="0"/>
      <w:sz w:val="24"/>
      <w:szCs w:val="20"/>
    </w:rPr>
  </w:style>
  <w:style w:type="paragraph" w:styleId="Caption">
    <w:name w:val="caption"/>
    <w:basedOn w:val="Normal"/>
    <w:next w:val="Normal"/>
    <w:autoRedefine/>
    <w:uiPriority w:val="35"/>
    <w:qFormat/>
    <w:pPr>
      <w:spacing w:before="152" w:after="160"/>
    </w:pPr>
    <w:rPr>
      <w:rFonts w:ascii="Arial" w:eastAsia="黑体" w:hAnsi="Arial" w:cs="Arial"/>
      <w:sz w:val="20"/>
      <w:szCs w:val="20"/>
    </w:rPr>
  </w:style>
  <w:style w:type="paragraph" w:styleId="DocumentMap">
    <w:name w:val="Document Map"/>
    <w:basedOn w:val="Normal"/>
    <w:link w:val="a14"/>
    <w:autoRedefine/>
    <w:qFormat/>
    <w:pPr>
      <w:shd w:val="clear" w:color="auto" w:fill="000080"/>
    </w:pPr>
    <w:rPr>
      <w:rFonts w:ascii="Times New Roman" w:eastAsia="宋体" w:hAnsi="Times New Roman" w:cs="Times New Roman"/>
      <w:szCs w:val="24"/>
    </w:rPr>
  </w:style>
  <w:style w:type="paragraph" w:styleId="TOAHeading">
    <w:name w:val="toa heading"/>
    <w:basedOn w:val="Normal"/>
    <w:next w:val="Normal"/>
    <w:autoRedefine/>
    <w:qFormat/>
    <w:pPr>
      <w:widowControl/>
      <w:spacing w:before="120"/>
      <w:jc w:val="left"/>
    </w:pPr>
    <w:rPr>
      <w:rFonts w:ascii="Arial" w:hAnsi="Arial"/>
      <w:sz w:val="24"/>
      <w:szCs w:val="20"/>
    </w:rPr>
  </w:style>
  <w:style w:type="paragraph" w:styleId="CommentText">
    <w:name w:val="annotation text"/>
    <w:basedOn w:val="Normal"/>
    <w:link w:val="a3"/>
    <w:autoRedefine/>
    <w:qFormat/>
    <w:pPr>
      <w:jc w:val="left"/>
    </w:pPr>
    <w:rPr>
      <w:szCs w:val="24"/>
    </w:rPr>
  </w:style>
  <w:style w:type="paragraph" w:styleId="BodyText3">
    <w:name w:val="Body Text 3"/>
    <w:basedOn w:val="Normal"/>
    <w:link w:val="30"/>
    <w:autoRedefine/>
    <w:qFormat/>
    <w:pPr>
      <w:snapToGrid w:val="0"/>
      <w:spacing w:before="50" w:after="50"/>
    </w:pPr>
    <w:rPr>
      <w:rFonts w:ascii="Times New Roman" w:eastAsia="仿宋_GB2312" w:hAnsi="宋体" w:cs="Times New Roman"/>
      <w:b/>
      <w:bCs/>
      <w:sz w:val="24"/>
      <w:szCs w:val="20"/>
    </w:rPr>
  </w:style>
  <w:style w:type="paragraph" w:styleId="BodyText">
    <w:name w:val="Body Text"/>
    <w:basedOn w:val="Normal"/>
    <w:next w:val="Normal"/>
    <w:link w:val="a13"/>
    <w:autoRedefine/>
    <w:qFormat/>
    <w:pPr>
      <w:spacing w:after="120"/>
    </w:pPr>
    <w:rPr>
      <w:sz w:val="28"/>
      <w:szCs w:val="24"/>
    </w:rPr>
  </w:style>
  <w:style w:type="paragraph" w:styleId="BodyTextIndent">
    <w:name w:val="Body Text Indent"/>
    <w:basedOn w:val="Normal"/>
    <w:next w:val="BodyTextFirstIndent2"/>
    <w:link w:val="a6"/>
    <w:autoRedefine/>
    <w:qFormat/>
    <w:pPr>
      <w:spacing w:line="200" w:lineRule="exact"/>
      <w:ind w:firstLine="301"/>
    </w:pPr>
    <w:rPr>
      <w:rFonts w:ascii="宋体" w:hAnsi="Courier New"/>
      <w:spacing w:val="-4"/>
      <w:sz w:val="18"/>
    </w:rPr>
  </w:style>
  <w:style w:type="paragraph" w:styleId="BodyTextFirstIndent2">
    <w:name w:val="Body Text First Indent 2"/>
    <w:basedOn w:val="BodyTextIndent"/>
    <w:next w:val="Normal"/>
    <w:link w:val="22"/>
    <w:autoRedefine/>
    <w:uiPriority w:val="99"/>
    <w:unhideWhenUsed/>
    <w:qFormat/>
    <w:pPr>
      <w:spacing w:after="120" w:line="240" w:lineRule="auto"/>
      <w:ind w:left="420" w:firstLine="420" w:leftChars="200" w:firstLineChars="200"/>
    </w:pPr>
    <w:rPr>
      <w:rFonts w:ascii="Calibri" w:hAnsi="Calibri"/>
      <w:sz w:val="21"/>
    </w:rPr>
  </w:style>
  <w:style w:type="paragraph" w:styleId="ListNumber3">
    <w:name w:val="List Number 3"/>
    <w:basedOn w:val="Normal"/>
    <w:autoRedefine/>
    <w:qFormat/>
    <w:pPr>
      <w:tabs>
        <w:tab w:val="left" w:pos="1200"/>
      </w:tabs>
      <w:ind w:left="1200" w:hanging="360"/>
    </w:pPr>
    <w:rPr>
      <w:rFonts w:ascii="Times New Roman" w:eastAsia="宋体" w:hAnsi="Times New Roman" w:cs="Times New Roman"/>
      <w:szCs w:val="24"/>
    </w:rPr>
  </w:style>
  <w:style w:type="paragraph" w:styleId="List2">
    <w:name w:val="List 2"/>
    <w:basedOn w:val="Normal"/>
    <w:autoRedefine/>
    <w:qFormat/>
    <w:pPr>
      <w:ind w:left="100" w:hanging="200" w:leftChars="200" w:hangingChars="200"/>
    </w:pPr>
    <w:rPr>
      <w:rFonts w:ascii="Times New Roman" w:eastAsia="宋体" w:hAnsi="Times New Roman" w:cs="Times New Roman"/>
      <w:sz w:val="28"/>
      <w:szCs w:val="24"/>
    </w:rPr>
  </w:style>
  <w:style w:type="paragraph" w:styleId="BlockText">
    <w:name w:val="Block Text"/>
    <w:basedOn w:val="Normal"/>
    <w:autoRedefine/>
    <w:qFormat/>
    <w:pPr>
      <w:spacing w:after="120"/>
      <w:ind w:left="1440" w:right="1440" w:leftChars="700" w:rightChars="700"/>
    </w:pPr>
    <w:rPr>
      <w:rFonts w:ascii="time new roman" w:eastAsia="长城粗隶书" w:hAnsi="time new roman" w:cs="Courier New"/>
      <w:szCs w:val="24"/>
    </w:rPr>
  </w:style>
  <w:style w:type="paragraph" w:styleId="PlainText">
    <w:name w:val="Plain Text"/>
    <w:basedOn w:val="Normal"/>
    <w:link w:val="a5"/>
    <w:autoRedefine/>
    <w:qFormat/>
    <w:pPr>
      <w:spacing w:beforeLines="50" w:afterLines="50" w:line="400" w:lineRule="exact"/>
    </w:pPr>
    <w:rPr>
      <w:rFonts w:ascii="宋体" w:eastAsia="宋体" w:hAnsi="Courier New"/>
      <w:sz w:val="24"/>
      <w:szCs w:val="24"/>
    </w:rPr>
  </w:style>
  <w:style w:type="paragraph" w:styleId="Date">
    <w:name w:val="Date"/>
    <w:basedOn w:val="Normal"/>
    <w:next w:val="Normal"/>
    <w:link w:val="a11"/>
    <w:autoRedefine/>
    <w:qFormat/>
    <w:pPr>
      <w:ind w:left="2500" w:leftChars="2500"/>
    </w:pPr>
    <w:rPr>
      <w:rFonts w:ascii="Times New Roman" w:eastAsia="楷体_GB2312" w:hAnsi="Times New Roman" w:cs="Times New Roman"/>
      <w:sz w:val="32"/>
      <w:szCs w:val="20"/>
    </w:rPr>
  </w:style>
  <w:style w:type="paragraph" w:styleId="BodyTextIndent2">
    <w:name w:val="Body Text Indent 2"/>
    <w:basedOn w:val="Normal"/>
    <w:link w:val="20"/>
    <w:autoRedefine/>
    <w:qFormat/>
    <w:pPr>
      <w:snapToGrid w:val="0"/>
      <w:ind w:firstLine="542" w:firstLineChars="225"/>
    </w:pPr>
    <w:rPr>
      <w:rFonts w:ascii="仿宋_GB2312" w:hAnsi="宋体" w:cs="Arial"/>
      <w:b/>
      <w:bCs/>
      <w:color w:val="000000"/>
      <w:sz w:val="24"/>
      <w:szCs w:val="24"/>
    </w:rPr>
  </w:style>
  <w:style w:type="paragraph" w:styleId="BalloonText">
    <w:name w:val="Balloon Text"/>
    <w:basedOn w:val="Normal"/>
    <w:link w:val="a4"/>
    <w:autoRedefine/>
    <w:uiPriority w:val="99"/>
    <w:qFormat/>
    <w:rPr>
      <w:rFonts w:ascii="time new roman" w:eastAsia="长城粗隶书" w:hAnsi="time new roman" w:cs="Courier New"/>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List">
    <w:name w:val="List"/>
    <w:basedOn w:val="Normal"/>
    <w:autoRedefine/>
    <w:qFormat/>
    <w:pPr>
      <w:ind w:left="200" w:hanging="200" w:hangingChars="200"/>
    </w:pPr>
    <w:rPr>
      <w:rFonts w:ascii="Times New Roman" w:eastAsia="宋体" w:hAnsi="Times New Roman" w:cs="Times New Roman"/>
      <w:sz w:val="28"/>
      <w:szCs w:val="24"/>
    </w:rPr>
  </w:style>
  <w:style w:type="paragraph" w:styleId="BodyTextIndent3">
    <w:name w:val="Body Text Indent 3"/>
    <w:basedOn w:val="Normal"/>
    <w:link w:val="31"/>
    <w:autoRedefine/>
    <w:qFormat/>
    <w:pPr>
      <w:snapToGrid w:val="0"/>
      <w:ind w:firstLine="480" w:firstLineChars="200"/>
      <w:jc w:val="left"/>
    </w:pPr>
    <w:rPr>
      <w:rFonts w:ascii="仿宋_GB2312" w:eastAsia="仿宋_GB2312" w:hAnsi="宋体" w:cs="Times New Roman"/>
      <w:color w:val="000000"/>
      <w:sz w:val="24"/>
      <w:szCs w:val="24"/>
    </w:rPr>
  </w:style>
  <w:style w:type="paragraph" w:styleId="Index7">
    <w:name w:val="index 7"/>
    <w:basedOn w:val="Normal"/>
    <w:next w:val="Normal"/>
    <w:autoRedefine/>
    <w:semiHidden/>
    <w:qFormat/>
    <w:pPr>
      <w:ind w:left="1200" w:leftChars="1200"/>
    </w:pPr>
    <w:rPr>
      <w:rFonts w:ascii="Times New Roman" w:eastAsia="宋体" w:hAnsi="Times New Roman" w:cs="Times New Roman"/>
      <w:szCs w:val="24"/>
    </w:rPr>
  </w:style>
  <w:style w:type="paragraph" w:styleId="TOC2">
    <w:name w:val="toc 2"/>
    <w:basedOn w:val="Normal"/>
    <w:next w:val="Normal"/>
    <w:autoRedefine/>
    <w:uiPriority w:val="99"/>
    <w:qFormat/>
    <w:pPr>
      <w:ind w:left="210"/>
      <w:jc w:val="left"/>
    </w:pPr>
    <w:rPr>
      <w:rFonts w:ascii="Times New Roman" w:eastAsia="宋体" w:hAnsi="Times New Roman" w:cs="Times New Roman"/>
      <w:smallCaps/>
      <w:sz w:val="20"/>
      <w:szCs w:val="20"/>
    </w:rPr>
  </w:style>
  <w:style w:type="paragraph" w:styleId="BodyText2">
    <w:name w:val="Body Text 2"/>
    <w:basedOn w:val="Normal"/>
    <w:link w:val="21"/>
    <w:autoRedefine/>
    <w:qFormat/>
    <w:pPr>
      <w:widowControl/>
      <w:snapToGrid w:val="0"/>
      <w:spacing w:before="50" w:afterLines="50" w:line="400" w:lineRule="exact"/>
      <w:jc w:val="left"/>
    </w:pPr>
    <w:rPr>
      <w:rFonts w:ascii="宋体" w:eastAsia="宋体" w:hAnsi="宋体"/>
      <w:color w:val="000000"/>
      <w:sz w:val="24"/>
      <w:szCs w:val="24"/>
    </w:rPr>
  </w:style>
  <w:style w:type="paragraph" w:styleId="NormalWeb">
    <w:name w:val="Normal (Web)"/>
    <w:basedOn w:val="Normal"/>
    <w:autoRedefine/>
    <w:uiPriority w:val="99"/>
    <w:qFormat/>
    <w:pPr>
      <w:widowControl/>
      <w:spacing w:line="300" w:lineRule="atLeast"/>
      <w:jc w:val="left"/>
    </w:pPr>
    <w:rPr>
      <w:rFonts w:ascii="宋体" w:eastAsia="宋体" w:hAnsi="宋体" w:cs="宋体"/>
      <w:kern w:val="0"/>
      <w:sz w:val="24"/>
      <w:szCs w:val="24"/>
    </w:rPr>
  </w:style>
  <w:style w:type="paragraph" w:styleId="Title">
    <w:name w:val="Title"/>
    <w:basedOn w:val="Normal"/>
    <w:next w:val="Normal"/>
    <w:link w:val="a9"/>
    <w:autoRedefine/>
    <w:qFormat/>
    <w:pPr>
      <w:spacing w:before="240" w:after="60" w:line="480" w:lineRule="exact"/>
      <w:jc w:val="center"/>
      <w:outlineLvl w:val="0"/>
    </w:pPr>
    <w:rPr>
      <w:rFonts w:ascii="Cambria" w:eastAsia="宋体" w:hAnsi="Cambria"/>
      <w:b/>
      <w:bCs/>
      <w:sz w:val="32"/>
      <w:szCs w:val="32"/>
    </w:rPr>
  </w:style>
  <w:style w:type="paragraph" w:styleId="CommentSubject">
    <w:name w:val="annotation subject"/>
    <w:basedOn w:val="CommentText"/>
    <w:next w:val="CommentText"/>
    <w:link w:val="a10"/>
    <w:autoRedefine/>
    <w:qFormat/>
    <w:rPr>
      <w:b/>
      <w:bCs/>
    </w:rPr>
  </w:style>
  <w:style w:type="table" w:styleId="TableGrid">
    <w:name w:val="Table Grid"/>
    <w:basedOn w:val="TableNormal"/>
    <w:autoRedefine/>
    <w:uiPriority w:val="5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qFormat/>
  </w:style>
  <w:style w:type="character" w:styleId="FollowedHyperlink">
    <w:name w:val="FollowedHyperlink"/>
    <w:autoRedefine/>
    <w:uiPriority w:val="99"/>
    <w:qFormat/>
    <w:rPr>
      <w:color w:val="800080"/>
      <w:u w:val="single"/>
    </w:rPr>
  </w:style>
  <w:style w:type="character" w:styleId="Hyperlink">
    <w:name w:val="Hyperlink"/>
    <w:autoRedefine/>
    <w:uiPriority w:val="99"/>
    <w:qFormat/>
    <w:rPr>
      <w:color w:val="0000FF"/>
      <w:u w:val="single"/>
    </w:rPr>
  </w:style>
  <w:style w:type="character" w:styleId="CommentReference">
    <w:name w:val="annotation reference"/>
    <w:autoRedefine/>
    <w:qFormat/>
    <w:rPr>
      <w:sz w:val="21"/>
      <w:szCs w:val="21"/>
    </w:rPr>
  </w:style>
  <w:style w:type="paragraph" w:customStyle="1" w:styleId="Default">
    <w:name w:val="Default"/>
    <w:next w:val="toc71"/>
    <w:autoRedefine/>
    <w:qFormat/>
    <w:pPr>
      <w:widowControl w:val="0"/>
      <w:autoSpaceDE w:val="0"/>
      <w:autoSpaceDN w:val="0"/>
      <w:adjustRightInd w:val="0"/>
    </w:pPr>
    <w:rPr>
      <w:rFonts w:ascii="楷体" w:eastAsia="楷体" w:hAnsi="Arial" w:cs="Arial"/>
      <w:color w:val="000000"/>
      <w:sz w:val="24"/>
      <w:szCs w:val="24"/>
    </w:rPr>
  </w:style>
  <w:style w:type="paragraph" w:customStyle="1" w:styleId="toc71">
    <w:name w:val="toc 71"/>
    <w:next w:val="Normal"/>
    <w:autoRedefine/>
    <w:qFormat/>
    <w:pPr>
      <w:wordWrap w:val="0"/>
      <w:ind w:left="2550"/>
      <w:jc w:val="both"/>
    </w:pPr>
    <w:rPr>
      <w:sz w:val="21"/>
      <w:szCs w:val="22"/>
    </w:rPr>
  </w:style>
  <w:style w:type="paragraph" w:customStyle="1" w:styleId="TOC710">
    <w:name w:val="TOC 71"/>
    <w:next w:val="Normal"/>
    <w:autoRedefine/>
    <w:qFormat/>
    <w:pPr>
      <w:wordWrap w:val="0"/>
      <w:ind w:left="2550"/>
      <w:jc w:val="both"/>
    </w:pPr>
    <w:rPr>
      <w:sz w:val="21"/>
      <w:szCs w:val="22"/>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qFormat/>
    <w:rPr>
      <w:rFonts w:ascii="time new roman" w:eastAsia="长城粗隶书" w:hAnsi="time new roman" w:cs="Times New Roman"/>
      <w:b/>
      <w:bCs/>
      <w:kern w:val="44"/>
      <w:sz w:val="44"/>
      <w:szCs w:val="44"/>
    </w:rPr>
  </w:style>
  <w:style w:type="character" w:customStyle="1" w:styleId="2">
    <w:name w:val="标题 2 字符"/>
    <w:basedOn w:val="DefaultParagraphFont"/>
    <w:link w:val="Heading2"/>
    <w:autoRedefine/>
    <w:qFormat/>
    <w:rPr>
      <w:rFonts w:ascii="Arial" w:eastAsia="黑体" w:hAnsi="Arial" w:cs="Times New Roman"/>
      <w:b/>
      <w:bCs/>
      <w:sz w:val="32"/>
      <w:szCs w:val="32"/>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4">
    <w:name w:val="标题 4 字符"/>
    <w:basedOn w:val="DefaultParagraphFont"/>
    <w:link w:val="Heading4"/>
    <w:autoRedefine/>
    <w:qFormat/>
    <w:rPr>
      <w:rFonts w:ascii="Arial" w:eastAsia="黑体" w:hAnsi="Arial" w:cs="Times New Roman"/>
      <w:b/>
      <w:sz w:val="28"/>
      <w:szCs w:val="20"/>
    </w:rPr>
  </w:style>
  <w:style w:type="character" w:customStyle="1" w:styleId="5">
    <w:name w:val="标题 5 字符"/>
    <w:basedOn w:val="DefaultParagraphFont"/>
    <w:link w:val="Heading5"/>
    <w:autoRedefine/>
    <w:qFormat/>
    <w:rPr>
      <w:rFonts w:ascii="Times New Roman" w:eastAsia="宋体" w:hAnsi="Times New Roman" w:cs="Times New Roman"/>
      <w:b/>
      <w:sz w:val="28"/>
      <w:szCs w:val="20"/>
    </w:rPr>
  </w:style>
  <w:style w:type="character" w:customStyle="1" w:styleId="6">
    <w:name w:val="标题 6 字符"/>
    <w:basedOn w:val="DefaultParagraphFont"/>
    <w:link w:val="Heading6"/>
    <w:autoRedefine/>
    <w:qFormat/>
    <w:rPr>
      <w:rFonts w:ascii="Arial" w:eastAsia="黑体" w:hAnsi="Arial" w:cs="Times New Roman"/>
      <w:b/>
      <w:sz w:val="24"/>
      <w:szCs w:val="20"/>
    </w:rPr>
  </w:style>
  <w:style w:type="character" w:customStyle="1" w:styleId="7">
    <w:name w:val="标题 7 字符"/>
    <w:basedOn w:val="DefaultParagraphFont"/>
    <w:link w:val="Heading7"/>
    <w:autoRedefine/>
    <w:qFormat/>
    <w:rPr>
      <w:rFonts w:ascii="Times New Roman" w:eastAsia="宋体" w:hAnsi="Times New Roman" w:cs="Times New Roman"/>
      <w:b/>
      <w:sz w:val="24"/>
      <w:szCs w:val="20"/>
    </w:rPr>
  </w:style>
  <w:style w:type="character" w:customStyle="1" w:styleId="8">
    <w:name w:val="标题 8 字符"/>
    <w:basedOn w:val="DefaultParagraphFont"/>
    <w:link w:val="Heading8"/>
    <w:autoRedefine/>
    <w:qFormat/>
    <w:rPr>
      <w:rFonts w:ascii="Arial" w:eastAsia="黑体" w:hAnsi="Arial" w:cs="Times New Roman"/>
      <w:sz w:val="24"/>
      <w:szCs w:val="20"/>
    </w:rPr>
  </w:style>
  <w:style w:type="character" w:customStyle="1" w:styleId="9">
    <w:name w:val="标题 9 字符"/>
    <w:basedOn w:val="DefaultParagraphFont"/>
    <w:link w:val="Heading9"/>
    <w:autoRedefine/>
    <w:qFormat/>
    <w:rPr>
      <w:rFonts w:ascii="Arial" w:eastAsia="黑体" w:hAnsi="Arial" w:cs="Times New Roman"/>
      <w:szCs w:val="20"/>
    </w:rPr>
  </w:style>
  <w:style w:type="character" w:customStyle="1" w:styleId="Char">
    <w:name w:val="正文文本 Char"/>
    <w:autoRedefine/>
    <w:uiPriority w:val="99"/>
    <w:qFormat/>
    <w:rPr>
      <w:sz w:val="28"/>
      <w:szCs w:val="24"/>
    </w:rPr>
  </w:style>
  <w:style w:type="character" w:customStyle="1" w:styleId="unnamed11">
    <w:name w:val="unnamed11"/>
    <w:autoRedefine/>
    <w:qFormat/>
    <w:rPr>
      <w:color w:val="000000"/>
      <w:sz w:val="20"/>
      <w:szCs w:val="20"/>
    </w:rPr>
  </w:style>
  <w:style w:type="character" w:customStyle="1" w:styleId="ca-22">
    <w:name w:val="ca-22"/>
    <w:basedOn w:val="DefaultParagraphFont"/>
    <w:autoRedefine/>
    <w:qFormat/>
  </w:style>
  <w:style w:type="character" w:customStyle="1" w:styleId="2Char">
    <w:name w:val="正文首行缩进 2 Char"/>
    <w:autoRedefine/>
    <w:uiPriority w:val="99"/>
    <w:qFormat/>
    <w:rPr>
      <w:rFonts w:ascii="Calibri" w:hAnsi="Calibri"/>
      <w:spacing w:val="-4"/>
    </w:rPr>
  </w:style>
  <w:style w:type="character" w:customStyle="1" w:styleId="Char0">
    <w:name w:val="批注主题 Char"/>
    <w:autoRedefine/>
    <w:qFormat/>
    <w:rPr>
      <w:b/>
      <w:bCs/>
      <w:szCs w:val="24"/>
    </w:rPr>
  </w:style>
  <w:style w:type="character" w:customStyle="1" w:styleId="Char1">
    <w:name w:val="注释标题 Char"/>
    <w:autoRedefine/>
    <w:qFormat/>
    <w:rPr>
      <w:rFonts w:ascii="time new roman" w:eastAsia="长城粗隶书" w:hAnsi="time new roman" w:cs="Courier New"/>
      <w:szCs w:val="24"/>
    </w:rPr>
  </w:style>
  <w:style w:type="character" w:customStyle="1" w:styleId="Char2">
    <w:name w:val="纯文本 Char"/>
    <w:autoRedefine/>
    <w:uiPriority w:val="99"/>
    <w:qFormat/>
    <w:rPr>
      <w:rFonts w:ascii="宋体" w:eastAsia="宋体" w:hAnsi="Courier New" w:cs="Courier New"/>
      <w:kern w:val="2"/>
      <w:sz w:val="21"/>
      <w:szCs w:val="21"/>
      <w:lang w:val="en-US" w:eastAsia="zh-CN" w:bidi="ar-SA"/>
    </w:rPr>
  </w:style>
  <w:style w:type="character" w:customStyle="1" w:styleId="Char3">
    <w:name w:val="批注文字 Char"/>
    <w:autoRedefine/>
    <w:qFormat/>
    <w:rPr>
      <w:szCs w:val="24"/>
    </w:rPr>
  </w:style>
  <w:style w:type="character" w:customStyle="1" w:styleId="a1">
    <w:name w:val="正文缩进 字符"/>
    <w:link w:val="NormalIndent"/>
    <w:autoRedefine/>
    <w:qFormat/>
    <w:rPr>
      <w:rFonts w:eastAsia="宋体"/>
    </w:rPr>
  </w:style>
  <w:style w:type="character" w:customStyle="1" w:styleId="2Char0">
    <w:name w:val="正文文本缩进 2 Char"/>
    <w:autoRedefine/>
    <w:qFormat/>
    <w:rPr>
      <w:rFonts w:ascii="仿宋_GB2312" w:hAnsi="宋体" w:cs="Arial"/>
      <w:b/>
      <w:bCs/>
      <w:color w:val="000000"/>
      <w:sz w:val="24"/>
      <w:szCs w:val="24"/>
    </w:rPr>
  </w:style>
  <w:style w:type="character" w:customStyle="1" w:styleId="apple-style-span">
    <w:name w:val="apple-style-span"/>
    <w:basedOn w:val="DefaultParagraphFont"/>
    <w:autoRedefine/>
    <w:qFormat/>
  </w:style>
  <w:style w:type="character" w:customStyle="1" w:styleId="a2">
    <w:name w:val="列出段落 字符"/>
    <w:link w:val="ListParagraph"/>
    <w:autoRedefine/>
    <w:uiPriority w:val="34"/>
    <w:qFormat/>
    <w:rPr>
      <w:rFonts w:ascii="Calibri" w:hAnsi="Calibri"/>
    </w:rPr>
  </w:style>
  <w:style w:type="paragraph" w:styleId="ListParagraph">
    <w:name w:val="List Paragraph"/>
    <w:basedOn w:val="Normal"/>
    <w:link w:val="a2"/>
    <w:autoRedefine/>
    <w:uiPriority w:val="34"/>
    <w:qFormat/>
    <w:pPr>
      <w:ind w:firstLine="420" w:firstLineChars="200"/>
    </w:pPr>
    <w:rPr>
      <w:rFonts w:ascii="Calibri" w:hAnsi="Calibri"/>
    </w:rPr>
  </w:style>
  <w:style w:type="character" w:customStyle="1" w:styleId="Char4">
    <w:name w:val="批注框文本 Char"/>
    <w:autoRedefine/>
    <w:uiPriority w:val="99"/>
    <w:qFormat/>
    <w:rPr>
      <w:rFonts w:ascii="time new roman" w:eastAsia="长城粗隶书" w:hAnsi="time new roman" w:cs="Courier New"/>
      <w:sz w:val="18"/>
      <w:szCs w:val="18"/>
    </w:rPr>
  </w:style>
  <w:style w:type="character" w:customStyle="1" w:styleId="Char10">
    <w:name w:val="纯文本 Char1"/>
    <w:autoRedefine/>
    <w:qFormat/>
    <w:rPr>
      <w:rFonts w:ascii="宋体" w:eastAsia="宋体" w:hAnsi="Courier New"/>
      <w:sz w:val="24"/>
      <w:szCs w:val="24"/>
    </w:rPr>
  </w:style>
  <w:style w:type="character" w:customStyle="1" w:styleId="font51">
    <w:name w:val="font51"/>
    <w:autoRedefine/>
    <w:qFormat/>
    <w:rPr>
      <w:rFonts w:ascii="宋体" w:eastAsia="宋体" w:hAnsi="宋体" w:cs="宋体" w:hint="eastAsia"/>
      <w:color w:val="000000"/>
      <w:sz w:val="22"/>
      <w:szCs w:val="22"/>
      <w:u w:val="none"/>
    </w:rPr>
  </w:style>
  <w:style w:type="character" w:customStyle="1" w:styleId="2Char1">
    <w:name w:val="正文文本 2 Char"/>
    <w:autoRedefine/>
    <w:qFormat/>
    <w:rPr>
      <w:rFonts w:ascii="宋体" w:eastAsia="宋体" w:hAnsi="宋体"/>
      <w:color w:val="000000"/>
      <w:sz w:val="24"/>
      <w:szCs w:val="24"/>
    </w:rPr>
  </w:style>
  <w:style w:type="character" w:customStyle="1" w:styleId="apple-converted-space">
    <w:name w:val="apple-converted-space"/>
    <w:basedOn w:val="DefaultParagraphFont"/>
    <w:autoRedefine/>
    <w:qFormat/>
  </w:style>
  <w:style w:type="character" w:customStyle="1" w:styleId="style8">
    <w:name w:val="style8"/>
    <w:basedOn w:val="DefaultParagraphFont"/>
    <w:autoRedefine/>
    <w:qFormat/>
  </w:style>
  <w:style w:type="character" w:customStyle="1" w:styleId="font21">
    <w:name w:val="font21"/>
    <w:autoRedefine/>
    <w:qFormat/>
    <w:rPr>
      <w:rFonts w:ascii="宋体" w:eastAsia="宋体" w:hAnsi="宋体" w:cs="宋体" w:hint="eastAsia"/>
      <w:color w:val="000000"/>
      <w:sz w:val="22"/>
      <w:szCs w:val="22"/>
      <w:u w:val="none"/>
    </w:rPr>
  </w:style>
  <w:style w:type="character" w:customStyle="1" w:styleId="Char5">
    <w:name w:val="正文文本缩进 Char"/>
    <w:autoRedefine/>
    <w:qFormat/>
    <w:rPr>
      <w:rFonts w:ascii="宋体" w:hAnsi="Courier New"/>
      <w:spacing w:val="-4"/>
      <w:sz w:val="18"/>
    </w:rPr>
  </w:style>
  <w:style w:type="character" w:customStyle="1" w:styleId="Char30">
    <w:name w:val="纯文本 Char3"/>
    <w:autoRedefine/>
    <w:qFormat/>
    <w:rPr>
      <w:rFonts w:ascii="宋体" w:eastAsia="宋体" w:hAnsi="Courier New"/>
      <w:kern w:val="2"/>
      <w:sz w:val="24"/>
      <w:szCs w:val="24"/>
      <w:lang w:val="en-US" w:eastAsia="zh-CN" w:bidi="ar-SA"/>
    </w:rPr>
  </w:style>
  <w:style w:type="character" w:customStyle="1" w:styleId="font11">
    <w:name w:val="font11"/>
    <w:autoRedefine/>
    <w:qFormat/>
    <w:rPr>
      <w:rFonts w:ascii="Times New Roman" w:hAnsi="Times New Roman" w:cs="Times New Roman" w:hint="default"/>
      <w:color w:val="000000"/>
      <w:sz w:val="21"/>
      <w:szCs w:val="21"/>
      <w:u w:val="none"/>
    </w:rPr>
  </w:style>
  <w:style w:type="character" w:customStyle="1" w:styleId="Char11">
    <w:name w:val="普通文字 Char1"/>
    <w:autoRedefine/>
    <w:qFormat/>
    <w:rPr>
      <w:rFonts w:ascii="宋体" w:eastAsia="宋体" w:hAnsi="Courier New"/>
      <w:kern w:val="2"/>
      <w:sz w:val="21"/>
      <w:szCs w:val="24"/>
      <w:lang w:val="en-US" w:eastAsia="zh-CN" w:bidi="ar-SA"/>
    </w:rPr>
  </w:style>
  <w:style w:type="character" w:customStyle="1" w:styleId="font01">
    <w:name w:val="font01"/>
    <w:autoRedefine/>
    <w:qFormat/>
    <w:rPr>
      <w:rFonts w:ascii="长城粗隶书" w:eastAsia="长城粗隶书" w:hint="eastAsia"/>
      <w:color w:val="000000"/>
      <w:sz w:val="21"/>
      <w:szCs w:val="21"/>
      <w:u w:val="none"/>
    </w:rPr>
  </w:style>
  <w:style w:type="character" w:customStyle="1" w:styleId="Char6">
    <w:name w:val="标题 Char"/>
    <w:autoRedefine/>
    <w:qFormat/>
    <w:rPr>
      <w:rFonts w:ascii="Cambria" w:eastAsia="宋体" w:hAnsi="Cambria"/>
      <w:b/>
      <w:bCs/>
      <w:sz w:val="32"/>
      <w:szCs w:val="32"/>
    </w:rPr>
  </w:style>
  <w:style w:type="paragraph" w:customStyle="1" w:styleId="ParaCharCharCharCharCharCharCharCharChar1CharCharCharChar">
    <w:name w:val="默认段落字体 Para Char Char Char Char Char Char Char Char Char1 Char Char Char Char"/>
    <w:basedOn w:val="Normal"/>
    <w:autoRedefine/>
    <w:qFormat/>
    <w:rPr>
      <w:rFonts w:ascii="Tahoma" w:eastAsia="宋体" w:hAnsi="Tahoma" w:cs="Times New Roman"/>
      <w:sz w:val="24"/>
      <w:szCs w:val="20"/>
    </w:rPr>
  </w:style>
  <w:style w:type="paragraph" w:customStyle="1" w:styleId="Char1CharCharChar">
    <w:name w:val="Char1 Char Char Char"/>
    <w:basedOn w:val="Normal"/>
    <w:autoRedefine/>
    <w:qFormat/>
    <w:pPr>
      <w:widowControl/>
      <w:snapToGrid w:val="0"/>
      <w:spacing w:before="120" w:after="160" w:line="360" w:lineRule="auto"/>
      <w:ind w:right="-360"/>
      <w:jc w:val="left"/>
    </w:pPr>
    <w:rPr>
      <w:rFonts w:ascii="Arial" w:eastAsia="宋体" w:hAnsi="Arial" w:cs="Times New Roman"/>
      <w:kern w:val="0"/>
      <w:sz w:val="24"/>
      <w:szCs w:val="24"/>
      <w:lang w:eastAsia="en-US"/>
    </w:rPr>
  </w:style>
  <w:style w:type="paragraph" w:customStyle="1" w:styleId="Char1CharChar1Char">
    <w:name w:val="Char1 Char Char1 Char"/>
    <w:basedOn w:val="Normal"/>
    <w:autoRedefine/>
    <w:qFormat/>
    <w:pPr>
      <w:widowControl/>
      <w:spacing w:line="400" w:lineRule="exact"/>
      <w:jc w:val="center"/>
    </w:pPr>
    <w:rPr>
      <w:rFonts w:ascii="Verdana" w:eastAsia="宋体" w:hAnsi="Verdana" w:cs="Times New Roman"/>
      <w:kern w:val="0"/>
      <w:szCs w:val="20"/>
      <w:lang w:eastAsia="en-US"/>
    </w:rPr>
  </w:style>
  <w:style w:type="paragraph" w:customStyle="1" w:styleId="NewNewNewNew">
    <w:name w:val="正文 New New New New"/>
    <w:autoRedefine/>
    <w:qFormat/>
    <w:pPr>
      <w:widowControl w:val="0"/>
      <w:jc w:val="both"/>
    </w:pPr>
    <w:rPr>
      <w:kern w:val="2"/>
      <w:sz w:val="21"/>
      <w:szCs w:val="24"/>
    </w:rPr>
  </w:style>
  <w:style w:type="paragraph" w:customStyle="1" w:styleId="Char12">
    <w:name w:val="Char1"/>
    <w:basedOn w:val="Normal"/>
    <w:autoRedefine/>
    <w:qFormat/>
    <w:rPr>
      <w:rFonts w:ascii="Tahoma" w:eastAsia="宋体" w:hAnsi="Tahoma" w:cs="Times New Roman"/>
      <w:sz w:val="24"/>
      <w:szCs w:val="24"/>
    </w:rPr>
  </w:style>
  <w:style w:type="character" w:customStyle="1" w:styleId="a3">
    <w:name w:val="批注文字 字符"/>
    <w:basedOn w:val="DefaultParagraphFont"/>
    <w:link w:val="CommentText"/>
    <w:autoRedefine/>
    <w:uiPriority w:val="99"/>
    <w:semiHidden/>
    <w:qFormat/>
  </w:style>
  <w:style w:type="character" w:customStyle="1" w:styleId="a4">
    <w:name w:val="批注框文本 字符"/>
    <w:basedOn w:val="DefaultParagraphFont"/>
    <w:link w:val="BalloonText"/>
    <w:autoRedefine/>
    <w:uiPriority w:val="99"/>
    <w:semiHidden/>
    <w:qFormat/>
    <w:rPr>
      <w:sz w:val="18"/>
      <w:szCs w:val="18"/>
    </w:rPr>
  </w:style>
  <w:style w:type="character" w:customStyle="1" w:styleId="20">
    <w:name w:val="正文文本缩进 2 字符"/>
    <w:basedOn w:val="DefaultParagraphFont"/>
    <w:link w:val="BodyTextIndent2"/>
    <w:autoRedefine/>
    <w:uiPriority w:val="99"/>
    <w:semiHidden/>
    <w:qFormat/>
  </w:style>
  <w:style w:type="character" w:customStyle="1" w:styleId="a5">
    <w:name w:val="纯文本 字符"/>
    <w:basedOn w:val="DefaultParagraphFont"/>
    <w:link w:val="PlainText"/>
    <w:autoRedefine/>
    <w:qFormat/>
    <w:rPr>
      <w:rFonts w:ascii="宋体" w:eastAsia="宋体" w:hAnsi="Courier New" w:cs="Courier New"/>
      <w:szCs w:val="21"/>
    </w:rPr>
  </w:style>
  <w:style w:type="character" w:customStyle="1" w:styleId="a6">
    <w:name w:val="正文文本缩进 字符"/>
    <w:basedOn w:val="DefaultParagraphFont"/>
    <w:link w:val="BodyTextIndent"/>
    <w:autoRedefine/>
    <w:uiPriority w:val="99"/>
    <w:semiHidden/>
    <w:qFormat/>
  </w:style>
  <w:style w:type="paragraph" w:customStyle="1" w:styleId="TableParagraph">
    <w:name w:val="Table Paragraph"/>
    <w:basedOn w:val="Normal"/>
    <w:autoRedefine/>
    <w:uiPriority w:val="1"/>
    <w:qFormat/>
    <w:rPr>
      <w:rFonts w:ascii="Times New Roman" w:eastAsia="宋体" w:hAnsi="Times New Roman" w:cs="Times New Roman"/>
      <w:szCs w:val="24"/>
    </w:rPr>
  </w:style>
  <w:style w:type="paragraph" w:customStyle="1" w:styleId="p0">
    <w:name w:val="p0"/>
    <w:next w:val="Index7"/>
    <w:autoRedefine/>
    <w:qFormat/>
    <w:pPr>
      <w:snapToGrid w:val="0"/>
    </w:pPr>
    <w:rPr>
      <w:sz w:val="21"/>
      <w:szCs w:val="21"/>
    </w:rPr>
  </w:style>
  <w:style w:type="paragraph" w:customStyle="1" w:styleId="CharCharChar">
    <w:name w:val="Char Char Char"/>
    <w:basedOn w:val="DocumentMap"/>
    <w:autoRedefine/>
    <w:qFormat/>
    <w:rPr>
      <w:rFonts w:ascii="Tahoma" w:hAnsi="Tahoma"/>
      <w:sz w:val="24"/>
    </w:rPr>
  </w:style>
  <w:style w:type="paragraph" w:styleId="NoSpacing">
    <w:name w:val="No Spacing"/>
    <w:autoRedefine/>
    <w:uiPriority w:val="1"/>
    <w:qFormat/>
    <w:pPr>
      <w:adjustRightInd w:val="0"/>
      <w:snapToGrid w:val="0"/>
    </w:pPr>
    <w:rPr>
      <w:rFonts w:ascii="Tahoma" w:eastAsia="微软雅黑" w:hAnsi="Tahoma"/>
      <w:sz w:val="22"/>
      <w:szCs w:val="22"/>
    </w:rPr>
  </w:style>
  <w:style w:type="character" w:customStyle="1" w:styleId="21">
    <w:name w:val="正文文本 2 字符"/>
    <w:basedOn w:val="DefaultParagraphFont"/>
    <w:link w:val="BodyText2"/>
    <w:autoRedefine/>
    <w:uiPriority w:val="99"/>
    <w:semiHidden/>
    <w:qFormat/>
  </w:style>
  <w:style w:type="character" w:customStyle="1" w:styleId="30">
    <w:name w:val="正文文本 3 字符"/>
    <w:basedOn w:val="DefaultParagraphFont"/>
    <w:link w:val="BodyText3"/>
    <w:autoRedefine/>
    <w:qFormat/>
    <w:rPr>
      <w:rFonts w:ascii="Times New Roman" w:eastAsia="仿宋_GB2312" w:hAnsi="宋体" w:cs="Times New Roman"/>
      <w:b/>
      <w:bCs/>
      <w:sz w:val="24"/>
      <w:szCs w:val="20"/>
    </w:rPr>
  </w:style>
  <w:style w:type="paragraph" w:customStyle="1" w:styleId="210">
    <w:name w:val="标题 21"/>
    <w:basedOn w:val="Normal"/>
    <w:autoRedefine/>
    <w:uiPriority w:val="1"/>
    <w:qFormat/>
    <w:pPr>
      <w:ind w:left="154"/>
      <w:outlineLvl w:val="2"/>
    </w:pPr>
    <w:rPr>
      <w:rFonts w:ascii="宋体" w:eastAsia="宋体" w:hAnsi="宋体" w:cs="Times New Roman"/>
      <w:b/>
      <w:bCs/>
      <w:sz w:val="20"/>
      <w:szCs w:val="20"/>
    </w:rPr>
  </w:style>
  <w:style w:type="paragraph" w:customStyle="1" w:styleId="a7">
    <w:name w:val="表内文字"/>
    <w:basedOn w:val="Normal"/>
    <w:autoRedefine/>
    <w:qFormat/>
    <w:pPr>
      <w:tabs>
        <w:tab w:val="left" w:pos="1418"/>
      </w:tabs>
      <w:spacing w:line="360" w:lineRule="auto"/>
      <w:jc w:val="center"/>
    </w:pPr>
    <w:rPr>
      <w:rFonts w:ascii="仿宋_GB2312" w:eastAsia="仿宋_GB2312" w:hAnsi="Times New Roman" w:cs="Times New Roman"/>
      <w:spacing w:val="-20"/>
      <w:kern w:val="0"/>
      <w:sz w:val="24"/>
      <w:szCs w:val="24"/>
    </w:rPr>
  </w:style>
  <w:style w:type="paragraph" w:customStyle="1" w:styleId="a8">
    <w:name w:val="正文文字"/>
    <w:basedOn w:val="Normal"/>
    <w:autoRedefine/>
    <w:qFormat/>
    <w:pPr>
      <w:spacing w:line="360" w:lineRule="auto"/>
      <w:ind w:firstLine="420"/>
    </w:pPr>
    <w:rPr>
      <w:rFonts w:ascii="Times New Roman" w:eastAsia="宋体" w:hAnsi="Times New Roman" w:cs="Times New Roman"/>
      <w:sz w:val="24"/>
      <w:szCs w:val="24"/>
    </w:rPr>
  </w:style>
  <w:style w:type="character" w:customStyle="1" w:styleId="a9">
    <w:name w:val="标题 字符"/>
    <w:basedOn w:val="DefaultParagraphFont"/>
    <w:link w:val="Title"/>
    <w:autoRedefine/>
    <w:uiPriority w:val="10"/>
    <w:qFormat/>
    <w:rPr>
      <w:rFonts w:eastAsia="宋体" w:asciiTheme="majorHAnsi" w:hAnsiTheme="majorHAnsi" w:cstheme="majorBidi"/>
      <w:b/>
      <w:bCs/>
      <w:sz w:val="32"/>
      <w:szCs w:val="32"/>
    </w:rPr>
  </w:style>
  <w:style w:type="paragraph" w:customStyle="1" w:styleId="reader-word-layer">
    <w:name w:val="reader-word-layer"/>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a10">
    <w:name w:val="批注主题 字符"/>
    <w:basedOn w:val="a3"/>
    <w:link w:val="CommentSubject"/>
    <w:autoRedefine/>
    <w:uiPriority w:val="99"/>
    <w:semiHidden/>
    <w:qFormat/>
    <w:rPr>
      <w:b/>
      <w:bCs/>
    </w:rPr>
  </w:style>
  <w:style w:type="character" w:customStyle="1" w:styleId="31">
    <w:name w:val="正文文本缩进 3 字符"/>
    <w:basedOn w:val="DefaultParagraphFont"/>
    <w:link w:val="BodyTextIndent3"/>
    <w:autoRedefine/>
    <w:qFormat/>
    <w:rPr>
      <w:rFonts w:ascii="仿宋_GB2312" w:eastAsia="仿宋_GB2312" w:hAnsi="宋体" w:cs="Times New Roman"/>
      <w:color w:val="000000"/>
      <w:sz w:val="24"/>
      <w:szCs w:val="24"/>
    </w:rPr>
  </w:style>
  <w:style w:type="character" w:customStyle="1" w:styleId="a11">
    <w:name w:val="日期 字符"/>
    <w:basedOn w:val="DefaultParagraphFont"/>
    <w:link w:val="Date"/>
    <w:autoRedefine/>
    <w:qFormat/>
    <w:rPr>
      <w:rFonts w:ascii="Times New Roman" w:eastAsia="楷体_GB2312" w:hAnsi="Times New Roman" w:cs="Times New Roman"/>
      <w:sz w:val="32"/>
      <w:szCs w:val="20"/>
    </w:rPr>
  </w:style>
  <w:style w:type="character" w:customStyle="1" w:styleId="a12">
    <w:name w:val="注释标题 字符"/>
    <w:basedOn w:val="DefaultParagraphFont"/>
    <w:link w:val="NoteHeading"/>
    <w:autoRedefine/>
    <w:uiPriority w:val="99"/>
    <w:semiHidden/>
    <w:qFormat/>
  </w:style>
  <w:style w:type="paragraph" w:customStyle="1" w:styleId="Char20">
    <w:name w:val="Char2"/>
    <w:basedOn w:val="DocumentMap"/>
    <w:next w:val="Normal"/>
    <w:autoRedefine/>
    <w:qFormat/>
    <w:rPr>
      <w:rFonts w:ascii="宋体" w:hAnsi="宋体"/>
    </w:rPr>
  </w:style>
  <w:style w:type="paragraph" w:customStyle="1" w:styleId="msonormalcxspmiddle">
    <w:name w:val="msonormalcxspmiddle"/>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Style4">
    <w:name w:val="_Style 4"/>
    <w:basedOn w:val="Normal"/>
    <w:autoRedefine/>
    <w:uiPriority w:val="34"/>
    <w:qFormat/>
    <w:pPr>
      <w:spacing w:line="360" w:lineRule="auto"/>
      <w:ind w:left="720"/>
      <w:contextualSpacing/>
    </w:pPr>
    <w:rPr>
      <w:rFonts w:ascii="Times New Roman" w:eastAsia="宋体" w:hAnsi="Times New Roman" w:cs="Times New Roman"/>
      <w:szCs w:val="21"/>
    </w:rPr>
  </w:style>
  <w:style w:type="character" w:customStyle="1" w:styleId="22">
    <w:name w:val="正文首行缩进 2 字符"/>
    <w:basedOn w:val="a6"/>
    <w:link w:val="BodyTextFirstIndent2"/>
    <w:autoRedefine/>
    <w:uiPriority w:val="99"/>
    <w:semiHidden/>
    <w:qFormat/>
  </w:style>
  <w:style w:type="character" w:customStyle="1" w:styleId="a13">
    <w:name w:val="正文文本 字符"/>
    <w:basedOn w:val="DefaultParagraphFont"/>
    <w:link w:val="BodyText"/>
    <w:autoRedefine/>
    <w:uiPriority w:val="99"/>
    <w:semiHidden/>
    <w:qFormat/>
  </w:style>
  <w:style w:type="paragraph" w:customStyle="1" w:styleId="Char7">
    <w:name w:val="Char"/>
    <w:basedOn w:val="Normal"/>
    <w:autoRedefine/>
    <w:qFormat/>
    <w:pPr>
      <w:ind w:firstLine="640" w:firstLineChars="200"/>
    </w:pPr>
    <w:rPr>
      <w:rFonts w:ascii="宋体" w:eastAsia="宋体" w:hAnsi="宋体" w:cs="宋体"/>
      <w:color w:val="000000"/>
      <w:kern w:val="0"/>
      <w:szCs w:val="21"/>
    </w:rPr>
  </w:style>
  <w:style w:type="character" w:customStyle="1" w:styleId="a14">
    <w:name w:val="文档结构图 字符"/>
    <w:basedOn w:val="DefaultParagraphFont"/>
    <w:link w:val="DocumentMap"/>
    <w:autoRedefine/>
    <w:qFormat/>
    <w:rPr>
      <w:rFonts w:ascii="Times New Roman" w:eastAsia="宋体" w:hAnsi="Times New Roman" w:cs="Times New Roman"/>
      <w:szCs w:val="24"/>
      <w:shd w:val="clear" w:color="auto" w:fill="000080"/>
    </w:rPr>
  </w:style>
  <w:style w:type="paragraph" w:customStyle="1" w:styleId="f1">
    <w:name w:val="f1"/>
    <w:basedOn w:val="Normal"/>
    <w:autoRedefine/>
    <w:qFormat/>
    <w:pPr>
      <w:widowControl/>
      <w:spacing w:before="100" w:beforeAutospacing="1" w:after="100" w:afterAutospacing="1"/>
      <w:jc w:val="center"/>
    </w:pPr>
    <w:rPr>
      <w:rFonts w:ascii="Helvetica" w:eastAsia="宋体" w:hAnsi="Helvetica" w:cs="Helvetica"/>
      <w:b/>
      <w:bCs/>
      <w:color w:val="FF8080"/>
      <w:spacing w:val="160"/>
      <w:kern w:val="0"/>
      <w:sz w:val="80"/>
      <w:szCs w:val="80"/>
    </w:rPr>
  </w:style>
  <w:style w:type="paragraph" w:customStyle="1" w:styleId="23">
    <w:name w:val="正文2"/>
    <w:basedOn w:val="Normal"/>
    <w:autoRedefine/>
    <w:qFormat/>
    <w:pPr>
      <w:spacing w:before="156" w:line="360" w:lineRule="auto"/>
      <w:ind w:firstLine="510" w:firstLineChars="200"/>
    </w:pPr>
    <w:rPr>
      <w:rFonts w:ascii="Times New Roman" w:eastAsia="宋体" w:hAnsi="Times New Roman" w:cs="Times New Roman"/>
      <w:sz w:val="24"/>
      <w:szCs w:val="20"/>
    </w:rPr>
  </w:style>
  <w:style w:type="paragraph" w:customStyle="1" w:styleId="a15">
    <w:name w:val="正文段"/>
    <w:basedOn w:val="Normal"/>
    <w:autoRedefine/>
    <w:qFormat/>
    <w:pPr>
      <w:widowControl/>
      <w:snapToGrid w:val="0"/>
      <w:spacing w:afterLines="50"/>
      <w:ind w:firstLine="200" w:firstLineChars="200"/>
    </w:pPr>
    <w:rPr>
      <w:rFonts w:ascii="Times New Roman" w:eastAsia="宋体" w:hAnsi="Times New Roman" w:cs="Times New Roman"/>
      <w:kern w:val="0"/>
      <w:sz w:val="24"/>
      <w:szCs w:val="20"/>
    </w:rPr>
  </w:style>
  <w:style w:type="paragraph" w:customStyle="1" w:styleId="CharCharCharCharCharChar">
    <w:name w:val="Char Char Char Char Char Char"/>
    <w:basedOn w:val="Normal"/>
    <w:autoRedefine/>
    <w:qFormat/>
    <w:pPr>
      <w:widowControl/>
      <w:spacing w:after="160" w:line="240" w:lineRule="exact"/>
      <w:jc w:val="left"/>
    </w:pPr>
    <w:rPr>
      <w:rFonts w:ascii="@微软雅黑" w:eastAsia="宋体" w:hAnsi="@微软雅黑" w:cs="Times New Roman"/>
      <w:kern w:val="0"/>
      <w:sz w:val="20"/>
      <w:szCs w:val="20"/>
      <w:lang w:eastAsia="en-US"/>
    </w:rPr>
  </w:style>
  <w:style w:type="paragraph" w:customStyle="1" w:styleId="4ChapterXXX05105">
    <w:name w:val="样式 标题 4Chapter X.X.X. + 段后: 0.5 行1 + 段后: 0.5 行"/>
    <w:basedOn w:val="Normal"/>
    <w:autoRedefine/>
    <w:qFormat/>
    <w:pPr>
      <w:keepNext/>
      <w:spacing w:before="120" w:afterLines="50"/>
      <w:ind w:left="425" w:hanging="425"/>
      <w:jc w:val="left"/>
      <w:outlineLvl w:val="3"/>
    </w:pPr>
    <w:rPr>
      <w:rFonts w:ascii="宋体" w:eastAsia="宋体" w:hAnsi="Times New Roman" w:cs="宋体"/>
      <w:b/>
      <w:bCs/>
      <w:snapToGrid w:val="0"/>
      <w:kern w:val="0"/>
      <w:szCs w:val="21"/>
    </w:rPr>
  </w:style>
  <w:style w:type="paragraph" w:customStyle="1" w:styleId="a16">
    <w:name w:val="表格文字"/>
    <w:basedOn w:val="Normal"/>
    <w:next w:val="BodyText"/>
    <w:autoRedefine/>
    <w:qFormat/>
    <w:pPr>
      <w:adjustRightInd w:val="0"/>
      <w:spacing w:line="420" w:lineRule="atLeast"/>
      <w:jc w:val="left"/>
      <w:textAlignment w:val="baseline"/>
    </w:pPr>
    <w:rPr>
      <w:rFonts w:ascii="Times New Roman" w:eastAsia="宋体" w:hAnsi="Times New Roman" w:cs="Times New Roman"/>
      <w:kern w:val="0"/>
      <w:szCs w:val="24"/>
    </w:rPr>
  </w:style>
  <w:style w:type="paragraph" w:customStyle="1" w:styleId="Other1">
    <w:name w:val="Other|1"/>
    <w:basedOn w:val="Normal"/>
    <w:autoRedefine/>
    <w:qFormat/>
    <w:pPr>
      <w:spacing w:line="345" w:lineRule="exact"/>
      <w:jc w:val="left"/>
    </w:pPr>
    <w:rPr>
      <w:rFonts w:ascii="MingLiU" w:eastAsia="MingLiU" w:hAnsi="MingLiU" w:cs="MingLiU"/>
      <w:kern w:val="0"/>
      <w:sz w:val="20"/>
      <w:szCs w:val="20"/>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footer" Target="footer63.xml" /><Relationship Id="rId101" Type="http://schemas.openxmlformats.org/officeDocument/2006/relationships/footer" Target="footer64.xml" /><Relationship Id="rId102" Type="http://schemas.openxmlformats.org/officeDocument/2006/relationships/header" Target="header33.xml" /><Relationship Id="rId103" Type="http://schemas.openxmlformats.org/officeDocument/2006/relationships/footer" Target="footer65.xml" /><Relationship Id="rId104" Type="http://schemas.openxmlformats.org/officeDocument/2006/relationships/footer" Target="footer66.xml" /><Relationship Id="rId105" Type="http://schemas.openxmlformats.org/officeDocument/2006/relationships/header" Target="header34.xml" /><Relationship Id="rId106" Type="http://schemas.openxmlformats.org/officeDocument/2006/relationships/footer" Target="footer67.xml" /><Relationship Id="rId107" Type="http://schemas.openxmlformats.org/officeDocument/2006/relationships/footer" Target="footer68.xml" /><Relationship Id="rId108" Type="http://schemas.openxmlformats.org/officeDocument/2006/relationships/header" Target="header35.xml" /><Relationship Id="rId109" Type="http://schemas.openxmlformats.org/officeDocument/2006/relationships/footer" Target="footer69.xml" /><Relationship Id="rId11" Type="http://schemas.openxmlformats.org/officeDocument/2006/relationships/header" Target="header3.xml" /><Relationship Id="rId110" Type="http://schemas.openxmlformats.org/officeDocument/2006/relationships/footer" Target="footer70.xml" /><Relationship Id="rId111" Type="http://schemas.openxmlformats.org/officeDocument/2006/relationships/hyperlink" Target="https://d.book118.com/348037050003006047" TargetMode="External" /><Relationship Id="rId112" Type="http://schemas.openxmlformats.org/officeDocument/2006/relationships/header" Target="header36.xml" /><Relationship Id="rId113" Type="http://schemas.openxmlformats.org/officeDocument/2006/relationships/footer" Target="footer71.xml" /><Relationship Id="rId114" Type="http://schemas.openxmlformats.org/officeDocument/2006/relationships/footer" Target="footer72.xml" /><Relationship Id="rId115" Type="http://schemas.openxmlformats.org/officeDocument/2006/relationships/theme" Target="theme/theme1.xml" /><Relationship Id="rId116" Type="http://schemas.openxmlformats.org/officeDocument/2006/relationships/numbering" Target="numbering.xml" /><Relationship Id="rId117" Type="http://schemas.openxmlformats.org/officeDocument/2006/relationships/styles" Target="styles.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10.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1.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2.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3.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eader" Target="header14.xml"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eader" Target="header15.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31.xml" /><Relationship Id="rId52" Type="http://schemas.openxmlformats.org/officeDocument/2006/relationships/footer" Target="footer32.xml" /><Relationship Id="rId53" Type="http://schemas.openxmlformats.org/officeDocument/2006/relationships/header" Target="header17.xml" /><Relationship Id="rId54" Type="http://schemas.openxmlformats.org/officeDocument/2006/relationships/footer" Target="footer33.xml" /><Relationship Id="rId55" Type="http://schemas.openxmlformats.org/officeDocument/2006/relationships/footer" Target="footer34.xml" /><Relationship Id="rId56" Type="http://schemas.openxmlformats.org/officeDocument/2006/relationships/header" Target="header18.xml" /><Relationship Id="rId57" Type="http://schemas.openxmlformats.org/officeDocument/2006/relationships/footer" Target="footer35.xml" /><Relationship Id="rId58" Type="http://schemas.openxmlformats.org/officeDocument/2006/relationships/footer" Target="footer36.xml"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37.xml" /><Relationship Id="rId61" Type="http://schemas.openxmlformats.org/officeDocument/2006/relationships/footer" Target="footer38.xml" /><Relationship Id="rId62" Type="http://schemas.openxmlformats.org/officeDocument/2006/relationships/header" Target="header20.xml" /><Relationship Id="rId63" Type="http://schemas.openxmlformats.org/officeDocument/2006/relationships/footer" Target="footer39.xml" /><Relationship Id="rId64" Type="http://schemas.openxmlformats.org/officeDocument/2006/relationships/footer" Target="footer40.xml" /><Relationship Id="rId65" Type="http://schemas.openxmlformats.org/officeDocument/2006/relationships/hyperlink" Target="http://zfcg.czt.zj.gov.cn/" TargetMode="External" /><Relationship Id="rId66" Type="http://schemas.openxmlformats.org/officeDocument/2006/relationships/header" Target="header21.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header" Target="header22.xml" /><Relationship Id="rId7" Type="http://schemas.openxmlformats.org/officeDocument/2006/relationships/footer" Target="footer2.xml" /><Relationship Id="rId70" Type="http://schemas.openxmlformats.org/officeDocument/2006/relationships/footer" Target="footer43.xml" /><Relationship Id="rId71" Type="http://schemas.openxmlformats.org/officeDocument/2006/relationships/footer" Target="footer44.xml" /><Relationship Id="rId72" Type="http://schemas.openxmlformats.org/officeDocument/2006/relationships/header" Target="header23.xml" /><Relationship Id="rId73" Type="http://schemas.openxmlformats.org/officeDocument/2006/relationships/footer" Target="footer45.xml" /><Relationship Id="rId74" Type="http://schemas.openxmlformats.org/officeDocument/2006/relationships/footer" Target="footer46.xml" /><Relationship Id="rId75" Type="http://schemas.openxmlformats.org/officeDocument/2006/relationships/header" Target="header24.xml" /><Relationship Id="rId76" Type="http://schemas.openxmlformats.org/officeDocument/2006/relationships/footer" Target="footer47.xml" /><Relationship Id="rId77" Type="http://schemas.openxmlformats.org/officeDocument/2006/relationships/footer" Target="footer48.xml" /><Relationship Id="rId78" Type="http://schemas.openxmlformats.org/officeDocument/2006/relationships/header" Target="header25.xml" /><Relationship Id="rId79" Type="http://schemas.openxmlformats.org/officeDocument/2006/relationships/footer" Target="footer49.xml" /><Relationship Id="rId8" Type="http://schemas.openxmlformats.org/officeDocument/2006/relationships/header" Target="header2.xml" /><Relationship Id="rId80" Type="http://schemas.openxmlformats.org/officeDocument/2006/relationships/footer" Target="footer50.xml" /><Relationship Id="rId81" Type="http://schemas.openxmlformats.org/officeDocument/2006/relationships/header" Target="header26.xml" /><Relationship Id="rId82" Type="http://schemas.openxmlformats.org/officeDocument/2006/relationships/footer" Target="footer51.xml" /><Relationship Id="rId83" Type="http://schemas.openxmlformats.org/officeDocument/2006/relationships/footer" Target="footer52.xml" /><Relationship Id="rId84" Type="http://schemas.openxmlformats.org/officeDocument/2006/relationships/header" Target="header27.xml" /><Relationship Id="rId85" Type="http://schemas.openxmlformats.org/officeDocument/2006/relationships/footer" Target="footer53.xml" /><Relationship Id="rId86" Type="http://schemas.openxmlformats.org/officeDocument/2006/relationships/footer" Target="footer54.xml" /><Relationship Id="rId87" Type="http://schemas.openxmlformats.org/officeDocument/2006/relationships/header" Target="header28.xml" /><Relationship Id="rId88" Type="http://schemas.openxmlformats.org/officeDocument/2006/relationships/footer" Target="footer55.xml" /><Relationship Id="rId89" Type="http://schemas.openxmlformats.org/officeDocument/2006/relationships/footer" Target="footer56.xml" /><Relationship Id="rId9" Type="http://schemas.openxmlformats.org/officeDocument/2006/relationships/footer" Target="footer3.xml" /><Relationship Id="rId90" Type="http://schemas.openxmlformats.org/officeDocument/2006/relationships/header" Target="header29.xml" /><Relationship Id="rId91" Type="http://schemas.openxmlformats.org/officeDocument/2006/relationships/footer" Target="footer57.xml" /><Relationship Id="rId92" Type="http://schemas.openxmlformats.org/officeDocument/2006/relationships/footer" Target="footer58.xml" /><Relationship Id="rId93" Type="http://schemas.openxmlformats.org/officeDocument/2006/relationships/header" Target="header30.xml" /><Relationship Id="rId94" Type="http://schemas.openxmlformats.org/officeDocument/2006/relationships/footer" Target="footer59.xml" /><Relationship Id="rId95" Type="http://schemas.openxmlformats.org/officeDocument/2006/relationships/footer" Target="footer60.xml" /><Relationship Id="rId96" Type="http://schemas.openxmlformats.org/officeDocument/2006/relationships/header" Target="header31.xml" /><Relationship Id="rId97" Type="http://schemas.openxmlformats.org/officeDocument/2006/relationships/footer" Target="footer61.xml" /><Relationship Id="rId98" Type="http://schemas.openxmlformats.org/officeDocument/2006/relationships/footer" Target="footer62.xml" /><Relationship Id="rId99" Type="http://schemas.openxmlformats.org/officeDocument/2006/relationships/header" Target="header3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43</Pages>
  <Words>7719</Words>
  <Characters>44003</Characters>
  <Application>Microsoft Office Word</Application>
  <DocSecurity>0</DocSecurity>
  <Lines>366</Lines>
  <Paragraphs>103</Paragraphs>
  <ScaleCrop>false</ScaleCrop>
  <Company>P R C</Company>
  <LinksUpToDate>false</LinksUpToDate>
  <CharactersWithSpaces>51619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176</cp:revision>
  <cp:lastPrinted>2024-01-20T06:28:00Z</cp:lastPrinted>
  <dcterms:created xsi:type="dcterms:W3CDTF">2021-01-27T07:31:00Z</dcterms:created>
  <dcterms:modified xsi:type="dcterms:W3CDTF">2024-03-18T14:14:00Z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D911CC2BAD1A4E10ADEE6FB1889F8C51_13</vt:lpwstr>
  </property>
  <property fmtid="{D5CDD505-2E9C-101B-9397-08002B2CF9AE}" pid="3" name="KSOProductBuildVer">
    <vt:lpwstr>2052-12.1.0.16388</vt:lpwstr>
  </property>
</Properties>
</file>