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去氢可的松项目规划设计蓝图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0" w:history="1">
        <w:r>
          <w:rPr>
            <w:rFonts w:ascii="仿宋" w:eastAsia="仿宋" w:hAnsi="仿宋" w:cs="仿宋" w:hint="eastAsia"/>
            <w:lang w:eastAsia="zh-CN"/>
          </w:rPr>
          <w:t>序言</w:t>
        </w:r>
        <w:r>
          <w:tab/>
        </w:r>
        <w:r>
          <w:fldChar w:fldCharType="begin"/>
        </w:r>
        <w:r>
          <w:instrText xml:space="preserve"> PAGEREF _Toc31480 \h </w:instrText>
        </w:r>
        <w:r>
          <w:fldChar w:fldCharType="separate"/>
        </w:r>
        <w:r>
          <w:t>3</w:t>
        </w:r>
        <w:r>
          <w:fldChar w:fldCharType="end"/>
        </w:r>
      </w:hyperlink>
    </w:p>
    <w:p>
      <w:pPr>
        <w:pStyle w:val="TOC1"/>
        <w:tabs>
          <w:tab w:val="right" w:leader="dot" w:pos="8306"/>
        </w:tabs>
      </w:pPr>
      <w:hyperlink w:anchor="_Toc7630" w:history="1">
        <w:r>
          <w:rPr>
            <w:rFonts w:ascii="仿宋" w:eastAsia="仿宋" w:hAnsi="仿宋" w:cs="仿宋" w:hint="eastAsia"/>
            <w:lang w:eastAsia="zh-CN"/>
          </w:rPr>
          <w:t>一、工艺说明</w:t>
        </w:r>
        <w:r>
          <w:tab/>
        </w:r>
        <w:r>
          <w:fldChar w:fldCharType="begin"/>
        </w:r>
        <w:r>
          <w:instrText xml:space="preserve"> PAGEREF _Toc7630 \h </w:instrText>
        </w:r>
        <w:r>
          <w:fldChar w:fldCharType="separate"/>
        </w:r>
        <w:r>
          <w:t>3</w:t>
        </w:r>
        <w:r>
          <w:fldChar w:fldCharType="end"/>
        </w:r>
      </w:hyperlink>
    </w:p>
    <w:p>
      <w:pPr>
        <w:pStyle w:val="TOC2"/>
        <w:tabs>
          <w:tab w:val="right" w:leader="dot" w:pos="8306"/>
        </w:tabs>
      </w:pPr>
      <w:hyperlink w:anchor="_Toc26968" w:history="1">
        <w:r>
          <w:rPr>
            <w:rFonts w:ascii="仿宋" w:eastAsia="仿宋" w:hAnsi="仿宋" w:cs="仿宋" w:hint="eastAsia"/>
            <w:lang w:eastAsia="zh-CN"/>
          </w:rPr>
          <w:t>(一)、技术管理特点</w:t>
        </w:r>
        <w:r>
          <w:tab/>
        </w:r>
        <w:r>
          <w:fldChar w:fldCharType="begin"/>
        </w:r>
        <w:r>
          <w:instrText xml:space="preserve"> PAGEREF _Toc26968 \h </w:instrText>
        </w:r>
        <w:r>
          <w:fldChar w:fldCharType="separate"/>
        </w:r>
        <w:r>
          <w:t>3</w:t>
        </w:r>
        <w:r>
          <w:fldChar w:fldCharType="end"/>
        </w:r>
      </w:hyperlink>
    </w:p>
    <w:p>
      <w:pPr>
        <w:pStyle w:val="TOC2"/>
        <w:tabs>
          <w:tab w:val="right" w:leader="dot" w:pos="8306"/>
        </w:tabs>
      </w:pPr>
      <w:hyperlink w:anchor="_Toc5450" w:history="1">
        <w:r>
          <w:rPr>
            <w:rFonts w:ascii="仿宋" w:eastAsia="仿宋" w:hAnsi="仿宋" w:cs="仿宋" w:hint="eastAsia"/>
            <w:lang w:eastAsia="zh-CN"/>
          </w:rPr>
          <w:t>(二)、去氢可的松项目工艺技术设计方案</w:t>
        </w:r>
        <w:r>
          <w:tab/>
        </w:r>
        <w:r>
          <w:fldChar w:fldCharType="begin"/>
        </w:r>
        <w:r>
          <w:instrText xml:space="preserve"> PAGEREF _Toc5450 \h </w:instrText>
        </w:r>
        <w:r>
          <w:fldChar w:fldCharType="separate"/>
        </w:r>
        <w:r>
          <w:t>4</w:t>
        </w:r>
        <w:r>
          <w:fldChar w:fldCharType="end"/>
        </w:r>
      </w:hyperlink>
    </w:p>
    <w:p>
      <w:pPr>
        <w:pStyle w:val="TOC2"/>
        <w:tabs>
          <w:tab w:val="right" w:leader="dot" w:pos="8306"/>
        </w:tabs>
      </w:pPr>
      <w:hyperlink w:anchor="_Toc9653" w:history="1">
        <w:r>
          <w:rPr>
            <w:rFonts w:ascii="仿宋" w:eastAsia="仿宋" w:hAnsi="仿宋" w:cs="仿宋" w:hint="eastAsia"/>
            <w:lang w:eastAsia="zh-CN"/>
          </w:rPr>
          <w:t>(三)、设备选型方案</w:t>
        </w:r>
        <w:r>
          <w:tab/>
        </w:r>
        <w:r>
          <w:fldChar w:fldCharType="begin"/>
        </w:r>
        <w:r>
          <w:instrText xml:space="preserve"> PAGEREF _Toc9653 \h </w:instrText>
        </w:r>
        <w:r>
          <w:fldChar w:fldCharType="separate"/>
        </w:r>
        <w:r>
          <w:t>5</w:t>
        </w:r>
        <w:r>
          <w:fldChar w:fldCharType="end"/>
        </w:r>
      </w:hyperlink>
    </w:p>
    <w:p>
      <w:pPr>
        <w:pStyle w:val="TOC1"/>
        <w:tabs>
          <w:tab w:val="right" w:leader="dot" w:pos="8306"/>
        </w:tabs>
      </w:pPr>
      <w:hyperlink w:anchor="_Toc14303" w:history="1">
        <w:r>
          <w:rPr>
            <w:rFonts w:ascii="仿宋" w:eastAsia="仿宋" w:hAnsi="仿宋" w:cs="仿宋" w:hint="eastAsia"/>
            <w:lang w:eastAsia="zh-CN"/>
          </w:rPr>
          <w:t>二、去氢可的松项目建设单位说明</w:t>
        </w:r>
        <w:r>
          <w:tab/>
        </w:r>
        <w:r>
          <w:fldChar w:fldCharType="begin"/>
        </w:r>
        <w:r>
          <w:instrText xml:space="preserve"> PAGEREF _Toc14303 \h </w:instrText>
        </w:r>
        <w:r>
          <w:fldChar w:fldCharType="separate"/>
        </w:r>
        <w:r>
          <w:t>7</w:t>
        </w:r>
        <w:r>
          <w:fldChar w:fldCharType="end"/>
        </w:r>
      </w:hyperlink>
    </w:p>
    <w:p>
      <w:pPr>
        <w:pStyle w:val="TOC2"/>
        <w:tabs>
          <w:tab w:val="right" w:leader="dot" w:pos="8306"/>
        </w:tabs>
      </w:pPr>
      <w:hyperlink w:anchor="_Toc30356" w:history="1">
        <w:r>
          <w:rPr>
            <w:rFonts w:ascii="仿宋" w:eastAsia="仿宋" w:hAnsi="仿宋" w:cs="仿宋" w:hint="eastAsia"/>
            <w:lang w:eastAsia="zh-CN"/>
          </w:rPr>
          <w:t>(一)、去氢可的松项目承办单位基本情况</w:t>
        </w:r>
        <w:r>
          <w:tab/>
        </w:r>
        <w:r>
          <w:fldChar w:fldCharType="begin"/>
        </w:r>
        <w:r>
          <w:instrText xml:space="preserve"> PAGEREF _Toc30356 \h </w:instrText>
        </w:r>
        <w:r>
          <w:fldChar w:fldCharType="separate"/>
        </w:r>
        <w:r>
          <w:t>7</w:t>
        </w:r>
        <w:r>
          <w:fldChar w:fldCharType="end"/>
        </w:r>
      </w:hyperlink>
    </w:p>
    <w:p>
      <w:pPr>
        <w:pStyle w:val="TOC2"/>
        <w:tabs>
          <w:tab w:val="right" w:leader="dot" w:pos="8306"/>
        </w:tabs>
      </w:pPr>
      <w:hyperlink w:anchor="_Toc23687" w:history="1">
        <w:r>
          <w:rPr>
            <w:rFonts w:ascii="仿宋" w:eastAsia="仿宋" w:hAnsi="仿宋" w:cs="仿宋" w:hint="eastAsia"/>
            <w:lang w:eastAsia="zh-CN"/>
          </w:rPr>
          <w:t>(二)、公司经济效益分析</w:t>
        </w:r>
        <w:r>
          <w:tab/>
        </w:r>
        <w:r>
          <w:fldChar w:fldCharType="begin"/>
        </w:r>
        <w:r>
          <w:instrText xml:space="preserve"> PAGEREF _Toc23687 \h </w:instrText>
        </w:r>
        <w:r>
          <w:fldChar w:fldCharType="separate"/>
        </w:r>
        <w:r>
          <w:t>7</w:t>
        </w:r>
        <w:r>
          <w:fldChar w:fldCharType="end"/>
        </w:r>
      </w:hyperlink>
    </w:p>
    <w:p>
      <w:pPr>
        <w:pStyle w:val="TOC1"/>
        <w:tabs>
          <w:tab w:val="right" w:leader="dot" w:pos="8306"/>
        </w:tabs>
      </w:pPr>
      <w:hyperlink w:anchor="_Toc32616" w:history="1">
        <w:r>
          <w:rPr>
            <w:rFonts w:ascii="仿宋" w:eastAsia="仿宋" w:hAnsi="仿宋" w:cs="仿宋" w:hint="eastAsia"/>
            <w:lang w:eastAsia="zh-CN"/>
          </w:rPr>
          <w:t>三、去氢可的松项目文档管理</w:t>
        </w:r>
        <w:r>
          <w:tab/>
        </w:r>
        <w:r>
          <w:fldChar w:fldCharType="begin"/>
        </w:r>
        <w:r>
          <w:instrText xml:space="preserve"> PAGEREF _Toc32616 \h </w:instrText>
        </w:r>
        <w:r>
          <w:fldChar w:fldCharType="separate"/>
        </w:r>
        <w:r>
          <w:t>8</w:t>
        </w:r>
        <w:r>
          <w:fldChar w:fldCharType="end"/>
        </w:r>
      </w:hyperlink>
    </w:p>
    <w:p>
      <w:pPr>
        <w:pStyle w:val="TOC2"/>
        <w:tabs>
          <w:tab w:val="right" w:leader="dot" w:pos="8306"/>
        </w:tabs>
      </w:pPr>
      <w:hyperlink w:anchor="_Toc10182" w:history="1">
        <w:r>
          <w:rPr>
            <w:rFonts w:ascii="仿宋" w:eastAsia="仿宋" w:hAnsi="仿宋" w:cs="仿宋" w:hint="eastAsia"/>
            <w:lang w:eastAsia="zh-CN"/>
          </w:rPr>
          <w:t>(一)、文档编制与审查</w:t>
        </w:r>
        <w:r>
          <w:tab/>
        </w:r>
        <w:r>
          <w:fldChar w:fldCharType="begin"/>
        </w:r>
        <w:r>
          <w:instrText xml:space="preserve"> PAGEREF _Toc10182 \h </w:instrText>
        </w:r>
        <w:r>
          <w:fldChar w:fldCharType="separate"/>
        </w:r>
        <w:r>
          <w:t>8</w:t>
        </w:r>
        <w:r>
          <w:fldChar w:fldCharType="end"/>
        </w:r>
      </w:hyperlink>
    </w:p>
    <w:p>
      <w:pPr>
        <w:pStyle w:val="TOC2"/>
        <w:tabs>
          <w:tab w:val="right" w:leader="dot" w:pos="8306"/>
        </w:tabs>
      </w:pPr>
      <w:hyperlink w:anchor="_Toc3606" w:history="1">
        <w:r>
          <w:rPr>
            <w:rFonts w:ascii="仿宋" w:eastAsia="仿宋" w:hAnsi="仿宋" w:cs="仿宋" w:hint="eastAsia"/>
            <w:lang w:eastAsia="zh-CN"/>
          </w:rPr>
          <w:t>(二)、文档发布与分发</w:t>
        </w:r>
        <w:r>
          <w:tab/>
        </w:r>
        <w:r>
          <w:fldChar w:fldCharType="begin"/>
        </w:r>
        <w:r>
          <w:instrText xml:space="preserve"> PAGEREF _Toc3606 \h </w:instrText>
        </w:r>
        <w:r>
          <w:fldChar w:fldCharType="separate"/>
        </w:r>
        <w:r>
          <w:t>10</w:t>
        </w:r>
        <w:r>
          <w:fldChar w:fldCharType="end"/>
        </w:r>
      </w:hyperlink>
    </w:p>
    <w:p>
      <w:pPr>
        <w:pStyle w:val="TOC2"/>
        <w:tabs>
          <w:tab w:val="right" w:leader="dot" w:pos="8306"/>
        </w:tabs>
      </w:pPr>
      <w:hyperlink w:anchor="_Toc17815" w:history="1">
        <w:r>
          <w:rPr>
            <w:rFonts w:ascii="仿宋" w:eastAsia="仿宋" w:hAnsi="仿宋" w:cs="仿宋" w:hint="eastAsia"/>
            <w:lang w:eastAsia="zh-CN"/>
          </w:rPr>
          <w:t>(三)、文档存档与归档</w:t>
        </w:r>
        <w:r>
          <w:tab/>
        </w:r>
        <w:r>
          <w:fldChar w:fldCharType="begin"/>
        </w:r>
        <w:r>
          <w:instrText xml:space="preserve"> PAGEREF _Toc17815 \h </w:instrText>
        </w:r>
        <w:r>
          <w:fldChar w:fldCharType="separate"/>
        </w:r>
        <w:r>
          <w:t>10</w:t>
        </w:r>
        <w:r>
          <w:fldChar w:fldCharType="end"/>
        </w:r>
      </w:hyperlink>
    </w:p>
    <w:p>
      <w:pPr>
        <w:pStyle w:val="TOC1"/>
        <w:tabs>
          <w:tab w:val="right" w:leader="dot" w:pos="8306"/>
        </w:tabs>
      </w:pPr>
      <w:hyperlink w:anchor="_Toc1459" w:history="1">
        <w:r>
          <w:rPr>
            <w:rFonts w:ascii="仿宋" w:eastAsia="仿宋" w:hAnsi="仿宋" w:cs="仿宋" w:hint="eastAsia"/>
            <w:lang w:eastAsia="zh-CN"/>
          </w:rPr>
          <w:t>四、去氢可的松项目选址可行性分析</w:t>
        </w:r>
        <w:r>
          <w:tab/>
        </w:r>
        <w:r>
          <w:fldChar w:fldCharType="begin"/>
        </w:r>
        <w:r>
          <w:instrText xml:space="preserve"> PAGEREF _Toc1459 \h </w:instrText>
        </w:r>
        <w:r>
          <w:fldChar w:fldCharType="separate"/>
        </w:r>
        <w:r>
          <w:t>12</w:t>
        </w:r>
        <w:r>
          <w:fldChar w:fldCharType="end"/>
        </w:r>
      </w:hyperlink>
    </w:p>
    <w:p>
      <w:pPr>
        <w:pStyle w:val="TOC2"/>
        <w:tabs>
          <w:tab w:val="right" w:leader="dot" w:pos="8306"/>
        </w:tabs>
      </w:pPr>
      <w:hyperlink w:anchor="_Toc24502" w:history="1">
        <w:r>
          <w:rPr>
            <w:rFonts w:ascii="仿宋" w:eastAsia="仿宋" w:hAnsi="仿宋" w:cs="仿宋" w:hint="eastAsia"/>
            <w:lang w:eastAsia="zh-CN"/>
          </w:rPr>
          <w:t>(一)、去氢可的松项目选址</w:t>
        </w:r>
        <w:r>
          <w:tab/>
        </w:r>
        <w:r>
          <w:fldChar w:fldCharType="begin"/>
        </w:r>
        <w:r>
          <w:instrText xml:space="preserve"> PAGEREF _Toc24502 \h </w:instrText>
        </w:r>
        <w:r>
          <w:fldChar w:fldCharType="separate"/>
        </w:r>
        <w:r>
          <w:t>12</w:t>
        </w:r>
        <w:r>
          <w:fldChar w:fldCharType="end"/>
        </w:r>
      </w:hyperlink>
    </w:p>
    <w:p>
      <w:pPr>
        <w:pStyle w:val="TOC2"/>
        <w:tabs>
          <w:tab w:val="right" w:leader="dot" w:pos="8306"/>
        </w:tabs>
      </w:pPr>
      <w:hyperlink w:anchor="_Toc22554" w:history="1">
        <w:r>
          <w:rPr>
            <w:rFonts w:ascii="仿宋" w:eastAsia="仿宋" w:hAnsi="仿宋" w:cs="仿宋" w:hint="eastAsia"/>
            <w:lang w:eastAsia="zh-CN"/>
          </w:rPr>
          <w:t>(二)、用地控制指标</w:t>
        </w:r>
        <w:r>
          <w:tab/>
        </w:r>
        <w:r>
          <w:fldChar w:fldCharType="begin"/>
        </w:r>
        <w:r>
          <w:instrText xml:space="preserve"> PAGEREF _Toc22554 \h </w:instrText>
        </w:r>
        <w:r>
          <w:fldChar w:fldCharType="separate"/>
        </w:r>
        <w:r>
          <w:t>12</w:t>
        </w:r>
        <w:r>
          <w:fldChar w:fldCharType="end"/>
        </w:r>
      </w:hyperlink>
    </w:p>
    <w:p>
      <w:pPr>
        <w:pStyle w:val="TOC2"/>
        <w:tabs>
          <w:tab w:val="right" w:leader="dot" w:pos="8306"/>
        </w:tabs>
      </w:pPr>
      <w:hyperlink w:anchor="_Toc6999" w:history="1">
        <w:r>
          <w:rPr>
            <w:rFonts w:ascii="仿宋" w:eastAsia="仿宋" w:hAnsi="仿宋" w:cs="仿宋" w:hint="eastAsia"/>
            <w:lang w:eastAsia="zh-CN"/>
          </w:rPr>
          <w:t>(三)、节约用地措施</w:t>
        </w:r>
        <w:r>
          <w:tab/>
        </w:r>
        <w:r>
          <w:fldChar w:fldCharType="begin"/>
        </w:r>
        <w:r>
          <w:instrText xml:space="preserve"> PAGEREF _Toc6999 \h </w:instrText>
        </w:r>
        <w:r>
          <w:fldChar w:fldCharType="separate"/>
        </w:r>
        <w:r>
          <w:t>14</w:t>
        </w:r>
        <w:r>
          <w:fldChar w:fldCharType="end"/>
        </w:r>
      </w:hyperlink>
    </w:p>
    <w:p>
      <w:pPr>
        <w:pStyle w:val="TOC2"/>
        <w:tabs>
          <w:tab w:val="right" w:leader="dot" w:pos="8306"/>
        </w:tabs>
      </w:pPr>
      <w:hyperlink w:anchor="_Toc19790" w:history="1">
        <w:r>
          <w:rPr>
            <w:rFonts w:ascii="仿宋" w:eastAsia="仿宋" w:hAnsi="仿宋" w:cs="仿宋" w:hint="eastAsia"/>
            <w:lang w:eastAsia="zh-CN"/>
          </w:rPr>
          <w:t>(四)、总图布置方案</w:t>
        </w:r>
        <w:r>
          <w:tab/>
        </w:r>
        <w:r>
          <w:fldChar w:fldCharType="begin"/>
        </w:r>
        <w:r>
          <w:instrText xml:space="preserve"> PAGEREF _Toc19790 \h </w:instrText>
        </w:r>
        <w:r>
          <w:fldChar w:fldCharType="separate"/>
        </w:r>
        <w:r>
          <w:t>15</w:t>
        </w:r>
        <w:r>
          <w:fldChar w:fldCharType="end"/>
        </w:r>
      </w:hyperlink>
    </w:p>
    <w:p>
      <w:pPr>
        <w:pStyle w:val="TOC2"/>
        <w:tabs>
          <w:tab w:val="right" w:leader="dot" w:pos="8306"/>
        </w:tabs>
      </w:pPr>
      <w:hyperlink w:anchor="_Toc402" w:history="1">
        <w:r>
          <w:rPr>
            <w:rFonts w:ascii="仿宋" w:eastAsia="仿宋" w:hAnsi="仿宋" w:cs="仿宋" w:hint="eastAsia"/>
            <w:lang w:eastAsia="zh-CN"/>
          </w:rPr>
          <w:t>(五)、选址综合评价</w:t>
        </w:r>
        <w:r>
          <w:tab/>
        </w:r>
        <w:r>
          <w:fldChar w:fldCharType="begin"/>
        </w:r>
        <w:r>
          <w:instrText xml:space="preserve"> PAGEREF _Toc402 \h </w:instrText>
        </w:r>
        <w:r>
          <w:fldChar w:fldCharType="separate"/>
        </w:r>
        <w:r>
          <w:t>16</w:t>
        </w:r>
        <w:r>
          <w:fldChar w:fldCharType="end"/>
        </w:r>
      </w:hyperlink>
    </w:p>
    <w:p>
      <w:pPr>
        <w:pStyle w:val="TOC1"/>
        <w:tabs>
          <w:tab w:val="right" w:leader="dot" w:pos="8306"/>
        </w:tabs>
      </w:pPr>
      <w:hyperlink w:anchor="_Toc3775" w:history="1">
        <w:r>
          <w:rPr>
            <w:rFonts w:ascii="仿宋" w:eastAsia="仿宋" w:hAnsi="仿宋" w:cs="仿宋" w:hint="eastAsia"/>
            <w:lang w:eastAsia="zh-CN"/>
          </w:rPr>
          <w:t>五、去氢可的松项目建设背景及必要性分析</w:t>
        </w:r>
        <w:r>
          <w:tab/>
        </w:r>
        <w:r>
          <w:fldChar w:fldCharType="begin"/>
        </w:r>
        <w:r>
          <w:instrText xml:space="preserve"> PAGEREF _Toc3775 \h </w:instrText>
        </w:r>
        <w:r>
          <w:fldChar w:fldCharType="separate"/>
        </w:r>
        <w:r>
          <w:t>17</w:t>
        </w:r>
        <w:r>
          <w:fldChar w:fldCharType="end"/>
        </w:r>
      </w:hyperlink>
    </w:p>
    <w:p>
      <w:pPr>
        <w:pStyle w:val="TOC2"/>
        <w:tabs>
          <w:tab w:val="right" w:leader="dot" w:pos="8306"/>
        </w:tabs>
      </w:pPr>
      <w:hyperlink w:anchor="_Toc4092" w:history="1">
        <w:r>
          <w:rPr>
            <w:rFonts w:ascii="仿宋" w:eastAsia="仿宋" w:hAnsi="仿宋" w:cs="仿宋" w:hint="eastAsia"/>
            <w:lang w:eastAsia="zh-CN"/>
          </w:rPr>
          <w:t>(一)、去氢可的松项目背景分析</w:t>
        </w:r>
        <w:r>
          <w:tab/>
        </w:r>
        <w:r>
          <w:fldChar w:fldCharType="begin"/>
        </w:r>
        <w:r>
          <w:instrText xml:space="preserve"> PAGEREF _Toc4092 \h </w:instrText>
        </w:r>
        <w:r>
          <w:fldChar w:fldCharType="separate"/>
        </w:r>
        <w:r>
          <w:t>17</w:t>
        </w:r>
        <w:r>
          <w:fldChar w:fldCharType="end"/>
        </w:r>
      </w:hyperlink>
    </w:p>
    <w:p>
      <w:pPr>
        <w:pStyle w:val="TOC2"/>
        <w:tabs>
          <w:tab w:val="right" w:leader="dot" w:pos="8306"/>
        </w:tabs>
      </w:pPr>
      <w:hyperlink w:anchor="_Toc24046" w:history="1">
        <w:r>
          <w:rPr>
            <w:rFonts w:ascii="仿宋" w:eastAsia="仿宋" w:hAnsi="仿宋" w:cs="仿宋" w:hint="eastAsia"/>
            <w:lang w:eastAsia="zh-CN"/>
          </w:rPr>
          <w:t>(二)、去氢可的松项目建设必要性分析</w:t>
        </w:r>
        <w:r>
          <w:tab/>
        </w:r>
        <w:r>
          <w:fldChar w:fldCharType="begin"/>
        </w:r>
        <w:r>
          <w:instrText xml:space="preserve"> PAGEREF _Toc24046 \h </w:instrText>
        </w:r>
        <w:r>
          <w:fldChar w:fldCharType="separate"/>
        </w:r>
        <w:r>
          <w:t>19</w:t>
        </w:r>
        <w:r>
          <w:fldChar w:fldCharType="end"/>
        </w:r>
      </w:hyperlink>
    </w:p>
    <w:p>
      <w:pPr>
        <w:pStyle w:val="TOC1"/>
        <w:tabs>
          <w:tab w:val="right" w:leader="dot" w:pos="8306"/>
        </w:tabs>
      </w:pPr>
      <w:hyperlink w:anchor="_Toc23370" w:history="1">
        <w:r>
          <w:rPr>
            <w:rFonts w:ascii="仿宋" w:eastAsia="仿宋" w:hAnsi="仿宋" w:cs="仿宋" w:hint="eastAsia"/>
            <w:lang w:eastAsia="zh-CN"/>
          </w:rPr>
          <w:t>六、去氢可的松项目概论</w:t>
        </w:r>
        <w:r>
          <w:tab/>
        </w:r>
        <w:r>
          <w:fldChar w:fldCharType="begin"/>
        </w:r>
        <w:r>
          <w:instrText xml:space="preserve"> PAGEREF _Toc23370 \h </w:instrText>
        </w:r>
        <w:r>
          <w:fldChar w:fldCharType="separate"/>
        </w:r>
        <w:r>
          <w:t>20</w:t>
        </w:r>
        <w:r>
          <w:fldChar w:fldCharType="end"/>
        </w:r>
      </w:hyperlink>
    </w:p>
    <w:p>
      <w:pPr>
        <w:pStyle w:val="TOC2"/>
        <w:tabs>
          <w:tab w:val="right" w:leader="dot" w:pos="8306"/>
        </w:tabs>
      </w:pPr>
      <w:hyperlink w:anchor="_Toc22794" w:history="1">
        <w:r>
          <w:rPr>
            <w:rFonts w:ascii="仿宋" w:eastAsia="仿宋" w:hAnsi="仿宋" w:cs="仿宋" w:hint="eastAsia"/>
            <w:lang w:eastAsia="zh-CN"/>
          </w:rPr>
          <w:t>(一)、去氢可的松项目概况</w:t>
        </w:r>
        <w:r>
          <w:tab/>
        </w:r>
        <w:r>
          <w:fldChar w:fldCharType="begin"/>
        </w:r>
        <w:r>
          <w:instrText xml:space="preserve"> PAGEREF _Toc22794 \h </w:instrText>
        </w:r>
        <w:r>
          <w:fldChar w:fldCharType="separate"/>
        </w:r>
        <w:r>
          <w:t>20</w:t>
        </w:r>
        <w:r>
          <w:fldChar w:fldCharType="end"/>
        </w:r>
      </w:hyperlink>
    </w:p>
    <w:p>
      <w:pPr>
        <w:pStyle w:val="TOC2"/>
        <w:tabs>
          <w:tab w:val="right" w:leader="dot" w:pos="8306"/>
        </w:tabs>
      </w:pPr>
      <w:hyperlink w:anchor="_Toc15361" w:history="1">
        <w:r>
          <w:rPr>
            <w:rFonts w:ascii="仿宋" w:eastAsia="仿宋" w:hAnsi="仿宋" w:cs="仿宋" w:hint="eastAsia"/>
            <w:lang w:eastAsia="zh-CN"/>
          </w:rPr>
          <w:t>(二)、去氢可的松项目目标</w:t>
        </w:r>
        <w:r>
          <w:tab/>
        </w:r>
        <w:r>
          <w:fldChar w:fldCharType="begin"/>
        </w:r>
        <w:r>
          <w:instrText xml:space="preserve"> PAGEREF _Toc15361 \h </w:instrText>
        </w:r>
        <w:r>
          <w:fldChar w:fldCharType="separate"/>
        </w:r>
        <w:r>
          <w:t>22</w:t>
        </w:r>
        <w:r>
          <w:fldChar w:fldCharType="end"/>
        </w:r>
      </w:hyperlink>
    </w:p>
    <w:p>
      <w:pPr>
        <w:pStyle w:val="TOC2"/>
        <w:tabs>
          <w:tab w:val="right" w:leader="dot" w:pos="8306"/>
        </w:tabs>
      </w:pPr>
      <w:hyperlink w:anchor="_Toc1388" w:history="1">
        <w:r>
          <w:rPr>
            <w:rFonts w:ascii="仿宋" w:eastAsia="仿宋" w:hAnsi="仿宋" w:cs="仿宋" w:hint="eastAsia"/>
            <w:lang w:eastAsia="zh-CN"/>
          </w:rPr>
          <w:t>(三)、去氢可的松项目提出的理由</w:t>
        </w:r>
        <w:r>
          <w:tab/>
        </w:r>
        <w:r>
          <w:fldChar w:fldCharType="begin"/>
        </w:r>
        <w:r>
          <w:instrText xml:space="preserve"> PAGEREF _Toc1388 \h </w:instrText>
        </w:r>
        <w:r>
          <w:fldChar w:fldCharType="separate"/>
        </w:r>
        <w:r>
          <w:t>23</w:t>
        </w:r>
        <w:r>
          <w:fldChar w:fldCharType="end"/>
        </w:r>
      </w:hyperlink>
    </w:p>
    <w:p>
      <w:pPr>
        <w:pStyle w:val="TOC2"/>
        <w:tabs>
          <w:tab w:val="right" w:leader="dot" w:pos="8306"/>
        </w:tabs>
      </w:pPr>
      <w:hyperlink w:anchor="_Toc32104" w:history="1">
        <w:r>
          <w:rPr>
            <w:rFonts w:ascii="仿宋" w:eastAsia="仿宋" w:hAnsi="仿宋" w:cs="仿宋" w:hint="eastAsia"/>
            <w:lang w:eastAsia="zh-CN"/>
          </w:rPr>
          <w:t>(四)、去氢可的松项目意义</w:t>
        </w:r>
        <w:r>
          <w:tab/>
        </w:r>
        <w:r>
          <w:fldChar w:fldCharType="begin"/>
        </w:r>
        <w:r>
          <w:instrText xml:space="preserve"> PAGEREF _Toc32104 \h </w:instrText>
        </w:r>
        <w:r>
          <w:fldChar w:fldCharType="separate"/>
        </w:r>
        <w:r>
          <w:t>25</w:t>
        </w:r>
        <w:r>
          <w:fldChar w:fldCharType="end"/>
        </w:r>
      </w:hyperlink>
    </w:p>
    <w:p>
      <w:pPr>
        <w:pStyle w:val="TOC2"/>
        <w:tabs>
          <w:tab w:val="right" w:leader="dot" w:pos="8306"/>
        </w:tabs>
      </w:pPr>
      <w:hyperlink w:anchor="_Toc22316" w:history="1">
        <w:r>
          <w:rPr>
            <w:rFonts w:ascii="仿宋" w:eastAsia="仿宋" w:hAnsi="仿宋" w:cs="仿宋" w:hint="eastAsia"/>
            <w:lang w:eastAsia="zh-CN"/>
          </w:rPr>
          <w:t>(五)、去氢可的松项目背景</w:t>
        </w:r>
        <w:r>
          <w:tab/>
        </w:r>
        <w:r>
          <w:fldChar w:fldCharType="begin"/>
        </w:r>
        <w:r>
          <w:instrText xml:space="preserve"> PAGEREF _Toc22316 \h </w:instrText>
        </w:r>
        <w:r>
          <w:fldChar w:fldCharType="separate"/>
        </w:r>
        <w:r>
          <w:t>26</w:t>
        </w:r>
        <w:r>
          <w:fldChar w:fldCharType="end"/>
        </w:r>
      </w:hyperlink>
    </w:p>
    <w:p>
      <w:pPr>
        <w:pStyle w:val="TOC1"/>
        <w:tabs>
          <w:tab w:val="right" w:leader="dot" w:pos="8306"/>
        </w:tabs>
      </w:pPr>
      <w:hyperlink w:anchor="_Toc2403" w:history="1">
        <w:r>
          <w:rPr>
            <w:rFonts w:ascii="仿宋" w:eastAsia="仿宋" w:hAnsi="仿宋" w:cs="仿宋" w:hint="eastAsia"/>
            <w:lang w:eastAsia="zh-CN"/>
          </w:rPr>
          <w:t>七、去氢可的松项目投资规划</w:t>
        </w:r>
        <w:r>
          <w:tab/>
        </w:r>
        <w:r>
          <w:fldChar w:fldCharType="begin"/>
        </w:r>
        <w:r>
          <w:instrText xml:space="preserve"> PAGEREF _Toc2403 \h </w:instrText>
        </w:r>
        <w:r>
          <w:fldChar w:fldCharType="separate"/>
        </w:r>
        <w:r>
          <w:t>27</w:t>
        </w:r>
        <w:r>
          <w:fldChar w:fldCharType="end"/>
        </w:r>
      </w:hyperlink>
    </w:p>
    <w:p>
      <w:pPr>
        <w:pStyle w:val="TOC2"/>
        <w:tabs>
          <w:tab w:val="right" w:leader="dot" w:pos="8306"/>
        </w:tabs>
      </w:pPr>
      <w:hyperlink w:anchor="_Toc26147" w:history="1">
        <w:r>
          <w:rPr>
            <w:rFonts w:ascii="仿宋" w:eastAsia="仿宋" w:hAnsi="仿宋" w:cs="仿宋" w:hint="eastAsia"/>
            <w:lang w:eastAsia="zh-CN"/>
          </w:rPr>
          <w:t>(一)、去氢可的松项目总投资估算</w:t>
        </w:r>
        <w:r>
          <w:tab/>
        </w:r>
        <w:r>
          <w:fldChar w:fldCharType="begin"/>
        </w:r>
        <w:r>
          <w:instrText xml:space="preserve"> PAGEREF _Toc26147 \h </w:instrText>
        </w:r>
        <w:r>
          <w:fldChar w:fldCharType="separate"/>
        </w:r>
        <w:r>
          <w:t>27</w:t>
        </w:r>
        <w:r>
          <w:fldChar w:fldCharType="end"/>
        </w:r>
      </w:hyperlink>
    </w:p>
    <w:p>
      <w:pPr>
        <w:pStyle w:val="TOC2"/>
        <w:tabs>
          <w:tab w:val="right" w:leader="dot" w:pos="8306"/>
        </w:tabs>
      </w:pPr>
      <w:hyperlink w:anchor="_Toc8166" w:history="1">
        <w:r>
          <w:rPr>
            <w:rFonts w:ascii="仿宋" w:eastAsia="仿宋" w:hAnsi="仿宋" w:cs="仿宋" w:hint="eastAsia"/>
            <w:lang w:eastAsia="zh-CN"/>
          </w:rPr>
          <w:t>(二)、资金筹措</w:t>
        </w:r>
        <w:r>
          <w:tab/>
        </w:r>
        <w:r>
          <w:fldChar w:fldCharType="begin"/>
        </w:r>
        <w:r>
          <w:instrText xml:space="preserve"> PAGEREF _Toc8166 \h </w:instrText>
        </w:r>
        <w:r>
          <w:fldChar w:fldCharType="separate"/>
        </w:r>
        <w:r>
          <w:t>28</w:t>
        </w:r>
        <w:r>
          <w:fldChar w:fldCharType="end"/>
        </w:r>
      </w:hyperlink>
    </w:p>
    <w:p>
      <w:pPr>
        <w:pStyle w:val="TOC1"/>
        <w:tabs>
          <w:tab w:val="right" w:leader="dot" w:pos="8306"/>
        </w:tabs>
      </w:pPr>
      <w:hyperlink w:anchor="_Toc17416" w:history="1">
        <w:r>
          <w:rPr>
            <w:rFonts w:ascii="仿宋" w:eastAsia="仿宋" w:hAnsi="仿宋" w:cs="仿宋" w:hint="eastAsia"/>
            <w:lang w:eastAsia="zh-CN"/>
          </w:rPr>
          <w:t>八、去氢可的松项目社会影响</w:t>
        </w:r>
        <w:r>
          <w:tab/>
        </w:r>
        <w:r>
          <w:fldChar w:fldCharType="begin"/>
        </w:r>
        <w:r>
          <w:instrText xml:space="preserve"> PAGEREF _Toc17416 \h </w:instrText>
        </w:r>
        <w:r>
          <w:fldChar w:fldCharType="separate"/>
        </w:r>
        <w:r>
          <w:t>29</w:t>
        </w:r>
        <w:r>
          <w:fldChar w:fldCharType="end"/>
        </w:r>
      </w:hyperlink>
    </w:p>
    <w:p>
      <w:pPr>
        <w:pStyle w:val="TOC2"/>
        <w:tabs>
          <w:tab w:val="right" w:leader="dot" w:pos="8306"/>
        </w:tabs>
      </w:pPr>
      <w:hyperlink w:anchor="_Toc24337" w:history="1">
        <w:r>
          <w:rPr>
            <w:rFonts w:ascii="仿宋" w:eastAsia="仿宋" w:hAnsi="仿宋" w:cs="仿宋" w:hint="eastAsia"/>
            <w:lang w:eastAsia="zh-CN"/>
          </w:rPr>
          <w:t>(一)、社会责任与义务</w:t>
        </w:r>
        <w:r>
          <w:tab/>
        </w:r>
        <w:r>
          <w:fldChar w:fldCharType="begin"/>
        </w:r>
        <w:r>
          <w:instrText xml:space="preserve"> PAGEREF _Toc24337 \h </w:instrText>
        </w:r>
        <w:r>
          <w:fldChar w:fldCharType="separate"/>
        </w:r>
        <w:r>
          <w:t>29</w:t>
        </w:r>
        <w:r>
          <w:fldChar w:fldCharType="end"/>
        </w:r>
      </w:hyperlink>
    </w:p>
    <w:p>
      <w:pPr>
        <w:pStyle w:val="TOC2"/>
        <w:tabs>
          <w:tab w:val="right" w:leader="dot" w:pos="8306"/>
        </w:tabs>
      </w:pPr>
      <w:hyperlink w:anchor="_Toc17562" w:history="1">
        <w:r>
          <w:rPr>
            <w:rFonts w:ascii="仿宋" w:eastAsia="仿宋" w:hAnsi="仿宋" w:cs="仿宋" w:hint="eastAsia"/>
            <w:lang w:eastAsia="zh-CN"/>
          </w:rPr>
          <w:t>(二)、社会参与与沟通</w:t>
        </w:r>
        <w:r>
          <w:tab/>
        </w:r>
        <w:r>
          <w:fldChar w:fldCharType="begin"/>
        </w:r>
        <w:r>
          <w:instrText xml:space="preserve"> PAGEREF _Toc17562 \h </w:instrText>
        </w:r>
        <w:r>
          <w:fldChar w:fldCharType="separate"/>
        </w:r>
        <w:r>
          <w:t>29</w:t>
        </w:r>
        <w:r>
          <w:fldChar w:fldCharType="end"/>
        </w:r>
      </w:hyperlink>
    </w:p>
    <w:p>
      <w:pPr>
        <w:pStyle w:val="TOC1"/>
        <w:tabs>
          <w:tab w:val="right" w:leader="dot" w:pos="8306"/>
        </w:tabs>
      </w:pPr>
      <w:hyperlink w:anchor="_Toc18755" w:history="1">
        <w:r>
          <w:rPr>
            <w:rFonts w:ascii="仿宋" w:eastAsia="仿宋" w:hAnsi="仿宋" w:cs="仿宋" w:hint="eastAsia"/>
            <w:lang w:eastAsia="zh-CN"/>
          </w:rPr>
          <w:t>九、去氢可的松项目创新与研发</w:t>
        </w:r>
        <w:r>
          <w:tab/>
        </w:r>
        <w:r>
          <w:fldChar w:fldCharType="begin"/>
        </w:r>
        <w:r>
          <w:instrText xml:space="preserve"> PAGEREF _Toc18755 \h </w:instrText>
        </w:r>
        <w:r>
          <w:fldChar w:fldCharType="separate"/>
        </w:r>
        <w:r>
          <w:t>30</w:t>
        </w:r>
        <w:r>
          <w:fldChar w:fldCharType="end"/>
        </w:r>
      </w:hyperlink>
    </w:p>
    <w:p>
      <w:pPr>
        <w:pStyle w:val="TOC2"/>
        <w:tabs>
          <w:tab w:val="right" w:leader="dot" w:pos="8306"/>
        </w:tabs>
      </w:pPr>
      <w:hyperlink w:anchor="_Toc20464" w:history="1">
        <w:r>
          <w:rPr>
            <w:rFonts w:ascii="仿宋" w:eastAsia="仿宋" w:hAnsi="仿宋" w:cs="仿宋" w:hint="eastAsia"/>
            <w:lang w:eastAsia="zh-CN"/>
          </w:rPr>
          <w:t>(一)、创新策略与方向</w:t>
        </w:r>
        <w:r>
          <w:tab/>
        </w:r>
        <w:r>
          <w:fldChar w:fldCharType="begin"/>
        </w:r>
        <w:r>
          <w:instrText xml:space="preserve"> PAGEREF _Toc20464 \h </w:instrText>
        </w:r>
        <w:r>
          <w:fldChar w:fldCharType="separate"/>
        </w:r>
        <w:r>
          <w:t>30</w:t>
        </w:r>
        <w:r>
          <w:fldChar w:fldCharType="end"/>
        </w:r>
      </w:hyperlink>
    </w:p>
    <w:p>
      <w:pPr>
        <w:pStyle w:val="TOC2"/>
        <w:tabs>
          <w:tab w:val="right" w:leader="dot" w:pos="8306"/>
        </w:tabs>
      </w:pPr>
      <w:hyperlink w:anchor="_Toc8350" w:history="1">
        <w:r>
          <w:rPr>
            <w:rFonts w:ascii="仿宋" w:eastAsia="仿宋" w:hAnsi="仿宋" w:cs="仿宋" w:hint="eastAsia"/>
            <w:lang w:eastAsia="zh-CN"/>
          </w:rPr>
          <w:t>(二)、研发规划与投入</w:t>
        </w:r>
        <w:r>
          <w:tab/>
        </w:r>
        <w:r>
          <w:fldChar w:fldCharType="begin"/>
        </w:r>
        <w:r>
          <w:instrText xml:space="preserve"> PAGEREF _Toc8350 \h </w:instrText>
        </w:r>
        <w:r>
          <w:fldChar w:fldCharType="separate"/>
        </w:r>
        <w:r>
          <w:t>32</w:t>
        </w:r>
        <w:r>
          <w:fldChar w:fldCharType="end"/>
        </w:r>
      </w:hyperlink>
    </w:p>
    <w:p>
      <w:pPr>
        <w:pStyle w:val="TOC1"/>
        <w:tabs>
          <w:tab w:val="right" w:leader="dot" w:pos="8306"/>
        </w:tabs>
      </w:pPr>
      <w:hyperlink w:anchor="_Toc22627" w:history="1">
        <w:r>
          <w:rPr>
            <w:rFonts w:ascii="仿宋" w:eastAsia="仿宋" w:hAnsi="仿宋" w:cs="仿宋" w:hint="eastAsia"/>
            <w:lang w:eastAsia="zh-CN"/>
          </w:rPr>
          <w:t>十、去氢可的松项目技术管理</w:t>
        </w:r>
        <w:r>
          <w:tab/>
        </w:r>
        <w:r>
          <w:fldChar w:fldCharType="begin"/>
        </w:r>
        <w:r>
          <w:instrText xml:space="preserve"> PAGEREF _Toc22627 \h </w:instrText>
        </w:r>
        <w:r>
          <w:fldChar w:fldCharType="separate"/>
        </w:r>
        <w:r>
          <w:t>33</w:t>
        </w:r>
        <w:r>
          <w:fldChar w:fldCharType="end"/>
        </w:r>
      </w:hyperlink>
    </w:p>
    <w:p>
      <w:pPr>
        <w:pStyle w:val="TOC2"/>
        <w:tabs>
          <w:tab w:val="right" w:leader="dot" w:pos="8306"/>
        </w:tabs>
      </w:pPr>
      <w:hyperlink w:anchor="_Toc27606" w:history="1">
        <w:r>
          <w:rPr>
            <w:rFonts w:ascii="仿宋" w:eastAsia="仿宋" w:hAnsi="仿宋" w:cs="仿宋" w:hint="eastAsia"/>
            <w:lang w:eastAsia="zh-CN"/>
          </w:rPr>
          <w:t>(一)、技术方案选用方向</w:t>
        </w:r>
        <w:r>
          <w:tab/>
        </w:r>
        <w:r>
          <w:fldChar w:fldCharType="begin"/>
        </w:r>
        <w:r>
          <w:instrText xml:space="preserve"> PAGEREF _Toc27606 \h </w:instrText>
        </w:r>
        <w:r>
          <w:fldChar w:fldCharType="separate"/>
        </w:r>
        <w:r>
          <w:t>33</w:t>
        </w:r>
        <w:r>
          <w:fldChar w:fldCharType="end"/>
        </w:r>
      </w:hyperlink>
    </w:p>
    <w:p>
      <w:pPr>
        <w:pStyle w:val="TOC2"/>
        <w:tabs>
          <w:tab w:val="right" w:leader="dot" w:pos="8306"/>
        </w:tabs>
      </w:pPr>
      <w:hyperlink w:anchor="_Toc6319" w:history="1">
        <w:r>
          <w:rPr>
            <w:rFonts w:ascii="仿宋" w:eastAsia="仿宋" w:hAnsi="仿宋" w:cs="仿宋" w:hint="eastAsia"/>
            <w:lang w:eastAsia="zh-CN"/>
          </w:rPr>
          <w:t>(二)、工艺技术方案选用原则</w:t>
        </w:r>
        <w:r>
          <w:tab/>
        </w:r>
        <w:r>
          <w:fldChar w:fldCharType="begin"/>
        </w:r>
        <w:r>
          <w:instrText xml:space="preserve"> PAGEREF _Toc6319 \h </w:instrText>
        </w:r>
        <w:r>
          <w:fldChar w:fldCharType="separate"/>
        </w:r>
        <w:r>
          <w:t>35</w:t>
        </w:r>
        <w:r>
          <w:fldChar w:fldCharType="end"/>
        </w:r>
      </w:hyperlink>
    </w:p>
    <w:p>
      <w:pPr>
        <w:pStyle w:val="TOC2"/>
        <w:tabs>
          <w:tab w:val="right" w:leader="dot" w:pos="8306"/>
        </w:tabs>
      </w:pPr>
      <w:hyperlink w:anchor="_Toc22074" w:history="1">
        <w:r>
          <w:rPr>
            <w:rFonts w:ascii="仿宋" w:eastAsia="仿宋" w:hAnsi="仿宋" w:cs="仿宋" w:hint="eastAsia"/>
            <w:lang w:eastAsia="zh-CN"/>
          </w:rPr>
          <w:t>(三)、工艺技术方案要求</w:t>
        </w:r>
        <w:r>
          <w:tab/>
        </w:r>
        <w:r>
          <w:fldChar w:fldCharType="begin"/>
        </w:r>
        <w:r>
          <w:instrText xml:space="preserve"> PAGEREF _Toc22074 \h </w:instrText>
        </w:r>
        <w:r>
          <w:fldChar w:fldCharType="separate"/>
        </w:r>
        <w:r>
          <w:t>37</w:t>
        </w:r>
        <w:r>
          <w:fldChar w:fldCharType="end"/>
        </w:r>
      </w:hyperlink>
    </w:p>
    <w:p>
      <w:pPr>
        <w:pStyle w:val="TOC1"/>
        <w:tabs>
          <w:tab w:val="right" w:leader="dot" w:pos="8306"/>
        </w:tabs>
      </w:pPr>
      <w:hyperlink w:anchor="_Toc9282" w:history="1">
        <w:r>
          <w:rPr>
            <w:rFonts w:ascii="仿宋" w:eastAsia="仿宋" w:hAnsi="仿宋" w:cs="仿宋" w:hint="eastAsia"/>
            <w:lang w:eastAsia="zh-CN"/>
          </w:rPr>
          <w:t>十一、去氢可的松项目环境影响分析</w:t>
        </w:r>
        <w:r>
          <w:tab/>
        </w:r>
        <w:r>
          <w:fldChar w:fldCharType="begin"/>
        </w:r>
        <w:r>
          <w:instrText xml:space="preserve"> PAGEREF _Toc9282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1" w:history="1">
        <w:r>
          <w:rPr>
            <w:rFonts w:ascii="仿宋" w:eastAsia="仿宋" w:hAnsi="仿宋" w:cs="仿宋" w:hint="eastAsia"/>
            <w:lang w:eastAsia="zh-CN"/>
          </w:rPr>
          <w:t>(一)、建设区域环境质量现状</w:t>
        </w:r>
        <w:r>
          <w:tab/>
        </w:r>
        <w:r>
          <w:fldChar w:fldCharType="begin"/>
        </w:r>
        <w:r>
          <w:instrText xml:space="preserve"> PAGEREF _Toc28001 \h </w:instrText>
        </w:r>
        <w:r>
          <w:fldChar w:fldCharType="separate"/>
        </w:r>
        <w:r>
          <w:t>40</w:t>
        </w:r>
        <w:r>
          <w:fldChar w:fldCharType="end"/>
        </w:r>
      </w:hyperlink>
    </w:p>
    <w:p>
      <w:pPr>
        <w:pStyle w:val="TOC2"/>
        <w:tabs>
          <w:tab w:val="right" w:leader="dot" w:pos="8306"/>
        </w:tabs>
      </w:pPr>
      <w:hyperlink w:anchor="_Toc25293" w:history="1">
        <w:r>
          <w:rPr>
            <w:rFonts w:ascii="仿宋" w:eastAsia="仿宋" w:hAnsi="仿宋" w:cs="仿宋" w:hint="eastAsia"/>
            <w:lang w:eastAsia="zh-CN"/>
          </w:rPr>
          <w:t>(二)、建设期环境保护</w:t>
        </w:r>
        <w:r>
          <w:tab/>
        </w:r>
        <w:r>
          <w:fldChar w:fldCharType="begin"/>
        </w:r>
        <w:r>
          <w:instrText xml:space="preserve"> PAGEREF _Toc25293 \h </w:instrText>
        </w:r>
        <w:r>
          <w:fldChar w:fldCharType="separate"/>
        </w:r>
        <w:r>
          <w:t>41</w:t>
        </w:r>
        <w:r>
          <w:fldChar w:fldCharType="end"/>
        </w:r>
      </w:hyperlink>
    </w:p>
    <w:p>
      <w:pPr>
        <w:pStyle w:val="TOC2"/>
        <w:tabs>
          <w:tab w:val="right" w:leader="dot" w:pos="8306"/>
        </w:tabs>
      </w:pPr>
      <w:hyperlink w:anchor="_Toc4320" w:history="1">
        <w:r>
          <w:rPr>
            <w:rFonts w:ascii="仿宋" w:eastAsia="仿宋" w:hAnsi="仿宋" w:cs="仿宋" w:hint="eastAsia"/>
            <w:lang w:eastAsia="zh-CN"/>
          </w:rPr>
          <w:t>(三)、运营期环境保护</w:t>
        </w:r>
        <w:r>
          <w:tab/>
        </w:r>
        <w:r>
          <w:fldChar w:fldCharType="begin"/>
        </w:r>
        <w:r>
          <w:instrText xml:space="preserve"> PAGEREF _Toc4320 \h </w:instrText>
        </w:r>
        <w:r>
          <w:fldChar w:fldCharType="separate"/>
        </w:r>
        <w:r>
          <w:t>42</w:t>
        </w:r>
        <w:r>
          <w:fldChar w:fldCharType="end"/>
        </w:r>
      </w:hyperlink>
    </w:p>
    <w:p>
      <w:pPr>
        <w:pStyle w:val="TOC2"/>
        <w:tabs>
          <w:tab w:val="right" w:leader="dot" w:pos="8306"/>
        </w:tabs>
      </w:pPr>
      <w:hyperlink w:anchor="_Toc6546" w:history="1">
        <w:r>
          <w:rPr>
            <w:rFonts w:ascii="仿宋" w:eastAsia="仿宋" w:hAnsi="仿宋" w:cs="仿宋" w:hint="eastAsia"/>
            <w:lang w:eastAsia="zh-CN"/>
          </w:rPr>
          <w:t>(四)、去氢可的松项目建设对区域经济的影响</w:t>
        </w:r>
        <w:r>
          <w:tab/>
        </w:r>
        <w:r>
          <w:fldChar w:fldCharType="begin"/>
        </w:r>
        <w:r>
          <w:instrText xml:space="preserve"> PAGEREF _Toc6546 \h </w:instrText>
        </w:r>
        <w:r>
          <w:fldChar w:fldCharType="separate"/>
        </w:r>
        <w:r>
          <w:t>44</w:t>
        </w:r>
        <w:r>
          <w:fldChar w:fldCharType="end"/>
        </w:r>
      </w:hyperlink>
    </w:p>
    <w:p>
      <w:pPr>
        <w:pStyle w:val="TOC2"/>
        <w:tabs>
          <w:tab w:val="right" w:leader="dot" w:pos="8306"/>
        </w:tabs>
      </w:pPr>
      <w:hyperlink w:anchor="_Toc19689" w:history="1">
        <w:r>
          <w:rPr>
            <w:rFonts w:ascii="仿宋" w:eastAsia="仿宋" w:hAnsi="仿宋" w:cs="仿宋" w:hint="eastAsia"/>
            <w:lang w:eastAsia="zh-CN"/>
          </w:rPr>
          <w:t>(五)、废弃物处理</w:t>
        </w:r>
        <w:r>
          <w:tab/>
        </w:r>
        <w:r>
          <w:fldChar w:fldCharType="begin"/>
        </w:r>
        <w:r>
          <w:instrText xml:space="preserve"> PAGEREF _Toc19689 \h </w:instrText>
        </w:r>
        <w:r>
          <w:fldChar w:fldCharType="separate"/>
        </w:r>
        <w:r>
          <w:t>46</w:t>
        </w:r>
        <w:r>
          <w:fldChar w:fldCharType="end"/>
        </w:r>
      </w:hyperlink>
    </w:p>
    <w:p>
      <w:pPr>
        <w:pStyle w:val="TOC2"/>
        <w:tabs>
          <w:tab w:val="right" w:leader="dot" w:pos="8306"/>
        </w:tabs>
      </w:pPr>
      <w:hyperlink w:anchor="_Toc30734" w:history="1">
        <w:r>
          <w:rPr>
            <w:rFonts w:ascii="仿宋" w:eastAsia="仿宋" w:hAnsi="仿宋" w:cs="仿宋" w:hint="eastAsia"/>
            <w:lang w:eastAsia="zh-CN"/>
          </w:rPr>
          <w:t>(六)、特殊环境影响分析</w:t>
        </w:r>
        <w:r>
          <w:tab/>
        </w:r>
        <w:r>
          <w:fldChar w:fldCharType="begin"/>
        </w:r>
        <w:r>
          <w:instrText xml:space="preserve"> PAGEREF _Toc30734 \h </w:instrText>
        </w:r>
        <w:r>
          <w:fldChar w:fldCharType="separate"/>
        </w:r>
        <w:r>
          <w:t>47</w:t>
        </w:r>
        <w:r>
          <w:fldChar w:fldCharType="end"/>
        </w:r>
      </w:hyperlink>
    </w:p>
    <w:p>
      <w:pPr>
        <w:pStyle w:val="TOC2"/>
        <w:tabs>
          <w:tab w:val="right" w:leader="dot" w:pos="8306"/>
        </w:tabs>
      </w:pPr>
      <w:hyperlink w:anchor="_Toc24273" w:history="1">
        <w:r>
          <w:rPr>
            <w:rFonts w:ascii="仿宋" w:eastAsia="仿宋" w:hAnsi="仿宋" w:cs="仿宋" w:hint="eastAsia"/>
            <w:lang w:eastAsia="zh-CN"/>
          </w:rPr>
          <w:t>(七)、清洁生产</w:t>
        </w:r>
        <w:r>
          <w:tab/>
        </w:r>
        <w:r>
          <w:fldChar w:fldCharType="begin"/>
        </w:r>
        <w:r>
          <w:instrText xml:space="preserve"> PAGEREF _Toc24273 \h </w:instrText>
        </w:r>
        <w:r>
          <w:fldChar w:fldCharType="separate"/>
        </w:r>
        <w:r>
          <w:t>48</w:t>
        </w:r>
        <w:r>
          <w:fldChar w:fldCharType="end"/>
        </w:r>
      </w:hyperlink>
    </w:p>
    <w:p>
      <w:pPr>
        <w:pStyle w:val="TOC2"/>
        <w:tabs>
          <w:tab w:val="right" w:leader="dot" w:pos="8306"/>
        </w:tabs>
      </w:pPr>
      <w:hyperlink w:anchor="_Toc2789" w:history="1">
        <w:r>
          <w:rPr>
            <w:rFonts w:ascii="仿宋" w:eastAsia="仿宋" w:hAnsi="仿宋" w:cs="仿宋" w:hint="eastAsia"/>
            <w:lang w:eastAsia="zh-CN"/>
          </w:rPr>
          <w:t>(八)、环境保护综合评价</w:t>
        </w:r>
        <w:r>
          <w:tab/>
        </w:r>
        <w:r>
          <w:fldChar w:fldCharType="begin"/>
        </w:r>
        <w:r>
          <w:instrText xml:space="preserve"> PAGEREF _Toc2789 \h </w:instrText>
        </w:r>
        <w:r>
          <w:fldChar w:fldCharType="separate"/>
        </w:r>
        <w:r>
          <w:t>49</w:t>
        </w:r>
        <w:r>
          <w:fldChar w:fldCharType="end"/>
        </w:r>
      </w:hyperlink>
    </w:p>
    <w:p>
      <w:pPr>
        <w:pStyle w:val="TOC1"/>
        <w:tabs>
          <w:tab w:val="right" w:leader="dot" w:pos="8306"/>
        </w:tabs>
      </w:pPr>
      <w:hyperlink w:anchor="_Toc23237" w:history="1">
        <w:r>
          <w:rPr>
            <w:rFonts w:ascii="仿宋" w:eastAsia="仿宋" w:hAnsi="仿宋" w:cs="仿宋" w:hint="eastAsia"/>
            <w:lang w:eastAsia="zh-CN"/>
          </w:rPr>
          <w:t>十二、去氢可的松项目计划安排</w:t>
        </w:r>
        <w:r>
          <w:tab/>
        </w:r>
        <w:r>
          <w:fldChar w:fldCharType="begin"/>
        </w:r>
        <w:r>
          <w:instrText xml:space="preserve"> PAGEREF _Toc23237 \h </w:instrText>
        </w:r>
        <w:r>
          <w:fldChar w:fldCharType="separate"/>
        </w:r>
        <w:r>
          <w:t>50</w:t>
        </w:r>
        <w:r>
          <w:fldChar w:fldCharType="end"/>
        </w:r>
      </w:hyperlink>
    </w:p>
    <w:p>
      <w:pPr>
        <w:pStyle w:val="TOC2"/>
        <w:tabs>
          <w:tab w:val="right" w:leader="dot" w:pos="8306"/>
        </w:tabs>
      </w:pPr>
      <w:hyperlink w:anchor="_Toc20284" w:history="1">
        <w:r>
          <w:rPr>
            <w:rFonts w:ascii="仿宋" w:eastAsia="仿宋" w:hAnsi="仿宋" w:cs="仿宋" w:hint="eastAsia"/>
            <w:lang w:eastAsia="zh-CN"/>
          </w:rPr>
          <w:t>(一)、建设周期</w:t>
        </w:r>
        <w:r>
          <w:tab/>
        </w:r>
        <w:r>
          <w:fldChar w:fldCharType="begin"/>
        </w:r>
        <w:r>
          <w:instrText xml:space="preserve"> PAGEREF _Toc20284 \h </w:instrText>
        </w:r>
        <w:r>
          <w:fldChar w:fldCharType="separate"/>
        </w:r>
        <w:r>
          <w:t>50</w:t>
        </w:r>
        <w:r>
          <w:fldChar w:fldCharType="end"/>
        </w:r>
      </w:hyperlink>
    </w:p>
    <w:p>
      <w:pPr>
        <w:pStyle w:val="TOC2"/>
        <w:tabs>
          <w:tab w:val="right" w:leader="dot" w:pos="8306"/>
        </w:tabs>
      </w:pPr>
      <w:hyperlink w:anchor="_Toc25664" w:history="1">
        <w:r>
          <w:rPr>
            <w:rFonts w:ascii="仿宋" w:eastAsia="仿宋" w:hAnsi="仿宋" w:cs="仿宋" w:hint="eastAsia"/>
            <w:lang w:eastAsia="zh-CN"/>
          </w:rPr>
          <w:t>(二)、建设进度</w:t>
        </w:r>
        <w:r>
          <w:tab/>
        </w:r>
        <w:r>
          <w:fldChar w:fldCharType="begin"/>
        </w:r>
        <w:r>
          <w:instrText xml:space="preserve"> PAGEREF _Toc25664 \h </w:instrText>
        </w:r>
        <w:r>
          <w:fldChar w:fldCharType="separate"/>
        </w:r>
        <w:r>
          <w:t>51</w:t>
        </w:r>
        <w:r>
          <w:fldChar w:fldCharType="end"/>
        </w:r>
      </w:hyperlink>
    </w:p>
    <w:p>
      <w:pPr>
        <w:pStyle w:val="TOC2"/>
        <w:tabs>
          <w:tab w:val="right" w:leader="dot" w:pos="8306"/>
        </w:tabs>
      </w:pPr>
      <w:hyperlink w:anchor="_Toc12779" w:history="1">
        <w:r>
          <w:rPr>
            <w:rFonts w:ascii="仿宋" w:eastAsia="仿宋" w:hAnsi="仿宋" w:cs="仿宋" w:hint="eastAsia"/>
            <w:lang w:eastAsia="zh-CN"/>
          </w:rPr>
          <w:t>(三)、进度安排注意事项</w:t>
        </w:r>
        <w:r>
          <w:tab/>
        </w:r>
        <w:r>
          <w:fldChar w:fldCharType="begin"/>
        </w:r>
        <w:r>
          <w:instrText xml:space="preserve"> PAGEREF _Toc12779 \h </w:instrText>
        </w:r>
        <w:r>
          <w:fldChar w:fldCharType="separate"/>
        </w:r>
        <w:r>
          <w:t>52</w:t>
        </w:r>
        <w:r>
          <w:fldChar w:fldCharType="end"/>
        </w:r>
      </w:hyperlink>
    </w:p>
    <w:p>
      <w:pPr>
        <w:pStyle w:val="TOC2"/>
        <w:tabs>
          <w:tab w:val="right" w:leader="dot" w:pos="8306"/>
        </w:tabs>
      </w:pPr>
      <w:hyperlink w:anchor="_Toc14070" w:history="1">
        <w:r>
          <w:rPr>
            <w:rFonts w:ascii="仿宋" w:eastAsia="仿宋" w:hAnsi="仿宋" w:cs="仿宋" w:hint="eastAsia"/>
            <w:lang w:eastAsia="zh-CN"/>
          </w:rPr>
          <w:t>(四)、人力资源配置</w:t>
        </w:r>
        <w:r>
          <w:tab/>
        </w:r>
        <w:r>
          <w:fldChar w:fldCharType="begin"/>
        </w:r>
        <w:r>
          <w:instrText xml:space="preserve"> PAGEREF _Toc14070 \h </w:instrText>
        </w:r>
        <w:r>
          <w:fldChar w:fldCharType="separate"/>
        </w:r>
        <w:r>
          <w:t>54</w:t>
        </w:r>
        <w:r>
          <w:fldChar w:fldCharType="end"/>
        </w:r>
      </w:hyperlink>
    </w:p>
    <w:p>
      <w:pPr>
        <w:pStyle w:val="TOC1"/>
        <w:tabs>
          <w:tab w:val="right" w:leader="dot" w:pos="8306"/>
        </w:tabs>
      </w:pPr>
      <w:hyperlink w:anchor="_Toc24870" w:history="1">
        <w:r>
          <w:rPr>
            <w:rFonts w:ascii="仿宋" w:eastAsia="仿宋" w:hAnsi="仿宋" w:cs="仿宋" w:hint="eastAsia"/>
            <w:lang w:eastAsia="zh-CN"/>
          </w:rPr>
          <w:t>十三、去氢可的松项目治理与监督</w:t>
        </w:r>
        <w:r>
          <w:tab/>
        </w:r>
        <w:r>
          <w:fldChar w:fldCharType="begin"/>
        </w:r>
        <w:r>
          <w:instrText xml:space="preserve"> PAGEREF _Toc24870 \h </w:instrText>
        </w:r>
        <w:r>
          <w:fldChar w:fldCharType="separate"/>
        </w:r>
        <w:r>
          <w:t>54</w:t>
        </w:r>
        <w:r>
          <w:fldChar w:fldCharType="end"/>
        </w:r>
      </w:hyperlink>
    </w:p>
    <w:p>
      <w:pPr>
        <w:pStyle w:val="TOC2"/>
        <w:tabs>
          <w:tab w:val="right" w:leader="dot" w:pos="8306"/>
        </w:tabs>
      </w:pPr>
      <w:hyperlink w:anchor="_Toc27727" w:history="1">
        <w:r>
          <w:rPr>
            <w:rFonts w:ascii="仿宋" w:eastAsia="仿宋" w:hAnsi="仿宋" w:cs="仿宋" w:hint="eastAsia"/>
            <w:lang w:eastAsia="zh-CN"/>
          </w:rPr>
          <w:t>(一)、去氢可的松项目治理结构</w:t>
        </w:r>
        <w:r>
          <w:tab/>
        </w:r>
        <w:r>
          <w:fldChar w:fldCharType="begin"/>
        </w:r>
        <w:r>
          <w:instrText xml:space="preserve"> PAGEREF _Toc27727 \h </w:instrText>
        </w:r>
        <w:r>
          <w:fldChar w:fldCharType="separate"/>
        </w:r>
        <w:r>
          <w:t>54</w:t>
        </w:r>
        <w:r>
          <w:fldChar w:fldCharType="end"/>
        </w:r>
      </w:hyperlink>
    </w:p>
    <w:p>
      <w:pPr>
        <w:pStyle w:val="TOC2"/>
        <w:tabs>
          <w:tab w:val="right" w:leader="dot" w:pos="8306"/>
        </w:tabs>
      </w:pPr>
      <w:hyperlink w:anchor="_Toc19605" w:history="1">
        <w:r>
          <w:rPr>
            <w:rFonts w:ascii="仿宋" w:eastAsia="仿宋" w:hAnsi="仿宋" w:cs="仿宋" w:hint="eastAsia"/>
            <w:lang w:eastAsia="zh-CN"/>
          </w:rPr>
          <w:t>(二)、监督与审计</w:t>
        </w:r>
        <w:r>
          <w:tab/>
        </w:r>
        <w:r>
          <w:fldChar w:fldCharType="begin"/>
        </w:r>
        <w:r>
          <w:instrText xml:space="preserve"> PAGEREF _Toc19605 \h </w:instrText>
        </w:r>
        <w:r>
          <w:fldChar w:fldCharType="separate"/>
        </w:r>
        <w:r>
          <w:t>56</w:t>
        </w:r>
        <w:r>
          <w:fldChar w:fldCharType="end"/>
        </w:r>
      </w:hyperlink>
    </w:p>
    <w:p>
      <w:pPr>
        <w:pStyle w:val="TOC1"/>
        <w:tabs>
          <w:tab w:val="right" w:leader="dot" w:pos="8306"/>
        </w:tabs>
      </w:pPr>
      <w:hyperlink w:anchor="_Toc2486" w:history="1">
        <w:r>
          <w:rPr>
            <w:rFonts w:ascii="仿宋" w:eastAsia="仿宋" w:hAnsi="仿宋" w:cs="仿宋" w:hint="eastAsia"/>
            <w:lang w:eastAsia="zh-CN"/>
          </w:rPr>
          <w:t>十四、去氢可的松项目变更管理</w:t>
        </w:r>
        <w:r>
          <w:tab/>
        </w:r>
        <w:r>
          <w:fldChar w:fldCharType="begin"/>
        </w:r>
        <w:r>
          <w:instrText xml:space="preserve"> PAGEREF _Toc2486 \h </w:instrText>
        </w:r>
        <w:r>
          <w:fldChar w:fldCharType="separate"/>
        </w:r>
        <w:r>
          <w:t>57</w:t>
        </w:r>
        <w:r>
          <w:fldChar w:fldCharType="end"/>
        </w:r>
      </w:hyperlink>
    </w:p>
    <w:p>
      <w:pPr>
        <w:pStyle w:val="TOC2"/>
        <w:tabs>
          <w:tab w:val="right" w:leader="dot" w:pos="8306"/>
        </w:tabs>
      </w:pPr>
      <w:hyperlink w:anchor="_Toc20201" w:history="1">
        <w:r>
          <w:rPr>
            <w:rFonts w:ascii="仿宋" w:eastAsia="仿宋" w:hAnsi="仿宋" w:cs="仿宋" w:hint="eastAsia"/>
            <w:lang w:eastAsia="zh-CN"/>
          </w:rPr>
          <w:t>(一)、变更申请与评估</w:t>
        </w:r>
        <w:r>
          <w:tab/>
        </w:r>
        <w:r>
          <w:fldChar w:fldCharType="begin"/>
        </w:r>
        <w:r>
          <w:instrText xml:space="preserve"> PAGEREF _Toc20201 \h </w:instrText>
        </w:r>
        <w:r>
          <w:fldChar w:fldCharType="separate"/>
        </w:r>
        <w:r>
          <w:t>57</w:t>
        </w:r>
        <w:r>
          <w:fldChar w:fldCharType="end"/>
        </w:r>
      </w:hyperlink>
    </w:p>
    <w:p>
      <w:pPr>
        <w:pStyle w:val="TOC2"/>
        <w:tabs>
          <w:tab w:val="right" w:leader="dot" w:pos="8306"/>
        </w:tabs>
      </w:pPr>
      <w:hyperlink w:anchor="_Toc1594" w:history="1">
        <w:r>
          <w:rPr>
            <w:rFonts w:ascii="仿宋" w:eastAsia="仿宋" w:hAnsi="仿宋" w:cs="仿宋" w:hint="eastAsia"/>
            <w:lang w:eastAsia="zh-CN"/>
          </w:rPr>
          <w:t>(二)、变更实施与控制</w:t>
        </w:r>
        <w:r>
          <w:tab/>
        </w:r>
        <w:r>
          <w:fldChar w:fldCharType="begin"/>
        </w:r>
        <w:r>
          <w:instrText xml:space="preserve"> PAGEREF _Toc1594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9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去氢可的松项目的技术管理特点体现在其创新导向。通过引入最先进的技术趋势和解决方案，去氢可的松项目致力于提升科技含量、提高质量和效率水平。这意味着我们将采用最新的工具和方法，确保去氢可的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去氢可的松项目技术管理的显著特征。通过整合不同领域的技术资源，我们实现了跨学科的协同工作。这有助于优化技术架构，提高整体效能。此外，整合性策略还促进了不同技术团队之间的紧密沟通和高效合作，确保去氢可的松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去氢可的松项目所采用的技术。通过不断优化技术方案，去氢可的松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去氢可的松项目团队将在去氢可的松项目初期识别可能的技术风险，并采取相应的预防和应对措施。通过建立健全的风险评估机制，去氢可的松项目能够在实施过程中及时发现并解决潜在的技术问题，保障去氢可的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去氢可的松项目中，技术将成为去氢可的松项目成功的有力支持。这一深度剖析揭示了技术管理在去氢可的松项目实施中的关键作用，为去氢可的松项目的技术基础奠定了坚实的基础。</w:t>
      </w:r>
    </w:p>
    <w:p>
      <w:pPr>
        <w:pStyle w:val="Heading2"/>
        <w:ind w:firstLine="560" w:firstLineChars="200"/>
        <w:rPr>
          <w:rFonts w:ascii="仿宋" w:eastAsia="仿宋" w:hAnsi="仿宋" w:cs="仿宋" w:hint="eastAsia"/>
          <w:sz w:val="28"/>
          <w:lang w:eastAsia="zh-CN"/>
        </w:rPr>
      </w:pPr>
      <w:bookmarkStart w:id="4" w:name="_Toc5450"/>
      <w:r>
        <w:rPr>
          <w:rFonts w:ascii="仿宋" w:eastAsia="仿宋" w:hAnsi="仿宋" w:cs="仿宋" w:hint="eastAsia"/>
          <w:sz w:val="28"/>
          <w:lang w:eastAsia="zh-CN"/>
        </w:rPr>
        <w:t>(二)、去氢可的松项目工艺技术设计方案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去氢可的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去氢可的松项目将严格按照相关行业规范要求进行组织。通过有效控制产品质量，去氢可的松项目将致力于为顾客提供优质的去氢可的松项目产品和良好的服务。这体现了去氢可的松项目对于生产活动合规性和质量标准的高度重视，为去氢可的松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去氢可的松项目注重生态效益和清洁生产原则。去氢可的松项目建设将紧密结合地方特色经济发展，与社会经济发展规划和区域环境保护规划方案相协调一致。通过与当地区域自然生态系统的结合，去氢可的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去氢可的松项目产品具有多样化的客户需求和个性化的特点。因此，去氢可的松项目产品规格品种多样，且单批生产数量较小。为满足这一特点，去氢可的松项目承办单位将建设先进的柔性制造生产线。通过广泛应用柔性制造技术，去氢可的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去氢可的松项目采用的技术具有较高的技术含量和自动化水平，处于国内先进水平。这一技术选用不仅体现了对生产效率、质量和环境友好性的高标准要求，同时为去氢可的松项目的可持续发展奠定了坚实的基础。</w:t>
      </w:r>
    </w:p>
    <w:p>
      <w:pPr>
        <w:pStyle w:val="Heading2"/>
        <w:ind w:firstLine="560" w:firstLineChars="200"/>
        <w:rPr>
          <w:rFonts w:ascii="仿宋" w:eastAsia="仿宋" w:hAnsi="仿宋" w:cs="仿宋" w:hint="eastAsia"/>
          <w:sz w:val="28"/>
          <w:lang w:eastAsia="zh-CN"/>
        </w:rPr>
      </w:pPr>
      <w:bookmarkStart w:id="5" w:name="_Toc96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为确保去氢可的松项目的高效生产和技术实施，我们制定了一套精心设计的设备选型方案，以满足去氢可的松项目生产、质量和环保的要求。该方案的主要特点如下：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去氢可的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针对去氢可的松项目产品的多样性和小批量生产的特点，我们将建设柔性制造生产线。通过在设备选型中考虑柔性制造技术，可以灵活应对不同产品规格和生产需求，实现生产线的高度灵活性和适应性。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303"/>
      <w:r>
        <w:rPr>
          <w:rFonts w:ascii="仿宋" w:eastAsia="仿宋" w:hAnsi="仿宋" w:cs="仿宋" w:hint="eastAsia"/>
          <w:sz w:val="28"/>
          <w:lang w:eastAsia="zh-CN"/>
        </w:rPr>
        <w:t>二、去氢可的松项目建设单位说明</w:t>
      </w:r>
      <w:bookmarkEnd w:id="6"/>
    </w:p>
    <w:p>
      <w:pPr>
        <w:pStyle w:val="Heading2"/>
        <w:rPr>
          <w:rFonts w:ascii="仿宋" w:eastAsia="仿宋" w:hAnsi="仿宋" w:cs="仿宋" w:hint="eastAsia"/>
          <w:lang w:eastAsia="zh-CN"/>
        </w:rPr>
      </w:pPr>
      <w:bookmarkStart w:id="7" w:name="_Toc30356"/>
      <w:r>
        <w:rPr>
          <w:rFonts w:ascii="仿宋" w:eastAsia="仿宋" w:hAnsi="仿宋" w:cs="仿宋" w:hint="eastAsia"/>
          <w:lang w:eastAsia="zh-CN"/>
        </w:rPr>
        <w:t>(一)、去氢可的松项目承办单位基本情况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368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去氢可的松项目承办单位的XXXX，我们着眼于实现可持续的经济效益。通过技术创新和解决方案的提供，公司预计在去氢可的松项目执行期间将获得可观的收入增长。这一收入来源主要包括去氢可的松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同时，我们注重成本控制和效率提升，以确保去氢可的松项目的可持续盈利。透过精细的管理和资源优化，公司期望实现去氢可的松项目利润最大化。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去氢可的松项目实施进行全面的投资评估，包括去氢可的松项目启动阶段的资金投入和后续运营成本。通过对去氢可的松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去氢可的松项目实施过程中具备足够的资金流动性，公司将进行详尽的现金流分析。这包括资金需求的合理预测、去氢可的松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2616"/>
      <w:r>
        <w:rPr>
          <w:rFonts w:ascii="仿宋" w:eastAsia="仿宋" w:hAnsi="仿宋" w:cs="仿宋" w:hint="eastAsia"/>
          <w:sz w:val="28"/>
          <w:lang w:eastAsia="zh-CN"/>
        </w:rPr>
        <w:t>三、去氢可的松项目文档管理</w:t>
      </w:r>
      <w:bookmarkEnd w:id="9"/>
    </w:p>
    <w:p>
      <w:pPr>
        <w:pStyle w:val="Heading2"/>
        <w:rPr>
          <w:rFonts w:ascii="仿宋" w:eastAsia="仿宋" w:hAnsi="仿宋" w:cs="仿宋" w:hint="eastAsia"/>
          <w:lang w:eastAsia="zh-CN"/>
        </w:rPr>
      </w:pPr>
      <w:bookmarkStart w:id="10" w:name="_Toc1018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去氢可的松项目高度重视文档的质量和准确性，以支持去氢可的松项目的各项活动和决策。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去氢可的松项目文档的编制始于去氢可的松项目计划的初期，我们制定了详细的文档编制计划，明确了每个文档的内容、格式和编写责任人。在去氢可的松项目启动阶段，我们首先编制了去氢可的松项目章程，明确定义了去氢可的松项目的目标、范围、风险等关键要素。随后，去氢可的松项目团队根据计划陆续编制了需求文档、设计文档、测试文档等各类文档，确保去氢可的松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去氢可的松项目管理中的重要环节，旨在确保去氢可的松项目文档符合质量标准和去氢可的松项目需求。在去氢可的松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去氢可的松项目相关利益方和专业领域的专家对文档进行独立审查。这有助于获取更全面、客观的反馈，确保去氢可的松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去氢可的松项目在文档编制与审查方面建立了严格的管理机制，通过规范的流程和多维度的审查，确保去氢可的松项目文档的质量、准确性和可靠性，为去氢可的松项目的顺利推进提供了有力支持。</w:t>
      </w:r>
    </w:p>
    <w:p>
      <w:pPr>
        <w:pStyle w:val="Heading2"/>
        <w:ind w:firstLine="560" w:firstLineChars="200"/>
        <w:rPr>
          <w:rFonts w:ascii="仿宋" w:eastAsia="仿宋" w:hAnsi="仿宋" w:cs="仿宋" w:hint="eastAsia"/>
          <w:sz w:val="28"/>
          <w:lang w:eastAsia="zh-CN"/>
        </w:rPr>
      </w:pPr>
      <w:bookmarkStart w:id="11" w:name="_Toc360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在去氢可的松项目中，我们致力于优化文档发布与分发过程，以确保信息的高效传递和团队间协作的顺畅进行。以下是我们采取的关键优化策略：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我们通过多渠道发布文档，包括电子邮件、去氢可的松项目管理平台、内部网站等，以满足不同团队成员的偏好和需求。多渠道发布确保了信息的全面覆盖。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我们采用了精细的权限控制，确保只有授权人员可以访问敏感信息。这种安全措施保护了去氢可的松项目文档的机密性，防止了未经授权的信息泄露。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81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文档存档与归档是去氢可的松项目生命周期中一个至关重要的环节，直接关系到去氢可的松项目信息的长期保存和历史记录的完整性。在去氢可的松项目中，我们实施了一系列有效的文档存档与归档管理策略：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459"/>
      <w:r>
        <w:rPr>
          <w:rFonts w:ascii="仿宋" w:eastAsia="仿宋" w:hAnsi="仿宋" w:cs="仿宋" w:hint="eastAsia"/>
          <w:sz w:val="28"/>
          <w:lang w:eastAsia="zh-CN"/>
        </w:rPr>
        <w:t>四、去氢可的松项目选址可行性分析</w:t>
      </w:r>
      <w:bookmarkEnd w:id="13"/>
    </w:p>
    <w:p>
      <w:pPr>
        <w:pStyle w:val="Heading2"/>
        <w:rPr>
          <w:rFonts w:ascii="仿宋" w:eastAsia="仿宋" w:hAnsi="仿宋" w:cs="仿宋" w:hint="eastAsia"/>
          <w:lang w:eastAsia="zh-CN"/>
        </w:rPr>
      </w:pPr>
      <w:bookmarkStart w:id="14" w:name="_Toc24502"/>
      <w:r>
        <w:rPr>
          <w:rFonts w:ascii="仿宋" w:eastAsia="仿宋" w:hAnsi="仿宋" w:cs="仿宋" w:hint="eastAsia"/>
          <w:lang w:eastAsia="zh-CN"/>
        </w:rPr>
        <w:t>(一)、去氢可的松项目选址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该去氢可的松项目选址位于XX省XX市XX区XXX街道</w:t>
      </w:r>
    </w:p>
    <w:p>
      <w:pPr>
        <w:pStyle w:val="Heading2"/>
        <w:ind w:firstLine="560" w:firstLineChars="200"/>
        <w:rPr>
          <w:rFonts w:ascii="仿宋" w:eastAsia="仿宋" w:hAnsi="仿宋" w:cs="仿宋" w:hint="eastAsia"/>
          <w:sz w:val="28"/>
          <w:lang w:eastAsia="zh-CN"/>
        </w:rPr>
      </w:pPr>
      <w:bookmarkStart w:id="15" w:name="_Toc2255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去氢可的松项目的征地面积将根据去氢可的松项目的实际规模和需求进行精确规划。具体面积XXX平方米，旨在确保去氢可的松项目不仅能够满足当前的发展需求，还能够预留空间以适应未来的扩展。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净用地面积是在征地面积基础上去除不可利用面积后的实际可开发用地。具体面积XXX平方米，考虑到环保、交通、安全等多方面因素，以确保去氢可的松项目在整体利用效率上达到最优。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去氢可的松项目计划建设的建筑总规模具体面积XXX平方米。这一规模的确定综合考虑了去氢可的松项目的性质、规模，以及城市规划的相关要求，确保建筑布局与周边环境协调一致。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绿地率是去氢可的松项目用地中被规划为绿地的比例。具体面积XXX平方米，旨在通过合理规划绿地，改善去氢可的松项目周边环境，提升居民生活质量，并符合城市整体绿化规划。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容积率是用地上可以建设的建筑总体积与用地面积之比。具体面积XXX，通过合理的容积率规划，确保去氢可的松项目建筑规模与周边环境和谐共生。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去氢可的松项目选址与当地城市规划相一致，具体面积XXX平方米。通过与城市规划部门深入沟通，确保去氢可的松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去氢可的松项目选址符合当地产业政策，具体面积XXX平方米。这包括去氢可的松项目对当地经济的促进作用，以及对相关产业的带动效应，确保去氢可的松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用地总体要求必须符合环保和可持续发展的原则，具体面积XXX平方米。通过采用绿色建筑设计、节能减排等措施，确保去氢可的松项目在建设和运营过程中对环境的影响最小化，达到可持续发展的要求。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确保去氢可的松项目选址具备必要的公共设施配套，具体面积XXX平方米。这包括交通便利性、教育、医疗等基础设施，以提高居民生活品质，使得去氢可的松项目选址更具吸引力。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考虑用地总体要求对当地社会稳定性的影响，具体面积XXX平方米。通过深入了解当地社区反馈，确保去氢可的松项目的选址和建设过程对当地社会和谐稳定产生积极作用。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去氢可的松项目选址不仅符合法规和规划，还在实际操作中具有可行性。这一全面规划将为去氢可的松项目的成功实施提供坚实的基础，确保去氢可的松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99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去氢可的松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去氢可的松项目的设备规划和空间设计中，我们将采取灵活设备布局的措施。设备布局将根据实际需求进行灵活设计，避免不必要的浪费。通过合理规划设备摆放位置，我们将提高设备的利用率，减少设备间距，以确保去氢可的松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去氢可的松项目内部引入共享设施的概念，例如共享会议室、办公区等。通过这种方式，我们可以减少对资源的重复建设，提高资源共享效率，从而减小去氢可的松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979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去氢可的松项目的总图布置中，我们将不同功能区域进行明确的规划，以最大程度满足去氢可的松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402"/>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去氢可的松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去氢可的松项目对环境的影响是综合评价的重要因素之一。我们将详细考虑选址周边的自然环境、生态保护区、水源地等情况，确保去氢可的松项目的建设和运营对环境影响最小化，并符合当地的环保法规标准。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对选址的评价还需充分考虑当地政府的产业政策和法规。我们将详细了解去氢可的松项目所在地的相关政策，确保去氢可的松项目的规划和运营与当地法规相符，降低不必要的法律风险。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https://d.book118.com/348053006042006031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去氢可的松项目规划设计蓝图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B34347"/>
    <w:rsid w:val="45B343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5300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2024-01-16T15:37:00Z</dcterms:created>
  <dcterms:modified xsi:type="dcterms:W3CDTF">2024-01-16T15:38:11Z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66B31A0F7A2D46959C0442E230D69EA6_11</vt:lpwstr>
  </property>
  <property fmtid="{D5CDD505-2E9C-101B-9397-08002B2CF9AE}" pid="3" name="KSOProductBuildVer">
    <vt:lpwstr>2052-12.1.0.16120</vt:lpwstr>
  </property>
</Properties>
</file>