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物业管理服务项目规划设计蓝图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326" w:history="1">
        <w:r>
          <w:rPr>
            <w:rFonts w:ascii="仿宋" w:eastAsia="仿宋" w:hAnsi="仿宋" w:cs="仿宋" w:hint="eastAsia"/>
            <w:lang w:eastAsia="zh-CN"/>
          </w:rPr>
          <w:t>前言</w:t>
        </w:r>
        <w:r>
          <w:tab/>
        </w:r>
        <w:r>
          <w:fldChar w:fldCharType="begin"/>
        </w:r>
        <w:r>
          <w:instrText xml:space="preserve"> PAGEREF _Toc5326 \h </w:instrText>
        </w:r>
        <w:r>
          <w:fldChar w:fldCharType="separate"/>
        </w:r>
        <w:r>
          <w:t>3</w:t>
        </w:r>
        <w:r>
          <w:fldChar w:fldCharType="end"/>
        </w:r>
      </w:hyperlink>
    </w:p>
    <w:p>
      <w:pPr>
        <w:pStyle w:val="TOC1"/>
        <w:tabs>
          <w:tab w:val="right" w:leader="dot" w:pos="8306"/>
        </w:tabs>
      </w:pPr>
      <w:hyperlink w:anchor="_Toc1987" w:history="1">
        <w:r>
          <w:rPr>
            <w:rFonts w:ascii="仿宋" w:eastAsia="仿宋" w:hAnsi="仿宋" w:cs="仿宋" w:hint="eastAsia"/>
            <w:lang w:eastAsia="zh-CN"/>
          </w:rPr>
          <w:t>一、物业管理服务项目建设单位说明</w:t>
        </w:r>
        <w:r>
          <w:tab/>
        </w:r>
        <w:r>
          <w:fldChar w:fldCharType="begin"/>
        </w:r>
        <w:r>
          <w:instrText xml:space="preserve"> PAGEREF _Toc1987 \h </w:instrText>
        </w:r>
        <w:r>
          <w:fldChar w:fldCharType="separate"/>
        </w:r>
        <w:r>
          <w:t>3</w:t>
        </w:r>
        <w:r>
          <w:fldChar w:fldCharType="end"/>
        </w:r>
      </w:hyperlink>
    </w:p>
    <w:p>
      <w:pPr>
        <w:pStyle w:val="TOC2"/>
        <w:tabs>
          <w:tab w:val="right" w:leader="dot" w:pos="8306"/>
        </w:tabs>
      </w:pPr>
      <w:hyperlink w:anchor="_Toc14471" w:history="1">
        <w:r>
          <w:rPr>
            <w:rFonts w:ascii="仿宋" w:eastAsia="仿宋" w:hAnsi="仿宋" w:cs="仿宋" w:hint="eastAsia"/>
            <w:lang w:eastAsia="zh-CN"/>
          </w:rPr>
          <w:t>(一)、物业管理服务项目承办单位基本情况</w:t>
        </w:r>
        <w:r>
          <w:tab/>
        </w:r>
        <w:r>
          <w:fldChar w:fldCharType="begin"/>
        </w:r>
        <w:r>
          <w:instrText xml:space="preserve"> PAGEREF _Toc14471 \h </w:instrText>
        </w:r>
        <w:r>
          <w:fldChar w:fldCharType="separate"/>
        </w:r>
        <w:r>
          <w:t>3</w:t>
        </w:r>
        <w:r>
          <w:fldChar w:fldCharType="end"/>
        </w:r>
      </w:hyperlink>
    </w:p>
    <w:p>
      <w:pPr>
        <w:pStyle w:val="TOC2"/>
        <w:tabs>
          <w:tab w:val="right" w:leader="dot" w:pos="8306"/>
        </w:tabs>
      </w:pPr>
      <w:hyperlink w:anchor="_Toc9794" w:history="1">
        <w:r>
          <w:rPr>
            <w:rFonts w:ascii="仿宋" w:eastAsia="仿宋" w:hAnsi="仿宋" w:cs="仿宋" w:hint="eastAsia"/>
            <w:lang w:eastAsia="zh-CN"/>
          </w:rPr>
          <w:t>(二)、公司经济效益分析</w:t>
        </w:r>
        <w:r>
          <w:tab/>
        </w:r>
        <w:r>
          <w:fldChar w:fldCharType="begin"/>
        </w:r>
        <w:r>
          <w:instrText xml:space="preserve"> PAGEREF _Toc9794 \h </w:instrText>
        </w:r>
        <w:r>
          <w:fldChar w:fldCharType="separate"/>
        </w:r>
        <w:r>
          <w:t>4</w:t>
        </w:r>
        <w:r>
          <w:fldChar w:fldCharType="end"/>
        </w:r>
      </w:hyperlink>
    </w:p>
    <w:p>
      <w:pPr>
        <w:pStyle w:val="TOC1"/>
        <w:tabs>
          <w:tab w:val="right" w:leader="dot" w:pos="8306"/>
        </w:tabs>
      </w:pPr>
      <w:hyperlink w:anchor="_Toc17959" w:history="1">
        <w:r>
          <w:rPr>
            <w:rFonts w:ascii="仿宋" w:eastAsia="仿宋" w:hAnsi="仿宋" w:cs="仿宋" w:hint="eastAsia"/>
            <w:lang w:eastAsia="zh-CN"/>
          </w:rPr>
          <w:t>二、工艺说明</w:t>
        </w:r>
        <w:r>
          <w:tab/>
        </w:r>
        <w:r>
          <w:fldChar w:fldCharType="begin"/>
        </w:r>
        <w:r>
          <w:instrText xml:space="preserve"> PAGEREF _Toc17959 \h </w:instrText>
        </w:r>
        <w:r>
          <w:fldChar w:fldCharType="separate"/>
        </w:r>
        <w:r>
          <w:t>5</w:t>
        </w:r>
        <w:r>
          <w:fldChar w:fldCharType="end"/>
        </w:r>
      </w:hyperlink>
    </w:p>
    <w:p>
      <w:pPr>
        <w:pStyle w:val="TOC2"/>
        <w:tabs>
          <w:tab w:val="right" w:leader="dot" w:pos="8306"/>
        </w:tabs>
      </w:pPr>
      <w:hyperlink w:anchor="_Toc12198" w:history="1">
        <w:r>
          <w:rPr>
            <w:rFonts w:ascii="仿宋" w:eastAsia="仿宋" w:hAnsi="仿宋" w:cs="仿宋" w:hint="eastAsia"/>
            <w:lang w:eastAsia="zh-CN"/>
          </w:rPr>
          <w:t>(一)、技术管理特点</w:t>
        </w:r>
        <w:r>
          <w:tab/>
        </w:r>
        <w:r>
          <w:fldChar w:fldCharType="begin"/>
        </w:r>
        <w:r>
          <w:instrText xml:space="preserve"> PAGEREF _Toc12198 \h </w:instrText>
        </w:r>
        <w:r>
          <w:fldChar w:fldCharType="separate"/>
        </w:r>
        <w:r>
          <w:t>5</w:t>
        </w:r>
        <w:r>
          <w:fldChar w:fldCharType="end"/>
        </w:r>
      </w:hyperlink>
    </w:p>
    <w:p>
      <w:pPr>
        <w:pStyle w:val="TOC2"/>
        <w:tabs>
          <w:tab w:val="right" w:leader="dot" w:pos="8306"/>
        </w:tabs>
      </w:pPr>
      <w:hyperlink w:anchor="_Toc19027" w:history="1">
        <w:r>
          <w:rPr>
            <w:rFonts w:ascii="仿宋" w:eastAsia="仿宋" w:hAnsi="仿宋" w:cs="仿宋" w:hint="eastAsia"/>
            <w:lang w:eastAsia="zh-CN"/>
          </w:rPr>
          <w:t>(二)、物业管理服务项目工艺技术设计方案</w:t>
        </w:r>
        <w:r>
          <w:tab/>
        </w:r>
        <w:r>
          <w:fldChar w:fldCharType="begin"/>
        </w:r>
        <w:r>
          <w:instrText xml:space="preserve"> PAGEREF _Toc19027 \h </w:instrText>
        </w:r>
        <w:r>
          <w:fldChar w:fldCharType="separate"/>
        </w:r>
        <w:r>
          <w:t>6</w:t>
        </w:r>
        <w:r>
          <w:fldChar w:fldCharType="end"/>
        </w:r>
      </w:hyperlink>
    </w:p>
    <w:p>
      <w:pPr>
        <w:pStyle w:val="TOC2"/>
        <w:tabs>
          <w:tab w:val="right" w:leader="dot" w:pos="8306"/>
        </w:tabs>
      </w:pPr>
      <w:hyperlink w:anchor="_Toc7361" w:history="1">
        <w:r>
          <w:rPr>
            <w:rFonts w:ascii="仿宋" w:eastAsia="仿宋" w:hAnsi="仿宋" w:cs="仿宋" w:hint="eastAsia"/>
            <w:lang w:eastAsia="zh-CN"/>
          </w:rPr>
          <w:t>(三)、设备选型方案</w:t>
        </w:r>
        <w:r>
          <w:tab/>
        </w:r>
        <w:r>
          <w:fldChar w:fldCharType="begin"/>
        </w:r>
        <w:r>
          <w:instrText xml:space="preserve"> PAGEREF _Toc7361 \h </w:instrText>
        </w:r>
        <w:r>
          <w:fldChar w:fldCharType="separate"/>
        </w:r>
        <w:r>
          <w:t>7</w:t>
        </w:r>
        <w:r>
          <w:fldChar w:fldCharType="end"/>
        </w:r>
      </w:hyperlink>
    </w:p>
    <w:p>
      <w:pPr>
        <w:pStyle w:val="TOC1"/>
        <w:tabs>
          <w:tab w:val="right" w:leader="dot" w:pos="8306"/>
        </w:tabs>
      </w:pPr>
      <w:hyperlink w:anchor="_Toc1609" w:history="1">
        <w:r>
          <w:rPr>
            <w:rFonts w:ascii="仿宋" w:eastAsia="仿宋" w:hAnsi="仿宋" w:cs="仿宋" w:hint="eastAsia"/>
            <w:lang w:eastAsia="zh-CN"/>
          </w:rPr>
          <w:t>三、产品规划分析</w:t>
        </w:r>
        <w:r>
          <w:tab/>
        </w:r>
        <w:r>
          <w:fldChar w:fldCharType="begin"/>
        </w:r>
        <w:r>
          <w:instrText xml:space="preserve"> PAGEREF _Toc1609 \h </w:instrText>
        </w:r>
        <w:r>
          <w:fldChar w:fldCharType="separate"/>
        </w:r>
        <w:r>
          <w:t>8</w:t>
        </w:r>
        <w:r>
          <w:fldChar w:fldCharType="end"/>
        </w:r>
      </w:hyperlink>
    </w:p>
    <w:p>
      <w:pPr>
        <w:pStyle w:val="TOC2"/>
        <w:tabs>
          <w:tab w:val="right" w:leader="dot" w:pos="8306"/>
        </w:tabs>
      </w:pPr>
      <w:hyperlink w:anchor="_Toc3753" w:history="1">
        <w:r>
          <w:rPr>
            <w:rFonts w:ascii="仿宋" w:eastAsia="仿宋" w:hAnsi="仿宋" w:cs="仿宋" w:hint="eastAsia"/>
            <w:lang w:eastAsia="zh-CN"/>
          </w:rPr>
          <w:t>(一)、产品规划</w:t>
        </w:r>
        <w:r>
          <w:tab/>
        </w:r>
        <w:r>
          <w:fldChar w:fldCharType="begin"/>
        </w:r>
        <w:r>
          <w:instrText xml:space="preserve"> PAGEREF _Toc3753 \h </w:instrText>
        </w:r>
        <w:r>
          <w:fldChar w:fldCharType="separate"/>
        </w:r>
        <w:r>
          <w:t>8</w:t>
        </w:r>
        <w:r>
          <w:fldChar w:fldCharType="end"/>
        </w:r>
      </w:hyperlink>
    </w:p>
    <w:p>
      <w:pPr>
        <w:pStyle w:val="TOC2"/>
        <w:tabs>
          <w:tab w:val="right" w:leader="dot" w:pos="8306"/>
        </w:tabs>
      </w:pPr>
      <w:hyperlink w:anchor="_Toc12373" w:history="1">
        <w:r>
          <w:rPr>
            <w:rFonts w:ascii="仿宋" w:eastAsia="仿宋" w:hAnsi="仿宋" w:cs="仿宋" w:hint="eastAsia"/>
            <w:lang w:eastAsia="zh-CN"/>
          </w:rPr>
          <w:t>(二)、建设规模</w:t>
        </w:r>
        <w:r>
          <w:tab/>
        </w:r>
        <w:r>
          <w:fldChar w:fldCharType="begin"/>
        </w:r>
        <w:r>
          <w:instrText xml:space="preserve"> PAGEREF _Toc12373 \h </w:instrText>
        </w:r>
        <w:r>
          <w:fldChar w:fldCharType="separate"/>
        </w:r>
        <w:r>
          <w:t>9</w:t>
        </w:r>
        <w:r>
          <w:fldChar w:fldCharType="end"/>
        </w:r>
      </w:hyperlink>
    </w:p>
    <w:p>
      <w:pPr>
        <w:pStyle w:val="TOC1"/>
        <w:tabs>
          <w:tab w:val="right" w:leader="dot" w:pos="8306"/>
        </w:tabs>
      </w:pPr>
      <w:hyperlink w:anchor="_Toc15836" w:history="1">
        <w:r>
          <w:rPr>
            <w:rFonts w:ascii="仿宋" w:eastAsia="仿宋" w:hAnsi="仿宋" w:cs="仿宋" w:hint="eastAsia"/>
            <w:lang w:eastAsia="zh-CN"/>
          </w:rPr>
          <w:t>四、物业管理服务项目绩效评估</w:t>
        </w:r>
        <w:r>
          <w:tab/>
        </w:r>
        <w:r>
          <w:fldChar w:fldCharType="begin"/>
        </w:r>
        <w:r>
          <w:instrText xml:space="preserve"> PAGEREF _Toc15836 \h </w:instrText>
        </w:r>
        <w:r>
          <w:fldChar w:fldCharType="separate"/>
        </w:r>
        <w:r>
          <w:t>10</w:t>
        </w:r>
        <w:r>
          <w:fldChar w:fldCharType="end"/>
        </w:r>
      </w:hyperlink>
    </w:p>
    <w:p>
      <w:pPr>
        <w:pStyle w:val="TOC2"/>
        <w:tabs>
          <w:tab w:val="right" w:leader="dot" w:pos="8306"/>
        </w:tabs>
      </w:pPr>
      <w:hyperlink w:anchor="_Toc5330" w:history="1">
        <w:r>
          <w:rPr>
            <w:rFonts w:ascii="仿宋" w:eastAsia="仿宋" w:hAnsi="仿宋" w:cs="仿宋" w:hint="eastAsia"/>
            <w:lang w:eastAsia="zh-CN"/>
          </w:rPr>
          <w:t>(一)、绩效评估指标</w:t>
        </w:r>
        <w:r>
          <w:tab/>
        </w:r>
        <w:r>
          <w:fldChar w:fldCharType="begin"/>
        </w:r>
        <w:r>
          <w:instrText xml:space="preserve"> PAGEREF _Toc5330 \h </w:instrText>
        </w:r>
        <w:r>
          <w:fldChar w:fldCharType="separate"/>
        </w:r>
        <w:r>
          <w:t>10</w:t>
        </w:r>
        <w:r>
          <w:fldChar w:fldCharType="end"/>
        </w:r>
      </w:hyperlink>
    </w:p>
    <w:p>
      <w:pPr>
        <w:pStyle w:val="TOC2"/>
        <w:tabs>
          <w:tab w:val="right" w:leader="dot" w:pos="8306"/>
        </w:tabs>
      </w:pPr>
      <w:hyperlink w:anchor="_Toc19389" w:history="1">
        <w:r>
          <w:rPr>
            <w:rFonts w:ascii="仿宋" w:eastAsia="仿宋" w:hAnsi="仿宋" w:cs="仿宋" w:hint="eastAsia"/>
            <w:lang w:eastAsia="zh-CN"/>
          </w:rPr>
          <w:t>(二)、绩效评估方法</w:t>
        </w:r>
        <w:r>
          <w:tab/>
        </w:r>
        <w:r>
          <w:fldChar w:fldCharType="begin"/>
        </w:r>
        <w:r>
          <w:instrText xml:space="preserve"> PAGEREF _Toc19389 \h </w:instrText>
        </w:r>
        <w:r>
          <w:fldChar w:fldCharType="separate"/>
        </w:r>
        <w:r>
          <w:t>11</w:t>
        </w:r>
        <w:r>
          <w:fldChar w:fldCharType="end"/>
        </w:r>
      </w:hyperlink>
    </w:p>
    <w:p>
      <w:pPr>
        <w:pStyle w:val="TOC2"/>
        <w:tabs>
          <w:tab w:val="right" w:leader="dot" w:pos="8306"/>
        </w:tabs>
      </w:pPr>
      <w:hyperlink w:anchor="_Toc1095" w:history="1">
        <w:r>
          <w:rPr>
            <w:rFonts w:ascii="仿宋" w:eastAsia="仿宋" w:hAnsi="仿宋" w:cs="仿宋" w:hint="eastAsia"/>
            <w:lang w:eastAsia="zh-CN"/>
          </w:rPr>
          <w:t>(三)、绩效评估周期</w:t>
        </w:r>
        <w:r>
          <w:tab/>
        </w:r>
        <w:r>
          <w:fldChar w:fldCharType="begin"/>
        </w:r>
        <w:r>
          <w:instrText xml:space="preserve"> PAGEREF _Toc1095 \h </w:instrText>
        </w:r>
        <w:r>
          <w:fldChar w:fldCharType="separate"/>
        </w:r>
        <w:r>
          <w:t>13</w:t>
        </w:r>
        <w:r>
          <w:fldChar w:fldCharType="end"/>
        </w:r>
      </w:hyperlink>
    </w:p>
    <w:p>
      <w:pPr>
        <w:pStyle w:val="TOC1"/>
        <w:tabs>
          <w:tab w:val="right" w:leader="dot" w:pos="8306"/>
        </w:tabs>
      </w:pPr>
      <w:hyperlink w:anchor="_Toc20665" w:history="1">
        <w:r>
          <w:rPr>
            <w:rFonts w:ascii="仿宋" w:eastAsia="仿宋" w:hAnsi="仿宋" w:cs="仿宋" w:hint="eastAsia"/>
            <w:lang w:eastAsia="zh-CN"/>
          </w:rPr>
          <w:t>五、市场分析、调研</w:t>
        </w:r>
        <w:r>
          <w:tab/>
        </w:r>
        <w:r>
          <w:fldChar w:fldCharType="begin"/>
        </w:r>
        <w:r>
          <w:instrText xml:space="preserve"> PAGEREF _Toc20665 \h </w:instrText>
        </w:r>
        <w:r>
          <w:fldChar w:fldCharType="separate"/>
        </w:r>
        <w:r>
          <w:t>14</w:t>
        </w:r>
        <w:r>
          <w:fldChar w:fldCharType="end"/>
        </w:r>
      </w:hyperlink>
    </w:p>
    <w:p>
      <w:pPr>
        <w:pStyle w:val="TOC2"/>
        <w:tabs>
          <w:tab w:val="right" w:leader="dot" w:pos="8306"/>
        </w:tabs>
      </w:pPr>
      <w:hyperlink w:anchor="_Toc8035" w:history="1">
        <w:r>
          <w:rPr>
            <w:rFonts w:ascii="仿宋" w:eastAsia="仿宋" w:hAnsi="仿宋" w:cs="仿宋" w:hint="eastAsia"/>
            <w:lang w:eastAsia="zh-CN"/>
          </w:rPr>
          <w:t>(一)、物业管理服务行业分析</w:t>
        </w:r>
        <w:r>
          <w:tab/>
        </w:r>
        <w:r>
          <w:fldChar w:fldCharType="begin"/>
        </w:r>
        <w:r>
          <w:instrText xml:space="preserve"> PAGEREF _Toc8035 \h </w:instrText>
        </w:r>
        <w:r>
          <w:fldChar w:fldCharType="separate"/>
        </w:r>
        <w:r>
          <w:t>14</w:t>
        </w:r>
        <w:r>
          <w:fldChar w:fldCharType="end"/>
        </w:r>
      </w:hyperlink>
    </w:p>
    <w:p>
      <w:pPr>
        <w:pStyle w:val="TOC2"/>
        <w:tabs>
          <w:tab w:val="right" w:leader="dot" w:pos="8306"/>
        </w:tabs>
      </w:pPr>
      <w:hyperlink w:anchor="_Toc5333" w:history="1">
        <w:r>
          <w:rPr>
            <w:rFonts w:ascii="仿宋" w:eastAsia="仿宋" w:hAnsi="仿宋" w:cs="仿宋" w:hint="eastAsia"/>
            <w:lang w:eastAsia="zh-CN"/>
          </w:rPr>
          <w:t>(二)、物业管理服务市场分析预测</w:t>
        </w:r>
        <w:r>
          <w:tab/>
        </w:r>
        <w:r>
          <w:fldChar w:fldCharType="begin"/>
        </w:r>
        <w:r>
          <w:instrText xml:space="preserve"> PAGEREF _Toc5333 \h </w:instrText>
        </w:r>
        <w:r>
          <w:fldChar w:fldCharType="separate"/>
        </w:r>
        <w:r>
          <w:t>14</w:t>
        </w:r>
        <w:r>
          <w:fldChar w:fldCharType="end"/>
        </w:r>
      </w:hyperlink>
    </w:p>
    <w:p>
      <w:pPr>
        <w:pStyle w:val="TOC1"/>
        <w:tabs>
          <w:tab w:val="right" w:leader="dot" w:pos="8306"/>
        </w:tabs>
      </w:pPr>
      <w:hyperlink w:anchor="_Toc22500" w:history="1">
        <w:r>
          <w:rPr>
            <w:rFonts w:ascii="仿宋" w:eastAsia="仿宋" w:hAnsi="仿宋" w:cs="仿宋" w:hint="eastAsia"/>
            <w:lang w:eastAsia="zh-CN"/>
          </w:rPr>
          <w:t>六、物业管理服务项目建设背景及必要性分析</w:t>
        </w:r>
        <w:r>
          <w:tab/>
        </w:r>
        <w:r>
          <w:fldChar w:fldCharType="begin"/>
        </w:r>
        <w:r>
          <w:instrText xml:space="preserve"> PAGEREF _Toc22500 \h </w:instrText>
        </w:r>
        <w:r>
          <w:fldChar w:fldCharType="separate"/>
        </w:r>
        <w:r>
          <w:t>15</w:t>
        </w:r>
        <w:r>
          <w:fldChar w:fldCharType="end"/>
        </w:r>
      </w:hyperlink>
    </w:p>
    <w:p>
      <w:pPr>
        <w:pStyle w:val="TOC2"/>
        <w:tabs>
          <w:tab w:val="right" w:leader="dot" w:pos="8306"/>
        </w:tabs>
      </w:pPr>
      <w:hyperlink w:anchor="_Toc3447" w:history="1">
        <w:r>
          <w:rPr>
            <w:rFonts w:ascii="仿宋" w:eastAsia="仿宋" w:hAnsi="仿宋" w:cs="仿宋" w:hint="eastAsia"/>
            <w:lang w:eastAsia="zh-CN"/>
          </w:rPr>
          <w:t>(一)、物业管理服务项目背景分析</w:t>
        </w:r>
        <w:r>
          <w:tab/>
        </w:r>
        <w:r>
          <w:fldChar w:fldCharType="begin"/>
        </w:r>
        <w:r>
          <w:instrText xml:space="preserve"> PAGEREF _Toc3447 \h </w:instrText>
        </w:r>
        <w:r>
          <w:fldChar w:fldCharType="separate"/>
        </w:r>
        <w:r>
          <w:t>15</w:t>
        </w:r>
        <w:r>
          <w:fldChar w:fldCharType="end"/>
        </w:r>
      </w:hyperlink>
    </w:p>
    <w:p>
      <w:pPr>
        <w:pStyle w:val="TOC2"/>
        <w:tabs>
          <w:tab w:val="right" w:leader="dot" w:pos="8306"/>
        </w:tabs>
      </w:pPr>
      <w:hyperlink w:anchor="_Toc30126" w:history="1">
        <w:r>
          <w:rPr>
            <w:rFonts w:ascii="仿宋" w:eastAsia="仿宋" w:hAnsi="仿宋" w:cs="仿宋" w:hint="eastAsia"/>
            <w:lang w:eastAsia="zh-CN"/>
          </w:rPr>
          <w:t>(二)、物业管理服务项目建设必要性分析</w:t>
        </w:r>
        <w:r>
          <w:tab/>
        </w:r>
        <w:r>
          <w:fldChar w:fldCharType="begin"/>
        </w:r>
        <w:r>
          <w:instrText xml:space="preserve"> PAGEREF _Toc30126 \h </w:instrText>
        </w:r>
        <w:r>
          <w:fldChar w:fldCharType="separate"/>
        </w:r>
        <w:r>
          <w:t>17</w:t>
        </w:r>
        <w:r>
          <w:fldChar w:fldCharType="end"/>
        </w:r>
      </w:hyperlink>
    </w:p>
    <w:p>
      <w:pPr>
        <w:pStyle w:val="TOC1"/>
        <w:tabs>
          <w:tab w:val="right" w:leader="dot" w:pos="8306"/>
        </w:tabs>
      </w:pPr>
      <w:hyperlink w:anchor="_Toc21157" w:history="1">
        <w:r>
          <w:rPr>
            <w:rFonts w:ascii="仿宋" w:eastAsia="仿宋" w:hAnsi="仿宋" w:cs="仿宋" w:hint="eastAsia"/>
            <w:lang w:eastAsia="zh-CN"/>
          </w:rPr>
          <w:t>七、物业管理服务项目投资规划</w:t>
        </w:r>
        <w:r>
          <w:tab/>
        </w:r>
        <w:r>
          <w:fldChar w:fldCharType="begin"/>
        </w:r>
        <w:r>
          <w:instrText xml:space="preserve"> PAGEREF _Toc21157 \h </w:instrText>
        </w:r>
        <w:r>
          <w:fldChar w:fldCharType="separate"/>
        </w:r>
        <w:r>
          <w:t>18</w:t>
        </w:r>
        <w:r>
          <w:fldChar w:fldCharType="end"/>
        </w:r>
      </w:hyperlink>
    </w:p>
    <w:p>
      <w:pPr>
        <w:pStyle w:val="TOC2"/>
        <w:tabs>
          <w:tab w:val="right" w:leader="dot" w:pos="8306"/>
        </w:tabs>
      </w:pPr>
      <w:hyperlink w:anchor="_Toc10652" w:history="1">
        <w:r>
          <w:rPr>
            <w:rFonts w:ascii="仿宋" w:eastAsia="仿宋" w:hAnsi="仿宋" w:cs="仿宋" w:hint="eastAsia"/>
            <w:lang w:eastAsia="zh-CN"/>
          </w:rPr>
          <w:t>(一)、物业管理服务项目总投资估算</w:t>
        </w:r>
        <w:r>
          <w:tab/>
        </w:r>
        <w:r>
          <w:fldChar w:fldCharType="begin"/>
        </w:r>
        <w:r>
          <w:instrText xml:space="preserve"> PAGEREF _Toc10652 \h </w:instrText>
        </w:r>
        <w:r>
          <w:fldChar w:fldCharType="separate"/>
        </w:r>
        <w:r>
          <w:t>18</w:t>
        </w:r>
        <w:r>
          <w:fldChar w:fldCharType="end"/>
        </w:r>
      </w:hyperlink>
    </w:p>
    <w:p>
      <w:pPr>
        <w:pStyle w:val="TOC2"/>
        <w:tabs>
          <w:tab w:val="right" w:leader="dot" w:pos="8306"/>
        </w:tabs>
      </w:pPr>
      <w:hyperlink w:anchor="_Toc3857" w:history="1">
        <w:r>
          <w:rPr>
            <w:rFonts w:ascii="仿宋" w:eastAsia="仿宋" w:hAnsi="仿宋" w:cs="仿宋" w:hint="eastAsia"/>
            <w:lang w:eastAsia="zh-CN"/>
          </w:rPr>
          <w:t>(二)、资金筹措</w:t>
        </w:r>
        <w:r>
          <w:tab/>
        </w:r>
        <w:r>
          <w:fldChar w:fldCharType="begin"/>
        </w:r>
        <w:r>
          <w:instrText xml:space="preserve"> PAGEREF _Toc3857 \h </w:instrText>
        </w:r>
        <w:r>
          <w:fldChar w:fldCharType="separate"/>
        </w:r>
        <w:r>
          <w:t>20</w:t>
        </w:r>
        <w:r>
          <w:fldChar w:fldCharType="end"/>
        </w:r>
      </w:hyperlink>
    </w:p>
    <w:p>
      <w:pPr>
        <w:pStyle w:val="TOC1"/>
        <w:tabs>
          <w:tab w:val="right" w:leader="dot" w:pos="8306"/>
        </w:tabs>
      </w:pPr>
      <w:hyperlink w:anchor="_Toc17360" w:history="1">
        <w:r>
          <w:rPr>
            <w:rFonts w:ascii="仿宋" w:eastAsia="仿宋" w:hAnsi="仿宋" w:cs="仿宋" w:hint="eastAsia"/>
            <w:lang w:eastAsia="zh-CN"/>
          </w:rPr>
          <w:t>八、物业管理服务项目环境影响分析</w:t>
        </w:r>
        <w:r>
          <w:tab/>
        </w:r>
        <w:r>
          <w:fldChar w:fldCharType="begin"/>
        </w:r>
        <w:r>
          <w:instrText xml:space="preserve"> PAGEREF _Toc17360 \h </w:instrText>
        </w:r>
        <w:r>
          <w:fldChar w:fldCharType="separate"/>
        </w:r>
        <w:r>
          <w:t>20</w:t>
        </w:r>
        <w:r>
          <w:fldChar w:fldCharType="end"/>
        </w:r>
      </w:hyperlink>
    </w:p>
    <w:p>
      <w:pPr>
        <w:pStyle w:val="TOC2"/>
        <w:tabs>
          <w:tab w:val="right" w:leader="dot" w:pos="8306"/>
        </w:tabs>
      </w:pPr>
      <w:hyperlink w:anchor="_Toc18857" w:history="1">
        <w:r>
          <w:rPr>
            <w:rFonts w:ascii="仿宋" w:eastAsia="仿宋" w:hAnsi="仿宋" w:cs="仿宋" w:hint="eastAsia"/>
            <w:lang w:eastAsia="zh-CN"/>
          </w:rPr>
          <w:t>(一)、建设区域环境质量现状</w:t>
        </w:r>
        <w:r>
          <w:tab/>
        </w:r>
        <w:r>
          <w:fldChar w:fldCharType="begin"/>
        </w:r>
        <w:r>
          <w:instrText xml:space="preserve"> PAGEREF _Toc18857 \h </w:instrText>
        </w:r>
        <w:r>
          <w:fldChar w:fldCharType="separate"/>
        </w:r>
        <w:r>
          <w:t>20</w:t>
        </w:r>
        <w:r>
          <w:fldChar w:fldCharType="end"/>
        </w:r>
      </w:hyperlink>
    </w:p>
    <w:p>
      <w:pPr>
        <w:pStyle w:val="TOC2"/>
        <w:tabs>
          <w:tab w:val="right" w:leader="dot" w:pos="8306"/>
        </w:tabs>
      </w:pPr>
      <w:hyperlink w:anchor="_Toc4493" w:history="1">
        <w:r>
          <w:rPr>
            <w:rFonts w:ascii="仿宋" w:eastAsia="仿宋" w:hAnsi="仿宋" w:cs="仿宋" w:hint="eastAsia"/>
            <w:lang w:eastAsia="zh-CN"/>
          </w:rPr>
          <w:t>(二)、建设期环境保护</w:t>
        </w:r>
        <w:r>
          <w:tab/>
        </w:r>
        <w:r>
          <w:fldChar w:fldCharType="begin"/>
        </w:r>
        <w:r>
          <w:instrText xml:space="preserve"> PAGEREF _Toc4493 \h </w:instrText>
        </w:r>
        <w:r>
          <w:fldChar w:fldCharType="separate"/>
        </w:r>
        <w:r>
          <w:t>22</w:t>
        </w:r>
        <w:r>
          <w:fldChar w:fldCharType="end"/>
        </w:r>
      </w:hyperlink>
    </w:p>
    <w:p>
      <w:pPr>
        <w:pStyle w:val="TOC2"/>
        <w:tabs>
          <w:tab w:val="right" w:leader="dot" w:pos="8306"/>
        </w:tabs>
      </w:pPr>
      <w:hyperlink w:anchor="_Toc7302" w:history="1">
        <w:r>
          <w:rPr>
            <w:rFonts w:ascii="仿宋" w:eastAsia="仿宋" w:hAnsi="仿宋" w:cs="仿宋" w:hint="eastAsia"/>
            <w:lang w:eastAsia="zh-CN"/>
          </w:rPr>
          <w:t>(三)、运营期环境保护</w:t>
        </w:r>
        <w:r>
          <w:tab/>
        </w:r>
        <w:r>
          <w:fldChar w:fldCharType="begin"/>
        </w:r>
        <w:r>
          <w:instrText xml:space="preserve"> PAGEREF _Toc7302 \h </w:instrText>
        </w:r>
        <w:r>
          <w:fldChar w:fldCharType="separate"/>
        </w:r>
        <w:r>
          <w:t>23</w:t>
        </w:r>
        <w:r>
          <w:fldChar w:fldCharType="end"/>
        </w:r>
      </w:hyperlink>
    </w:p>
    <w:p>
      <w:pPr>
        <w:pStyle w:val="TOC2"/>
        <w:tabs>
          <w:tab w:val="right" w:leader="dot" w:pos="8306"/>
        </w:tabs>
      </w:pPr>
      <w:hyperlink w:anchor="_Toc18146" w:history="1">
        <w:r>
          <w:rPr>
            <w:rFonts w:ascii="仿宋" w:eastAsia="仿宋" w:hAnsi="仿宋" w:cs="仿宋" w:hint="eastAsia"/>
            <w:lang w:eastAsia="zh-CN"/>
          </w:rPr>
          <w:t>(四)、物业管理服务项目建设对区域经济的影响</w:t>
        </w:r>
        <w:r>
          <w:tab/>
        </w:r>
        <w:r>
          <w:fldChar w:fldCharType="begin"/>
        </w:r>
        <w:r>
          <w:instrText xml:space="preserve"> PAGEREF _Toc18146 \h </w:instrText>
        </w:r>
        <w:r>
          <w:fldChar w:fldCharType="separate"/>
        </w:r>
        <w:r>
          <w:t>25</w:t>
        </w:r>
        <w:r>
          <w:fldChar w:fldCharType="end"/>
        </w:r>
      </w:hyperlink>
    </w:p>
    <w:p>
      <w:pPr>
        <w:pStyle w:val="TOC2"/>
        <w:tabs>
          <w:tab w:val="right" w:leader="dot" w:pos="8306"/>
        </w:tabs>
      </w:pPr>
      <w:hyperlink w:anchor="_Toc19562" w:history="1">
        <w:r>
          <w:rPr>
            <w:rFonts w:ascii="仿宋" w:eastAsia="仿宋" w:hAnsi="仿宋" w:cs="仿宋" w:hint="eastAsia"/>
            <w:lang w:eastAsia="zh-CN"/>
          </w:rPr>
          <w:t>(五)、废弃物处理</w:t>
        </w:r>
        <w:r>
          <w:tab/>
        </w:r>
        <w:r>
          <w:fldChar w:fldCharType="begin"/>
        </w:r>
        <w:r>
          <w:instrText xml:space="preserve"> PAGEREF _Toc19562 \h </w:instrText>
        </w:r>
        <w:r>
          <w:fldChar w:fldCharType="separate"/>
        </w:r>
        <w:r>
          <w:t>26</w:t>
        </w:r>
        <w:r>
          <w:fldChar w:fldCharType="end"/>
        </w:r>
      </w:hyperlink>
    </w:p>
    <w:p>
      <w:pPr>
        <w:pStyle w:val="TOC2"/>
        <w:tabs>
          <w:tab w:val="right" w:leader="dot" w:pos="8306"/>
        </w:tabs>
      </w:pPr>
      <w:hyperlink w:anchor="_Toc15023" w:history="1">
        <w:r>
          <w:rPr>
            <w:rFonts w:ascii="仿宋" w:eastAsia="仿宋" w:hAnsi="仿宋" w:cs="仿宋" w:hint="eastAsia"/>
            <w:lang w:eastAsia="zh-CN"/>
          </w:rPr>
          <w:t>(六)、特殊环境影响分析</w:t>
        </w:r>
        <w:r>
          <w:tab/>
        </w:r>
        <w:r>
          <w:fldChar w:fldCharType="begin"/>
        </w:r>
        <w:r>
          <w:instrText xml:space="preserve"> PAGEREF _Toc15023 \h </w:instrText>
        </w:r>
        <w:r>
          <w:fldChar w:fldCharType="separate"/>
        </w:r>
        <w:r>
          <w:t>28</w:t>
        </w:r>
        <w:r>
          <w:fldChar w:fldCharType="end"/>
        </w:r>
      </w:hyperlink>
    </w:p>
    <w:p>
      <w:pPr>
        <w:pStyle w:val="TOC2"/>
        <w:tabs>
          <w:tab w:val="right" w:leader="dot" w:pos="8306"/>
        </w:tabs>
      </w:pPr>
      <w:hyperlink w:anchor="_Toc3383" w:history="1">
        <w:r>
          <w:rPr>
            <w:rFonts w:ascii="仿宋" w:eastAsia="仿宋" w:hAnsi="仿宋" w:cs="仿宋" w:hint="eastAsia"/>
            <w:lang w:eastAsia="zh-CN"/>
          </w:rPr>
          <w:t>(七)、清洁生产</w:t>
        </w:r>
        <w:r>
          <w:tab/>
        </w:r>
        <w:r>
          <w:fldChar w:fldCharType="begin"/>
        </w:r>
        <w:r>
          <w:instrText xml:space="preserve"> PAGEREF _Toc3383 \h </w:instrText>
        </w:r>
        <w:r>
          <w:fldChar w:fldCharType="separate"/>
        </w:r>
        <w:r>
          <w:t>29</w:t>
        </w:r>
        <w:r>
          <w:fldChar w:fldCharType="end"/>
        </w:r>
      </w:hyperlink>
    </w:p>
    <w:p>
      <w:pPr>
        <w:pStyle w:val="TOC2"/>
        <w:tabs>
          <w:tab w:val="right" w:leader="dot" w:pos="8306"/>
        </w:tabs>
      </w:pPr>
      <w:hyperlink w:anchor="_Toc12234" w:history="1">
        <w:r>
          <w:rPr>
            <w:rFonts w:ascii="仿宋" w:eastAsia="仿宋" w:hAnsi="仿宋" w:cs="仿宋" w:hint="eastAsia"/>
            <w:lang w:eastAsia="zh-CN"/>
          </w:rPr>
          <w:t>(八)、环境保护综合评价</w:t>
        </w:r>
        <w:r>
          <w:tab/>
        </w:r>
        <w:r>
          <w:fldChar w:fldCharType="begin"/>
        </w:r>
        <w:r>
          <w:instrText xml:space="preserve"> PAGEREF _Toc12234 \h </w:instrText>
        </w:r>
        <w:r>
          <w:fldChar w:fldCharType="separate"/>
        </w:r>
        <w:r>
          <w:t>30</w:t>
        </w:r>
        <w:r>
          <w:fldChar w:fldCharType="end"/>
        </w:r>
      </w:hyperlink>
    </w:p>
    <w:p>
      <w:pPr>
        <w:pStyle w:val="TOC1"/>
        <w:tabs>
          <w:tab w:val="right" w:leader="dot" w:pos="8306"/>
        </w:tabs>
      </w:pPr>
      <w:hyperlink w:anchor="_Toc25341" w:history="1">
        <w:r>
          <w:rPr>
            <w:rFonts w:ascii="仿宋" w:eastAsia="仿宋" w:hAnsi="仿宋" w:cs="仿宋" w:hint="eastAsia"/>
            <w:lang w:eastAsia="zh-CN"/>
          </w:rPr>
          <w:t>九、物业管理服务项目创新与研发</w:t>
        </w:r>
        <w:r>
          <w:tab/>
        </w:r>
        <w:r>
          <w:fldChar w:fldCharType="begin"/>
        </w:r>
        <w:r>
          <w:instrText xml:space="preserve"> PAGEREF _Toc25341 \h </w:instrText>
        </w:r>
        <w:r>
          <w:fldChar w:fldCharType="separate"/>
        </w:r>
        <w:r>
          <w:t>31</w:t>
        </w:r>
        <w:r>
          <w:fldChar w:fldCharType="end"/>
        </w:r>
      </w:hyperlink>
    </w:p>
    <w:p>
      <w:pPr>
        <w:pStyle w:val="TOC2"/>
        <w:tabs>
          <w:tab w:val="right" w:leader="dot" w:pos="8306"/>
        </w:tabs>
      </w:pPr>
      <w:hyperlink w:anchor="_Toc31822" w:history="1">
        <w:r>
          <w:rPr>
            <w:rFonts w:ascii="仿宋" w:eastAsia="仿宋" w:hAnsi="仿宋" w:cs="仿宋" w:hint="eastAsia"/>
            <w:lang w:eastAsia="zh-CN"/>
          </w:rPr>
          <w:t>(一)、创新策略与方向</w:t>
        </w:r>
        <w:r>
          <w:tab/>
        </w:r>
        <w:r>
          <w:fldChar w:fldCharType="begin"/>
        </w:r>
        <w:r>
          <w:instrText xml:space="preserve"> PAGEREF _Toc31822 \h </w:instrText>
        </w:r>
        <w:r>
          <w:fldChar w:fldCharType="separate"/>
        </w:r>
        <w:r>
          <w:t>31</w:t>
        </w:r>
        <w:r>
          <w:fldChar w:fldCharType="end"/>
        </w:r>
      </w:hyperlink>
    </w:p>
    <w:p>
      <w:pPr>
        <w:pStyle w:val="TOC2"/>
        <w:tabs>
          <w:tab w:val="right" w:leader="dot" w:pos="8306"/>
        </w:tabs>
      </w:pPr>
      <w:hyperlink w:anchor="_Toc19600" w:history="1">
        <w:r>
          <w:rPr>
            <w:rFonts w:ascii="仿宋" w:eastAsia="仿宋" w:hAnsi="仿宋" w:cs="仿宋" w:hint="eastAsia"/>
            <w:lang w:eastAsia="zh-CN"/>
          </w:rPr>
          <w:t>(二)、研发规划与投入</w:t>
        </w:r>
        <w:r>
          <w:tab/>
        </w:r>
        <w:r>
          <w:fldChar w:fldCharType="begin"/>
        </w:r>
        <w:r>
          <w:instrText xml:space="preserve"> PAGEREF _Toc19600 \h </w:instrText>
        </w:r>
        <w:r>
          <w:fldChar w:fldCharType="separate"/>
        </w:r>
        <w:r>
          <w:t>33</w:t>
        </w:r>
        <w:r>
          <w:fldChar w:fldCharType="end"/>
        </w:r>
      </w:hyperlink>
    </w:p>
    <w:p>
      <w:pPr>
        <w:pStyle w:val="TOC1"/>
        <w:tabs>
          <w:tab w:val="right" w:leader="dot" w:pos="8306"/>
        </w:tabs>
      </w:pPr>
      <w:hyperlink w:anchor="_Toc10327" w:history="1">
        <w:r>
          <w:rPr>
            <w:rFonts w:ascii="仿宋" w:eastAsia="仿宋" w:hAnsi="仿宋" w:cs="仿宋" w:hint="eastAsia"/>
            <w:lang w:eastAsia="zh-CN"/>
          </w:rPr>
          <w:t>十、物业管理服务项目技术管理</w:t>
        </w:r>
        <w:r>
          <w:tab/>
        </w:r>
        <w:r>
          <w:fldChar w:fldCharType="begin"/>
        </w:r>
        <w:r>
          <w:instrText xml:space="preserve"> PAGEREF _Toc10327 \h </w:instrText>
        </w:r>
        <w:r>
          <w:fldChar w:fldCharType="separate"/>
        </w:r>
        <w:r>
          <w:t>34</w:t>
        </w:r>
        <w:r>
          <w:fldChar w:fldCharType="end"/>
        </w:r>
      </w:hyperlink>
    </w:p>
    <w:p>
      <w:pPr>
        <w:pStyle w:val="TOC2"/>
        <w:tabs>
          <w:tab w:val="right" w:leader="dot" w:pos="8306"/>
        </w:tabs>
      </w:pPr>
      <w:hyperlink w:anchor="_Toc3020" w:history="1">
        <w:r>
          <w:rPr>
            <w:rFonts w:ascii="仿宋" w:eastAsia="仿宋" w:hAnsi="仿宋" w:cs="仿宋" w:hint="eastAsia"/>
            <w:lang w:eastAsia="zh-CN"/>
          </w:rPr>
          <w:t>(一)、技术方案选用方向</w:t>
        </w:r>
        <w:r>
          <w:tab/>
        </w:r>
        <w:r>
          <w:fldChar w:fldCharType="begin"/>
        </w:r>
        <w:r>
          <w:instrText xml:space="preserve"> PAGEREF _Toc3020 \h </w:instrText>
        </w:r>
        <w:r>
          <w:fldChar w:fldCharType="separate"/>
        </w:r>
        <w:r>
          <w:t>34</w:t>
        </w:r>
        <w:r>
          <w:fldChar w:fldCharType="end"/>
        </w:r>
      </w:hyperlink>
    </w:p>
    <w:p>
      <w:pPr>
        <w:pStyle w:val="TOC2"/>
        <w:tabs>
          <w:tab w:val="right" w:leader="dot" w:pos="8306"/>
        </w:tabs>
      </w:pPr>
      <w:hyperlink w:anchor="_Toc10174" w:history="1">
        <w:r>
          <w:rPr>
            <w:rFonts w:ascii="仿宋" w:eastAsia="仿宋" w:hAnsi="仿宋" w:cs="仿宋" w:hint="eastAsia"/>
            <w:lang w:eastAsia="zh-CN"/>
          </w:rPr>
          <w:t>(二)、工艺技术方案选用原则</w:t>
        </w:r>
        <w:r>
          <w:tab/>
        </w:r>
        <w:r>
          <w:fldChar w:fldCharType="begin"/>
        </w:r>
        <w:r>
          <w:instrText xml:space="preserve"> PAGEREF _Toc10174 \h </w:instrText>
        </w:r>
        <w:r>
          <w:fldChar w:fldCharType="separate"/>
        </w:r>
        <w:r>
          <w:t>36</w:t>
        </w:r>
        <w:r>
          <w:fldChar w:fldCharType="end"/>
        </w:r>
      </w:hyperlink>
    </w:p>
    <w:p>
      <w:pPr>
        <w:pStyle w:val="TOC2"/>
        <w:tabs>
          <w:tab w:val="right" w:leader="dot" w:pos="8306"/>
        </w:tabs>
      </w:pPr>
      <w:hyperlink w:anchor="_Toc16618" w:history="1">
        <w:r>
          <w:rPr>
            <w:rFonts w:ascii="仿宋" w:eastAsia="仿宋" w:hAnsi="仿宋" w:cs="仿宋" w:hint="eastAsia"/>
            <w:lang w:eastAsia="zh-CN"/>
          </w:rPr>
          <w:t>(三)、工艺技术方案要求</w:t>
        </w:r>
        <w:r>
          <w:tab/>
        </w:r>
        <w:r>
          <w:fldChar w:fldCharType="begin"/>
        </w:r>
        <w:r>
          <w:instrText xml:space="preserve"> PAGEREF _Toc16618 \h </w:instrText>
        </w:r>
        <w:r>
          <w:fldChar w:fldCharType="separate"/>
        </w:r>
        <w:r>
          <w:t>38</w:t>
        </w:r>
        <w:r>
          <w:fldChar w:fldCharType="end"/>
        </w:r>
      </w:hyperlink>
    </w:p>
    <w:p>
      <w:pPr>
        <w:pStyle w:val="TOC1"/>
        <w:tabs>
          <w:tab w:val="right" w:leader="dot" w:pos="8306"/>
        </w:tabs>
      </w:pPr>
      <w:hyperlink w:anchor="_Toc11918" w:history="1">
        <w:r>
          <w:rPr>
            <w:rFonts w:ascii="仿宋" w:eastAsia="仿宋" w:hAnsi="仿宋" w:cs="仿宋" w:hint="eastAsia"/>
            <w:lang w:eastAsia="zh-CN"/>
          </w:rPr>
          <w:t>十一、生产安全保护</w:t>
        </w:r>
        <w:r>
          <w:tab/>
        </w:r>
        <w:r>
          <w:fldChar w:fldCharType="begin"/>
        </w:r>
        <w:r>
          <w:instrText xml:space="preserve"> PAGEREF _Toc11918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129" w:history="1">
        <w:r>
          <w:rPr>
            <w:rFonts w:ascii="仿宋" w:eastAsia="仿宋" w:hAnsi="仿宋" w:cs="仿宋" w:hint="eastAsia"/>
            <w:lang w:eastAsia="zh-CN"/>
          </w:rPr>
          <w:t>(一)、消防安全</w:t>
        </w:r>
        <w:r>
          <w:tab/>
        </w:r>
        <w:r>
          <w:fldChar w:fldCharType="begin"/>
        </w:r>
        <w:r>
          <w:instrText xml:space="preserve"> PAGEREF _Toc31129 \h </w:instrText>
        </w:r>
        <w:r>
          <w:fldChar w:fldCharType="separate"/>
        </w:r>
        <w:r>
          <w:t>41</w:t>
        </w:r>
        <w:r>
          <w:fldChar w:fldCharType="end"/>
        </w:r>
      </w:hyperlink>
    </w:p>
    <w:p>
      <w:pPr>
        <w:pStyle w:val="TOC2"/>
        <w:tabs>
          <w:tab w:val="right" w:leader="dot" w:pos="8306"/>
        </w:tabs>
      </w:pPr>
      <w:hyperlink w:anchor="_Toc24138" w:history="1">
        <w:r>
          <w:rPr>
            <w:rFonts w:ascii="仿宋" w:eastAsia="仿宋" w:hAnsi="仿宋" w:cs="仿宋" w:hint="eastAsia"/>
            <w:lang w:eastAsia="zh-CN"/>
          </w:rPr>
          <w:t>(二)、防火防爆总图布置措施</w:t>
        </w:r>
        <w:r>
          <w:tab/>
        </w:r>
        <w:r>
          <w:fldChar w:fldCharType="begin"/>
        </w:r>
        <w:r>
          <w:instrText xml:space="preserve"> PAGEREF _Toc24138 \h </w:instrText>
        </w:r>
        <w:r>
          <w:fldChar w:fldCharType="separate"/>
        </w:r>
        <w:r>
          <w:t>42</w:t>
        </w:r>
        <w:r>
          <w:fldChar w:fldCharType="end"/>
        </w:r>
      </w:hyperlink>
    </w:p>
    <w:p>
      <w:pPr>
        <w:pStyle w:val="TOC2"/>
        <w:tabs>
          <w:tab w:val="right" w:leader="dot" w:pos="8306"/>
        </w:tabs>
      </w:pPr>
      <w:hyperlink w:anchor="_Toc6576" w:history="1">
        <w:r>
          <w:rPr>
            <w:rFonts w:ascii="仿宋" w:eastAsia="仿宋" w:hAnsi="仿宋" w:cs="仿宋" w:hint="eastAsia"/>
            <w:lang w:eastAsia="zh-CN"/>
          </w:rPr>
          <w:t>(三)、自然灾害防范措施</w:t>
        </w:r>
        <w:r>
          <w:tab/>
        </w:r>
        <w:r>
          <w:fldChar w:fldCharType="begin"/>
        </w:r>
        <w:r>
          <w:instrText xml:space="preserve"> PAGEREF _Toc6576 \h </w:instrText>
        </w:r>
        <w:r>
          <w:fldChar w:fldCharType="separate"/>
        </w:r>
        <w:r>
          <w:t>43</w:t>
        </w:r>
        <w:r>
          <w:fldChar w:fldCharType="end"/>
        </w:r>
      </w:hyperlink>
    </w:p>
    <w:p>
      <w:pPr>
        <w:pStyle w:val="TOC2"/>
        <w:tabs>
          <w:tab w:val="right" w:leader="dot" w:pos="8306"/>
        </w:tabs>
      </w:pPr>
      <w:hyperlink w:anchor="_Toc14910" w:history="1">
        <w:r>
          <w:rPr>
            <w:rFonts w:ascii="仿宋" w:eastAsia="仿宋" w:hAnsi="仿宋" w:cs="仿宋" w:hint="eastAsia"/>
            <w:lang w:eastAsia="zh-CN"/>
          </w:rPr>
          <w:t>(四)、安全色及安全标志使用要求</w:t>
        </w:r>
        <w:r>
          <w:tab/>
        </w:r>
        <w:r>
          <w:fldChar w:fldCharType="begin"/>
        </w:r>
        <w:r>
          <w:instrText xml:space="preserve"> PAGEREF _Toc14910 \h </w:instrText>
        </w:r>
        <w:r>
          <w:fldChar w:fldCharType="separate"/>
        </w:r>
        <w:r>
          <w:t>44</w:t>
        </w:r>
        <w:r>
          <w:fldChar w:fldCharType="end"/>
        </w:r>
      </w:hyperlink>
    </w:p>
    <w:p>
      <w:pPr>
        <w:pStyle w:val="TOC2"/>
        <w:tabs>
          <w:tab w:val="right" w:leader="dot" w:pos="8306"/>
        </w:tabs>
      </w:pPr>
      <w:hyperlink w:anchor="_Toc29375" w:history="1">
        <w:r>
          <w:rPr>
            <w:rFonts w:ascii="仿宋" w:eastAsia="仿宋" w:hAnsi="仿宋" w:cs="仿宋" w:hint="eastAsia"/>
            <w:lang w:eastAsia="zh-CN"/>
          </w:rPr>
          <w:t>(五)、防尘防毒措施</w:t>
        </w:r>
        <w:r>
          <w:tab/>
        </w:r>
        <w:r>
          <w:fldChar w:fldCharType="begin"/>
        </w:r>
        <w:r>
          <w:instrText xml:space="preserve"> PAGEREF _Toc29375 \h </w:instrText>
        </w:r>
        <w:r>
          <w:fldChar w:fldCharType="separate"/>
        </w:r>
        <w:r>
          <w:t>45</w:t>
        </w:r>
        <w:r>
          <w:fldChar w:fldCharType="end"/>
        </w:r>
      </w:hyperlink>
    </w:p>
    <w:p>
      <w:pPr>
        <w:pStyle w:val="TOC2"/>
        <w:tabs>
          <w:tab w:val="right" w:leader="dot" w:pos="8306"/>
        </w:tabs>
      </w:pPr>
      <w:hyperlink w:anchor="_Toc877" w:history="1">
        <w:r>
          <w:rPr>
            <w:rFonts w:ascii="仿宋" w:eastAsia="仿宋" w:hAnsi="仿宋" w:cs="仿宋" w:hint="eastAsia"/>
            <w:lang w:eastAsia="zh-CN"/>
          </w:rPr>
          <w:t>(六)、防静电、触电防护及防雷措施</w:t>
        </w:r>
        <w:r>
          <w:tab/>
        </w:r>
        <w:r>
          <w:fldChar w:fldCharType="begin"/>
        </w:r>
        <w:r>
          <w:instrText xml:space="preserve"> PAGEREF _Toc877 \h </w:instrText>
        </w:r>
        <w:r>
          <w:fldChar w:fldCharType="separate"/>
        </w:r>
        <w:r>
          <w:t>46</w:t>
        </w:r>
        <w:r>
          <w:fldChar w:fldCharType="end"/>
        </w:r>
      </w:hyperlink>
    </w:p>
    <w:p>
      <w:pPr>
        <w:pStyle w:val="TOC2"/>
        <w:tabs>
          <w:tab w:val="right" w:leader="dot" w:pos="8306"/>
        </w:tabs>
      </w:pPr>
      <w:hyperlink w:anchor="_Toc18625" w:history="1">
        <w:r>
          <w:rPr>
            <w:rFonts w:ascii="仿宋" w:eastAsia="仿宋" w:hAnsi="仿宋" w:cs="仿宋" w:hint="eastAsia"/>
            <w:lang w:eastAsia="zh-CN"/>
          </w:rPr>
          <w:t>(七)、机械设备安全保障措施</w:t>
        </w:r>
        <w:r>
          <w:tab/>
        </w:r>
        <w:r>
          <w:fldChar w:fldCharType="begin"/>
        </w:r>
        <w:r>
          <w:instrText xml:space="preserve"> PAGEREF _Toc18625 \h </w:instrText>
        </w:r>
        <w:r>
          <w:fldChar w:fldCharType="separate"/>
        </w:r>
        <w:r>
          <w:t>47</w:t>
        </w:r>
        <w:r>
          <w:fldChar w:fldCharType="end"/>
        </w:r>
      </w:hyperlink>
    </w:p>
    <w:p>
      <w:pPr>
        <w:pStyle w:val="TOC1"/>
        <w:tabs>
          <w:tab w:val="right" w:leader="dot" w:pos="8306"/>
        </w:tabs>
      </w:pPr>
      <w:hyperlink w:anchor="_Toc24795" w:history="1">
        <w:r>
          <w:rPr>
            <w:rFonts w:ascii="仿宋" w:eastAsia="仿宋" w:hAnsi="仿宋" w:cs="仿宋" w:hint="eastAsia"/>
            <w:lang w:eastAsia="zh-CN"/>
          </w:rPr>
          <w:t>十二、物业管理服务项目经营效益</w:t>
        </w:r>
        <w:r>
          <w:tab/>
        </w:r>
        <w:r>
          <w:fldChar w:fldCharType="begin"/>
        </w:r>
        <w:r>
          <w:instrText xml:space="preserve"> PAGEREF _Toc24795 \h </w:instrText>
        </w:r>
        <w:r>
          <w:fldChar w:fldCharType="separate"/>
        </w:r>
        <w:r>
          <w:t>49</w:t>
        </w:r>
        <w:r>
          <w:fldChar w:fldCharType="end"/>
        </w:r>
      </w:hyperlink>
    </w:p>
    <w:p>
      <w:pPr>
        <w:pStyle w:val="TOC2"/>
        <w:tabs>
          <w:tab w:val="right" w:leader="dot" w:pos="8306"/>
        </w:tabs>
      </w:pPr>
      <w:hyperlink w:anchor="_Toc13755" w:history="1">
        <w:r>
          <w:rPr>
            <w:rFonts w:ascii="仿宋" w:eastAsia="仿宋" w:hAnsi="仿宋" w:cs="仿宋" w:hint="eastAsia"/>
            <w:lang w:eastAsia="zh-CN"/>
          </w:rPr>
          <w:t>(一)、经济评价财务测算</w:t>
        </w:r>
        <w:r>
          <w:tab/>
        </w:r>
        <w:r>
          <w:fldChar w:fldCharType="begin"/>
        </w:r>
        <w:r>
          <w:instrText xml:space="preserve"> PAGEREF _Toc13755 \h </w:instrText>
        </w:r>
        <w:r>
          <w:fldChar w:fldCharType="separate"/>
        </w:r>
        <w:r>
          <w:t>49</w:t>
        </w:r>
        <w:r>
          <w:fldChar w:fldCharType="end"/>
        </w:r>
      </w:hyperlink>
    </w:p>
    <w:p>
      <w:pPr>
        <w:pStyle w:val="TOC2"/>
        <w:tabs>
          <w:tab w:val="right" w:leader="dot" w:pos="8306"/>
        </w:tabs>
      </w:pPr>
      <w:hyperlink w:anchor="_Toc8005" w:history="1">
        <w:r>
          <w:rPr>
            <w:rFonts w:ascii="仿宋" w:eastAsia="仿宋" w:hAnsi="仿宋" w:cs="仿宋" w:hint="eastAsia"/>
            <w:lang w:eastAsia="zh-CN"/>
          </w:rPr>
          <w:t>(二)、物业管理服务项目盈利能力分析</w:t>
        </w:r>
        <w:r>
          <w:tab/>
        </w:r>
        <w:r>
          <w:fldChar w:fldCharType="begin"/>
        </w:r>
        <w:r>
          <w:instrText xml:space="preserve"> PAGEREF _Toc8005 \h </w:instrText>
        </w:r>
        <w:r>
          <w:fldChar w:fldCharType="separate"/>
        </w:r>
        <w:r>
          <w:t>50</w:t>
        </w:r>
        <w:r>
          <w:fldChar w:fldCharType="end"/>
        </w:r>
      </w:hyperlink>
    </w:p>
    <w:p>
      <w:pPr>
        <w:pStyle w:val="TOC1"/>
        <w:tabs>
          <w:tab w:val="right" w:leader="dot" w:pos="8306"/>
        </w:tabs>
      </w:pPr>
      <w:hyperlink w:anchor="_Toc11030" w:history="1">
        <w:r>
          <w:rPr>
            <w:rFonts w:ascii="仿宋" w:eastAsia="仿宋" w:hAnsi="仿宋" w:cs="仿宋" w:hint="eastAsia"/>
            <w:lang w:eastAsia="zh-CN"/>
          </w:rPr>
          <w:t>十三、利益相关者分析与沟通计划</w:t>
        </w:r>
        <w:r>
          <w:tab/>
        </w:r>
        <w:r>
          <w:fldChar w:fldCharType="begin"/>
        </w:r>
        <w:r>
          <w:instrText xml:space="preserve"> PAGEREF _Toc11030 \h </w:instrText>
        </w:r>
        <w:r>
          <w:fldChar w:fldCharType="separate"/>
        </w:r>
        <w:r>
          <w:t>51</w:t>
        </w:r>
        <w:r>
          <w:fldChar w:fldCharType="end"/>
        </w:r>
      </w:hyperlink>
    </w:p>
    <w:p>
      <w:pPr>
        <w:pStyle w:val="TOC2"/>
        <w:tabs>
          <w:tab w:val="right" w:leader="dot" w:pos="8306"/>
        </w:tabs>
      </w:pPr>
      <w:hyperlink w:anchor="_Toc27528" w:history="1">
        <w:r>
          <w:rPr>
            <w:rFonts w:ascii="仿宋" w:eastAsia="仿宋" w:hAnsi="仿宋" w:cs="仿宋" w:hint="eastAsia"/>
            <w:lang w:eastAsia="zh-CN"/>
          </w:rPr>
          <w:t>(一)、利益相关者分析</w:t>
        </w:r>
        <w:r>
          <w:tab/>
        </w:r>
        <w:r>
          <w:fldChar w:fldCharType="begin"/>
        </w:r>
        <w:r>
          <w:instrText xml:space="preserve"> PAGEREF _Toc27528 \h </w:instrText>
        </w:r>
        <w:r>
          <w:fldChar w:fldCharType="separate"/>
        </w:r>
        <w:r>
          <w:t>51</w:t>
        </w:r>
        <w:r>
          <w:fldChar w:fldCharType="end"/>
        </w:r>
      </w:hyperlink>
    </w:p>
    <w:p>
      <w:pPr>
        <w:pStyle w:val="TOC2"/>
        <w:tabs>
          <w:tab w:val="right" w:leader="dot" w:pos="8306"/>
        </w:tabs>
      </w:pPr>
      <w:hyperlink w:anchor="_Toc1772" w:history="1">
        <w:r>
          <w:rPr>
            <w:rFonts w:ascii="仿宋" w:eastAsia="仿宋" w:hAnsi="仿宋" w:cs="仿宋" w:hint="eastAsia"/>
            <w:lang w:eastAsia="zh-CN"/>
          </w:rPr>
          <w:t>(二)、沟通计划</w:t>
        </w:r>
        <w:r>
          <w:tab/>
        </w:r>
        <w:r>
          <w:fldChar w:fldCharType="begin"/>
        </w:r>
        <w:r>
          <w:instrText xml:space="preserve"> PAGEREF _Toc1772 \h </w:instrText>
        </w:r>
        <w:r>
          <w:fldChar w:fldCharType="separate"/>
        </w:r>
        <w:r>
          <w:t>52</w:t>
        </w:r>
        <w:r>
          <w:fldChar w:fldCharType="end"/>
        </w:r>
      </w:hyperlink>
    </w:p>
    <w:p>
      <w:pPr>
        <w:pStyle w:val="TOC1"/>
        <w:tabs>
          <w:tab w:val="right" w:leader="dot" w:pos="8306"/>
        </w:tabs>
      </w:pPr>
      <w:hyperlink w:anchor="_Toc17732" w:history="1">
        <w:r>
          <w:rPr>
            <w:rFonts w:ascii="仿宋" w:eastAsia="仿宋" w:hAnsi="仿宋" w:cs="仿宋" w:hint="eastAsia"/>
            <w:lang w:eastAsia="zh-CN"/>
          </w:rPr>
          <w:t>十四、风险识别与分类</w:t>
        </w:r>
        <w:r>
          <w:tab/>
        </w:r>
        <w:r>
          <w:fldChar w:fldCharType="begin"/>
        </w:r>
        <w:r>
          <w:instrText xml:space="preserve"> PAGEREF _Toc17732 \h </w:instrText>
        </w:r>
        <w:r>
          <w:fldChar w:fldCharType="separate"/>
        </w:r>
        <w:r>
          <w:t>53</w:t>
        </w:r>
        <w:r>
          <w:fldChar w:fldCharType="end"/>
        </w:r>
      </w:hyperlink>
    </w:p>
    <w:p>
      <w:pPr>
        <w:pStyle w:val="TOC2"/>
        <w:tabs>
          <w:tab w:val="right" w:leader="dot" w:pos="8306"/>
        </w:tabs>
      </w:pPr>
      <w:hyperlink w:anchor="_Toc9381" w:history="1">
        <w:r>
          <w:rPr>
            <w:rFonts w:ascii="仿宋" w:eastAsia="仿宋" w:hAnsi="仿宋" w:cs="仿宋" w:hint="eastAsia"/>
            <w:lang w:eastAsia="zh-CN"/>
          </w:rPr>
          <w:t>(一)、风险识别</w:t>
        </w:r>
        <w:r>
          <w:tab/>
        </w:r>
        <w:r>
          <w:fldChar w:fldCharType="begin"/>
        </w:r>
        <w:r>
          <w:instrText xml:space="preserve"> PAGEREF _Toc9381 \h </w:instrText>
        </w:r>
        <w:r>
          <w:fldChar w:fldCharType="separate"/>
        </w:r>
        <w:r>
          <w:t>53</w:t>
        </w:r>
        <w:r>
          <w:fldChar w:fldCharType="end"/>
        </w:r>
      </w:hyperlink>
    </w:p>
    <w:p>
      <w:pPr>
        <w:pStyle w:val="TOC2"/>
        <w:tabs>
          <w:tab w:val="right" w:leader="dot" w:pos="8306"/>
        </w:tabs>
      </w:pPr>
      <w:hyperlink w:anchor="_Toc4982" w:history="1">
        <w:r>
          <w:rPr>
            <w:rFonts w:ascii="仿宋" w:eastAsia="仿宋" w:hAnsi="仿宋" w:cs="仿宋" w:hint="eastAsia"/>
            <w:lang w:eastAsia="zh-CN"/>
          </w:rPr>
          <w:t>(二)、风险分类</w:t>
        </w:r>
        <w:r>
          <w:tab/>
        </w:r>
        <w:r>
          <w:fldChar w:fldCharType="begin"/>
        </w:r>
        <w:r>
          <w:instrText xml:space="preserve"> PAGEREF _Toc4982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32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87"/>
      <w:r>
        <w:rPr>
          <w:rFonts w:ascii="仿宋" w:eastAsia="仿宋" w:hAnsi="仿宋" w:cs="仿宋" w:hint="eastAsia"/>
          <w:sz w:val="28"/>
          <w:lang w:eastAsia="zh-CN"/>
        </w:rPr>
        <w:t>一、物业管理服务项目建设单位说明</w:t>
      </w:r>
      <w:bookmarkEnd w:id="2"/>
    </w:p>
    <w:p>
      <w:pPr>
        <w:pStyle w:val="Heading2"/>
        <w:rPr>
          <w:rFonts w:ascii="仿宋" w:eastAsia="仿宋" w:hAnsi="仿宋" w:cs="仿宋" w:hint="eastAsia"/>
          <w:lang w:eastAsia="zh-CN"/>
        </w:rPr>
      </w:pPr>
      <w:bookmarkStart w:id="3" w:name="_Toc14471"/>
      <w:r>
        <w:rPr>
          <w:rFonts w:ascii="仿宋" w:eastAsia="仿宋" w:hAnsi="仿宋" w:cs="仿宋" w:hint="eastAsia"/>
          <w:lang w:eastAsia="zh-CN"/>
        </w:rPr>
        <w:t>(一)、物业管理服务项目承办单位基本情况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979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物业管理服务项目承办单位的XXXX，我们着眼于实现可持续的经济效益。通过技术创新和解决方案的提供，公司预计在物业管理服务项目执行期间将获得可观的收入增长。这一收入来源主要包括物业管理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同时，我们注重成本控制和效率提升，以确保物业管理服务项目的可持续盈利。透过精细的管理和资源优化，公司期望实现物业管理服务项目利润最大化。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物业管理服务项目实施进行全面的投资评估，包括物业管理服务项目启动阶段的资金投入和后续运营成本。通过对物业管理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物业管理服务项目实施过程中具备足够的资金流动性，公司将进行详尽的现金流分析。这包括资金需求的合理预测、物业管理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7959"/>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2198"/>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物业管理服务项目的技术管理特点体现在其创新导向。通过引入最先进的技术趋势和解决方案，物业管理服务项目致力于提升科技含量、提高质量和效率水平。这意味着我们将采用最新的工具和方法，确保物业管理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物业管理服务项目技术管理的显著特征。通过整合不同领域的技术资源，我们实现了跨学科的协同工作。这有助于优化技术架构，提高整体效能。此外，整合性策略还促进了不同技术团队之间的紧密沟通和高效合作，确保物业管理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物业管理服务项目所采用的技术。通过不断优化技术方案，物业管理服务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物业管理服务项目团队将在物业管理服务项目初期识别可能的技术风险，并采取相应的预防和应对措施。通过建立健全的风险评估机制，物业管理服务项目能够在实施过程中及时发现并解决潜在的技术问题，保障物业管理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物业管理服务项目中，技术将成为物业管理服务项目成功的有力支持。这一深度剖析揭示了技术管理在物业管理服务项目实施中的关键作用，为物业管理服务项目的技术基础奠定了坚实的基础。</w:t>
      </w:r>
    </w:p>
    <w:p>
      <w:pPr>
        <w:pStyle w:val="Heading2"/>
        <w:ind w:firstLine="560" w:firstLineChars="200"/>
        <w:rPr>
          <w:rFonts w:ascii="仿宋" w:eastAsia="仿宋" w:hAnsi="仿宋" w:cs="仿宋" w:hint="eastAsia"/>
          <w:sz w:val="28"/>
          <w:lang w:eastAsia="zh-CN"/>
        </w:rPr>
      </w:pPr>
      <w:bookmarkStart w:id="7" w:name="_Toc19027"/>
      <w:r>
        <w:rPr>
          <w:rFonts w:ascii="仿宋" w:eastAsia="仿宋" w:hAnsi="仿宋" w:cs="仿宋" w:hint="eastAsia"/>
          <w:sz w:val="28"/>
          <w:lang w:eastAsia="zh-CN"/>
        </w:rPr>
        <w:t>(二)、物业管理服务项目工艺技术设计方案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物业管理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物业管理服务项目将严格按照相关行业规范要求进行组织。通过有效控制产品质量，物业管理服务项目将致力于为顾客提供优质的物业管理服务项目产品和良好的服务。这体现了物业管理服务项目对于生产活动合规性和质量标准的高度重视，为物业管理服务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物业管理服务项目注重生态效益和清洁生产原则。物业管理服务项目建设将紧密结合地方特色经济发展，与社会经济发展规划和区域环境保护规划方案相协调一致。通过与当地区域自然生态系统的结合，物业管理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物业管理服务项目产品具有多样化的客户需求和个性化的特点。因此，物业管理服务项目产品规格品种多样，且单批生产数量较小。为满足这一特点，物业管理服务项目承办单位将建设先进的柔性制造生产线。通过广泛应用柔性制造技术，物业管理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物业管理服务项目采用的技术具有较高的技术含量和自动化水平，处于国内先进水平。这一技术选用不仅体现了对生产效率、质量和环境友好性的高标准要求，同时为物业管理服务项目的可持续发展奠定了坚实的基础。</w:t>
      </w:r>
    </w:p>
    <w:p>
      <w:pPr>
        <w:pStyle w:val="Heading2"/>
        <w:ind w:firstLine="560" w:firstLineChars="200"/>
        <w:rPr>
          <w:rFonts w:ascii="仿宋" w:eastAsia="仿宋" w:hAnsi="仿宋" w:cs="仿宋" w:hint="eastAsia"/>
          <w:sz w:val="28"/>
          <w:lang w:eastAsia="zh-CN"/>
        </w:rPr>
      </w:pPr>
      <w:bookmarkStart w:id="8" w:name="_Toc7361"/>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为确保物业管理服务项目的高效生产和技术实施，我们制定了一套精心设计的设备选型方案，以满足物业管理服务项目生产、质量和环保的要求。该方案的主要特点如下：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物业管理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针对物业管理服务项目产品的多样性和小批量生产的特点，我们将建设柔性制造生产线。通过在设备选型中考虑柔性制造技术，可以灵活应对不同产品规格和生产需求，实现生产线的高度灵活性和适应性。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609"/>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3753"/>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物业管理服务项目的主要产品是XXXX，预计年产值为XXX万元。这一产品在市场中占据着重要的地位，其广泛的应用范围使得该物业管理服务项目的市场前景非常广阔。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物业管理服务项目的xxx产品作为重要的原材料之一，将在多个领域发挥关键作用。其在建筑、交通、能源等方面的广泛应用将为整个产业链提供强大的支持，形成产业协同效应。物业管理服务项目的年产值XXX万XXX万XXX万万元不仅反映了其在市场上的巨大潜力，更预示着它对国民经济的积极贡献。这种关联度高、涉及面广的产业关系，使得该物业管理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2373"/>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物业管理服务项目总征地面积为XXXX平方米，相当于约XX.XX亩，其中净用地面积为XXXX平方米，红线范围内相当于约XX.XX亩。这一用地规模充分考虑了物业管理服务项目的建设需求，保障了物业管理服务项目在合适的空间内得以充分发展。物业管理服务项目规划的总建筑面积为XXXX平方米，其中主体工程建设占XXXX平方米，计容建筑面积达XXXX平方米。预计建筑工程的投资将达到XXXX万元，为物业管理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物业管理服务项目计划购置的设备共计XXXX台（套），设备购置费用为XXXX万元。这一设备购置计划充分考虑到物业管理服务项目的生产需求和技术要求，确保了物业管理服务项目在生产运营中具备先进的技术装备和高效的生产能力。设备的合理配置将为物业管理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物业管理服务项目计划总投资为XXXX万元，预计年实现营业收入为XXXX万元。这一产能规模的设定旨在确保物业管理服务项目能够在投资与回报之间取得平衡，实现长期可持续的发展。物业管理服务项目的总投资充分考虑到各个方面的需求，包括用地建设、设备购置等多个环节，以确保物业管理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5836"/>
      <w:r>
        <w:rPr>
          <w:rFonts w:ascii="仿宋" w:eastAsia="仿宋" w:hAnsi="仿宋" w:cs="仿宋" w:hint="eastAsia"/>
          <w:sz w:val="28"/>
          <w:lang w:eastAsia="zh-CN"/>
        </w:rPr>
        <w:t>四、物业管理服务项目绩效评估</w:t>
      </w:r>
      <w:bookmarkEnd w:id="12"/>
    </w:p>
    <w:p>
      <w:pPr>
        <w:pStyle w:val="Heading2"/>
        <w:rPr>
          <w:rFonts w:ascii="仿宋" w:eastAsia="仿宋" w:hAnsi="仿宋" w:cs="仿宋" w:hint="eastAsia"/>
          <w:lang w:eastAsia="zh-CN"/>
        </w:rPr>
      </w:pPr>
      <w:bookmarkStart w:id="13" w:name="_Toc5330"/>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物业管理服务项目中，我们设计了一套全面的绩效评估指标，以确保物业管理服务项目的可控和成功交付。这些指标跨足物业管理服务项目目标、成本、进度和质量等多个维度，为我们提供了全面洞察物业管理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物业管理服务项目目标达成率是我们关注的首要指标。我们设定了明确的目标，并通过定期监测和评估，迅速发现并应对潜在的目标偏差。这为物业管理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成本绩效是另一个核心关注点。通过实际成本与预算成本的对比分析，我们深入了解成本差异的原因，及时调整资源分配，保持物业管理服务项目在经济效益方面的合理水平。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物业管理服务项目进度作为关键的绩效指标之一，得到了精心的关注。我们制定了详细的物业管理服务项目进度计划，并设立了进度符合度指标，确保实际进度与计划进度保持一致。这使我们能够快速发现和解决潜在的进度问题，保持物业管理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物业管理服务项目绩效的不可或缺的一环。我们引入了一系列的质量标准和客户满意度指标，以确保物业管理服务项目交付的成果在质量上达到或超越预期水平。通过持续监测这些指标，我们努力提升物业管理服务项目整体质量水平，为物业管理服务项目的成功交付提供有力保障。通过这些科学且全面的绩效评估，我们能够更好地引导物业管理服务项目的持续改进，确保物业管理服务项目目标的顺利达成。</w:t>
      </w:r>
    </w:p>
    <w:p>
      <w:pPr>
        <w:pStyle w:val="Heading2"/>
        <w:ind w:firstLine="560" w:firstLineChars="200"/>
        <w:rPr>
          <w:rFonts w:ascii="仿宋" w:eastAsia="仿宋" w:hAnsi="仿宋" w:cs="仿宋" w:hint="eastAsia"/>
          <w:sz w:val="28"/>
          <w:lang w:eastAsia="zh-CN"/>
        </w:rPr>
      </w:pPr>
      <w:bookmarkStart w:id="14" w:name="_Toc19389"/>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绩效评估是物业管理服务项目中的关键环节，为确保物业管理服务项目达到预期目标，我们采用了多层次、多维度的绩效评估方法。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物业管理服务项目的战略目标对齐，确保每个决策和行动都与物业管理服务项目整体目标保持一致。团队会定期召开战略对齐会议，审视当前工作与物业管理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物业管理服务项目进度、质量、成本和风险等方面。这些指标通过数据收集和分析，为物业管理服务项目管理团队提供了客观的评估依据。例如，我们通过物业管理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绩效评估不仅仅停留在物业管理服务项目内部，还考虑了物业管理服务项目对外部环境的影响。我们定期进行干系人满意度调查，以了解各利益相关方对物业管理服务项目的期望和满意度，并及时做出调整。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这种多层次、多角度的绩效评估方法，使得我们能够全面了解物业管理服务项目的运行状态，及时做出调整，确保物业管理服务项目在不断变化的环境中保持稳健前行。</w:t>
      </w:r>
    </w:p>
    <w:p>
      <w:pPr>
        <w:pStyle w:val="Heading2"/>
        <w:ind w:firstLine="560" w:firstLineChars="200"/>
        <w:rPr>
          <w:rFonts w:ascii="仿宋" w:eastAsia="仿宋" w:hAnsi="仿宋" w:cs="仿宋" w:hint="eastAsia"/>
          <w:sz w:val="28"/>
          <w:lang w:eastAsia="zh-CN"/>
        </w:rPr>
      </w:pPr>
      <w:bookmarkStart w:id="15" w:name="_Toc1095"/>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为了确保物业管理服务项目的有效管理和不断优化，我们采用了精心设计的绩效评估周期。这个周期旨在实现灵活、实时和全面的评估，以适应物业管理服务项目执行中的各种挑战。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物业管理服务项目的不同需求，分为短期、中期和长期。短期评估关注每个迭代或工作周期，以及时发现和解决当前任务中的问题。中期评估涵盖几个迭代，深入了解整体物业管理服务项目的趋势和性能。长期评估则着眼于整个物业管理服务项目阶段，确保物业管理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物业管理服务项目管理工具和协作平台，团队成员能够随时更新和分享物业管理服务项目数据。这种实时性的反馈机制使我们能够及时察觉潜在问题，快速调整，保持物业管理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周期与物业管理服务项目的决策制定密不可分。每个周期的物业管理服务项目回顾会议成为集体总结经验、识别问题深层次原因并找到创新解决方案的平台。这种定期的反思与调整机制使物业管理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0665"/>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8035"/>
      <w:r>
        <w:rPr>
          <w:rFonts w:ascii="仿宋" w:eastAsia="仿宋" w:hAnsi="仿宋" w:cs="仿宋" w:hint="eastAsia"/>
          <w:lang w:eastAsia="zh-CN"/>
        </w:rPr>
        <w:t>(一)、物业管理服务行业分析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物业管理服务行业一直以来都是市场的关注焦点。行业内的发展趋势、竞争态势以及潜在机会都对物业管理服务项目的推进产生深远的影响。通过深入研究行业的整体概貌，我们将更好地理解行业的核心特征，为物业管理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物业管理服务行业，技术一直是推动创新和发展的关键因素。我们将对当前技术趋势进行详尽分析，包括但不限于人工智能、大数据应用、先进制造技术等。这有助于物业管理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物业管理服务项目成功的基础。我们将对主要竞争对手进行深入研究，包括其市场份额、产品特点、市场定位等。通过全面了解竞争对手的优势和劣势，物业管理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5333"/>
      <w:r>
        <w:rPr>
          <w:rFonts w:ascii="仿宋" w:eastAsia="仿宋" w:hAnsi="仿宋" w:cs="仿宋" w:hint="eastAsia"/>
          <w:sz w:val="28"/>
          <w:lang w:eastAsia="zh-CN"/>
        </w:rPr>
        <w:t>(二)、物业管理服务市场分析预测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物业管理服务市场未来的增长趋势。这包括市场的整体规模、各细分领域的发展趋势等。物业管理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物业管理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物业管理服务项目实施过程中需要充分考虑的因素。我们将对市场风险进行全面评估，包括但不限于政策法规风险、市场竞争风险、技术变革风险等。通过对潜在风险的深入分析，物业管理服务项目可以制定相应的风险缓解策略，降低不确定性对物业管理服务项目的影响。</w:t>
      </w:r>
    </w:p>
    <w:p>
      <w:pPr>
        <w:pStyle w:val="Heading1"/>
        <w:ind w:firstLine="560" w:firstLineChars="200"/>
        <w:rPr>
          <w:rFonts w:ascii="仿宋" w:eastAsia="仿宋" w:hAnsi="仿宋" w:cs="仿宋" w:hint="eastAsia"/>
          <w:sz w:val="28"/>
          <w:lang w:eastAsia="zh-CN"/>
        </w:rPr>
      </w:pPr>
      <w:bookmarkStart w:id="19" w:name="_Toc22500"/>
      <w:r>
        <w:rPr>
          <w:rFonts w:ascii="仿宋" w:eastAsia="仿宋" w:hAnsi="仿宋" w:cs="仿宋" w:hint="eastAsia"/>
          <w:sz w:val="28"/>
          <w:lang w:eastAsia="zh-CN"/>
        </w:rPr>
        <w:t>六、物业管理服务项目建设背景及必要性分析</w:t>
      </w:r>
      <w:bookmarkEnd w:id="19"/>
    </w:p>
    <w:p>
      <w:pPr>
        <w:pStyle w:val="Heading2"/>
        <w:rPr>
          <w:rFonts w:ascii="仿宋" w:eastAsia="仿宋" w:hAnsi="仿宋" w:cs="仿宋" w:hint="eastAsia"/>
          <w:lang w:eastAsia="zh-CN"/>
        </w:rPr>
      </w:pPr>
      <w:bookmarkStart w:id="20" w:name="_Toc3447"/>
      <w:r>
        <w:rPr>
          <w:rFonts w:ascii="仿宋" w:eastAsia="仿宋" w:hAnsi="仿宋" w:cs="仿宋" w:hint="eastAsia"/>
          <w:lang w:eastAsia="zh-CN"/>
        </w:rPr>
        <w:t>(一)、物业管理服务项目背景分析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物业管理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物业管理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物业管理服务项目在这个潮流中的定位。同时，我们将关注行业内涌现的新兴机遇，以便物业管理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物业管理服务项目提供了强大的发展动力。我们将聚焦于行业内最新的技术发展趋势，包括但不限于人工智能、大数据分析、物联网等领域。通过深度的技术研究，我们将确保物业管理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物业管理服务项目发展的源泉。我们将投入更多的精力对市场需求进行深入剖析，超越表面的需求，深入挖掘潜在的市场痛点和机遇。通过对市场需求的细致了解，物业管理服务项目将更有针对性地设计解决方案，满足市场的多样化需求，从而更好地促进物业管理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https://d.book118.com/348061005106006022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物业管理服务项目规划设计蓝图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物业管理服务项目规划设计蓝图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物业管理服务项目规划设计蓝图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物业管理服务项目规划设计蓝图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物业管理服务项目规划设计蓝图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物业管理服务项目规划设计蓝图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物业管理服务项目规划设计蓝图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物业管理服务项目规划设计蓝图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物业管理服务项目规划设计蓝图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物业管理服务项目规划设计蓝图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物业管理服务项目规划设计蓝图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物业管理服务项目规划设计蓝图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物业管理服务项目规划设计蓝图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物业管理服务项目规划设计蓝图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物业管理服务项目规划设计蓝图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物业管理服务项目规划设计蓝图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物业管理服务项目规划设计蓝图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D05D57"/>
    <w:rsid w:val="43D05D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8061005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2023-12-30T20:02:00Z</dcterms:created>
  <dcterms:modified xsi:type="dcterms:W3CDTF">2023-12-30T20:02:13Z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1F28854C0A414C81A232BDBE87FD9DD1_11</vt:lpwstr>
  </property>
  <property fmtid="{D5CDD505-2E9C-101B-9397-08002B2CF9AE}" pid="3" name="KSOProductBuildVer">
    <vt:lpwstr>2052-12.1.0.16120</vt:lpwstr>
  </property>
</Properties>
</file>