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超铀元素及其提取设备项目规划设计纲要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152" w:history="1">
        <w:r>
          <w:rPr>
            <w:rFonts w:ascii="仿宋" w:eastAsia="仿宋" w:hAnsi="仿宋" w:cs="仿宋" w:hint="eastAsia"/>
            <w:lang w:eastAsia="zh-CN"/>
          </w:rPr>
          <w:t>序言</w:t>
        </w:r>
        <w:r>
          <w:tab/>
        </w:r>
        <w:r>
          <w:fldChar w:fldCharType="begin"/>
        </w:r>
        <w:r>
          <w:instrText xml:space="preserve"> PAGEREF _Toc26152 \h </w:instrText>
        </w:r>
        <w:r>
          <w:fldChar w:fldCharType="separate"/>
        </w:r>
        <w:r>
          <w:t>3</w:t>
        </w:r>
        <w:r>
          <w:fldChar w:fldCharType="end"/>
        </w:r>
      </w:hyperlink>
    </w:p>
    <w:p>
      <w:pPr>
        <w:pStyle w:val="TOC1"/>
        <w:tabs>
          <w:tab w:val="right" w:leader="dot" w:pos="8306"/>
        </w:tabs>
      </w:pPr>
      <w:hyperlink w:anchor="_Toc8935" w:history="1">
        <w:r>
          <w:rPr>
            <w:rFonts w:ascii="仿宋" w:eastAsia="仿宋" w:hAnsi="仿宋" w:cs="仿宋" w:hint="eastAsia"/>
            <w:lang w:eastAsia="zh-CN"/>
          </w:rPr>
          <w:t>一、超铀元素及其提取设备项目绩效评估</w:t>
        </w:r>
        <w:r>
          <w:tab/>
        </w:r>
        <w:r>
          <w:fldChar w:fldCharType="begin"/>
        </w:r>
        <w:r>
          <w:instrText xml:space="preserve"> PAGEREF _Toc8935 \h </w:instrText>
        </w:r>
        <w:r>
          <w:fldChar w:fldCharType="separate"/>
        </w:r>
        <w:r>
          <w:t>3</w:t>
        </w:r>
        <w:r>
          <w:fldChar w:fldCharType="end"/>
        </w:r>
      </w:hyperlink>
    </w:p>
    <w:p>
      <w:pPr>
        <w:pStyle w:val="TOC2"/>
        <w:tabs>
          <w:tab w:val="right" w:leader="dot" w:pos="8306"/>
        </w:tabs>
      </w:pPr>
      <w:hyperlink w:anchor="_Toc11078" w:history="1">
        <w:r>
          <w:rPr>
            <w:rFonts w:ascii="仿宋" w:eastAsia="仿宋" w:hAnsi="仿宋" w:cs="仿宋" w:hint="eastAsia"/>
            <w:lang w:eastAsia="zh-CN"/>
          </w:rPr>
          <w:t>(一)、绩效评估指标</w:t>
        </w:r>
        <w:r>
          <w:tab/>
        </w:r>
        <w:r>
          <w:fldChar w:fldCharType="begin"/>
        </w:r>
        <w:r>
          <w:instrText xml:space="preserve"> PAGEREF _Toc11078 \h </w:instrText>
        </w:r>
        <w:r>
          <w:fldChar w:fldCharType="separate"/>
        </w:r>
        <w:r>
          <w:t>3</w:t>
        </w:r>
        <w:r>
          <w:fldChar w:fldCharType="end"/>
        </w:r>
      </w:hyperlink>
    </w:p>
    <w:p>
      <w:pPr>
        <w:pStyle w:val="TOC2"/>
        <w:tabs>
          <w:tab w:val="right" w:leader="dot" w:pos="8306"/>
        </w:tabs>
      </w:pPr>
      <w:hyperlink w:anchor="_Toc11330" w:history="1">
        <w:r>
          <w:rPr>
            <w:rFonts w:ascii="仿宋" w:eastAsia="仿宋" w:hAnsi="仿宋" w:cs="仿宋" w:hint="eastAsia"/>
            <w:lang w:eastAsia="zh-CN"/>
          </w:rPr>
          <w:t>(二)、绩效评估方法</w:t>
        </w:r>
        <w:r>
          <w:tab/>
        </w:r>
        <w:r>
          <w:fldChar w:fldCharType="begin"/>
        </w:r>
        <w:r>
          <w:instrText xml:space="preserve"> PAGEREF _Toc11330 \h </w:instrText>
        </w:r>
        <w:r>
          <w:fldChar w:fldCharType="separate"/>
        </w:r>
        <w:r>
          <w:t>4</w:t>
        </w:r>
        <w:r>
          <w:fldChar w:fldCharType="end"/>
        </w:r>
      </w:hyperlink>
    </w:p>
    <w:p>
      <w:pPr>
        <w:pStyle w:val="TOC2"/>
        <w:tabs>
          <w:tab w:val="right" w:leader="dot" w:pos="8306"/>
        </w:tabs>
      </w:pPr>
      <w:hyperlink w:anchor="_Toc6449" w:history="1">
        <w:r>
          <w:rPr>
            <w:rFonts w:ascii="仿宋" w:eastAsia="仿宋" w:hAnsi="仿宋" w:cs="仿宋" w:hint="eastAsia"/>
            <w:lang w:eastAsia="zh-CN"/>
          </w:rPr>
          <w:t>(三)、绩效评估周期</w:t>
        </w:r>
        <w:r>
          <w:tab/>
        </w:r>
        <w:r>
          <w:fldChar w:fldCharType="begin"/>
        </w:r>
        <w:r>
          <w:instrText xml:space="preserve"> PAGEREF _Toc6449 \h </w:instrText>
        </w:r>
        <w:r>
          <w:fldChar w:fldCharType="separate"/>
        </w:r>
        <w:r>
          <w:t>5</w:t>
        </w:r>
        <w:r>
          <w:fldChar w:fldCharType="end"/>
        </w:r>
      </w:hyperlink>
    </w:p>
    <w:p>
      <w:pPr>
        <w:pStyle w:val="TOC1"/>
        <w:tabs>
          <w:tab w:val="right" w:leader="dot" w:pos="8306"/>
        </w:tabs>
      </w:pPr>
      <w:hyperlink w:anchor="_Toc2093" w:history="1">
        <w:r>
          <w:rPr>
            <w:rFonts w:ascii="仿宋" w:eastAsia="仿宋" w:hAnsi="仿宋" w:cs="仿宋" w:hint="eastAsia"/>
            <w:lang w:eastAsia="zh-CN"/>
          </w:rPr>
          <w:t>二、超铀元素及其提取设备项目文档管理</w:t>
        </w:r>
        <w:r>
          <w:tab/>
        </w:r>
        <w:r>
          <w:fldChar w:fldCharType="begin"/>
        </w:r>
        <w:r>
          <w:instrText xml:space="preserve"> PAGEREF _Toc2093 \h </w:instrText>
        </w:r>
        <w:r>
          <w:fldChar w:fldCharType="separate"/>
        </w:r>
        <w:r>
          <w:t>6</w:t>
        </w:r>
        <w:r>
          <w:fldChar w:fldCharType="end"/>
        </w:r>
      </w:hyperlink>
    </w:p>
    <w:p>
      <w:pPr>
        <w:pStyle w:val="TOC2"/>
        <w:tabs>
          <w:tab w:val="right" w:leader="dot" w:pos="8306"/>
        </w:tabs>
      </w:pPr>
      <w:hyperlink w:anchor="_Toc18832" w:history="1">
        <w:r>
          <w:rPr>
            <w:rFonts w:ascii="仿宋" w:eastAsia="仿宋" w:hAnsi="仿宋" w:cs="仿宋" w:hint="eastAsia"/>
            <w:lang w:eastAsia="zh-CN"/>
          </w:rPr>
          <w:t>(一)、文档编制与审查</w:t>
        </w:r>
        <w:r>
          <w:tab/>
        </w:r>
        <w:r>
          <w:fldChar w:fldCharType="begin"/>
        </w:r>
        <w:r>
          <w:instrText xml:space="preserve"> PAGEREF _Toc18832 \h </w:instrText>
        </w:r>
        <w:r>
          <w:fldChar w:fldCharType="separate"/>
        </w:r>
        <w:r>
          <w:t>6</w:t>
        </w:r>
        <w:r>
          <w:fldChar w:fldCharType="end"/>
        </w:r>
      </w:hyperlink>
    </w:p>
    <w:p>
      <w:pPr>
        <w:pStyle w:val="TOC2"/>
        <w:tabs>
          <w:tab w:val="right" w:leader="dot" w:pos="8306"/>
        </w:tabs>
      </w:pPr>
      <w:hyperlink w:anchor="_Toc2898" w:history="1">
        <w:r>
          <w:rPr>
            <w:rFonts w:ascii="仿宋" w:eastAsia="仿宋" w:hAnsi="仿宋" w:cs="仿宋" w:hint="eastAsia"/>
            <w:lang w:eastAsia="zh-CN"/>
          </w:rPr>
          <w:t>(二)、文档发布与分发</w:t>
        </w:r>
        <w:r>
          <w:tab/>
        </w:r>
        <w:r>
          <w:fldChar w:fldCharType="begin"/>
        </w:r>
        <w:r>
          <w:instrText xml:space="preserve"> PAGEREF _Toc2898 \h </w:instrText>
        </w:r>
        <w:r>
          <w:fldChar w:fldCharType="separate"/>
        </w:r>
        <w:r>
          <w:t>8</w:t>
        </w:r>
        <w:r>
          <w:fldChar w:fldCharType="end"/>
        </w:r>
      </w:hyperlink>
    </w:p>
    <w:p>
      <w:pPr>
        <w:pStyle w:val="TOC2"/>
        <w:tabs>
          <w:tab w:val="right" w:leader="dot" w:pos="8306"/>
        </w:tabs>
      </w:pPr>
      <w:hyperlink w:anchor="_Toc24959" w:history="1">
        <w:r>
          <w:rPr>
            <w:rFonts w:ascii="仿宋" w:eastAsia="仿宋" w:hAnsi="仿宋" w:cs="仿宋" w:hint="eastAsia"/>
            <w:lang w:eastAsia="zh-CN"/>
          </w:rPr>
          <w:t>(三)、文档存档与归档</w:t>
        </w:r>
        <w:r>
          <w:tab/>
        </w:r>
        <w:r>
          <w:fldChar w:fldCharType="begin"/>
        </w:r>
        <w:r>
          <w:instrText xml:space="preserve"> PAGEREF _Toc24959 \h </w:instrText>
        </w:r>
        <w:r>
          <w:fldChar w:fldCharType="separate"/>
        </w:r>
        <w:r>
          <w:t>9</w:t>
        </w:r>
        <w:r>
          <w:fldChar w:fldCharType="end"/>
        </w:r>
      </w:hyperlink>
    </w:p>
    <w:p>
      <w:pPr>
        <w:pStyle w:val="TOC1"/>
        <w:tabs>
          <w:tab w:val="right" w:leader="dot" w:pos="8306"/>
        </w:tabs>
      </w:pPr>
      <w:hyperlink w:anchor="_Toc17678" w:history="1">
        <w:r>
          <w:rPr>
            <w:rFonts w:ascii="仿宋" w:eastAsia="仿宋" w:hAnsi="仿宋" w:cs="仿宋" w:hint="eastAsia"/>
            <w:lang w:eastAsia="zh-CN"/>
          </w:rPr>
          <w:t>三、超铀元素及其提取设备项目概论</w:t>
        </w:r>
        <w:r>
          <w:tab/>
        </w:r>
        <w:r>
          <w:fldChar w:fldCharType="begin"/>
        </w:r>
        <w:r>
          <w:instrText xml:space="preserve"> PAGEREF _Toc17678 \h </w:instrText>
        </w:r>
        <w:r>
          <w:fldChar w:fldCharType="separate"/>
        </w:r>
        <w:r>
          <w:t>10</w:t>
        </w:r>
        <w:r>
          <w:fldChar w:fldCharType="end"/>
        </w:r>
      </w:hyperlink>
    </w:p>
    <w:p>
      <w:pPr>
        <w:pStyle w:val="TOC2"/>
        <w:tabs>
          <w:tab w:val="right" w:leader="dot" w:pos="8306"/>
        </w:tabs>
      </w:pPr>
      <w:hyperlink w:anchor="_Toc32462" w:history="1">
        <w:r>
          <w:rPr>
            <w:rFonts w:ascii="仿宋" w:eastAsia="仿宋" w:hAnsi="仿宋" w:cs="仿宋" w:hint="eastAsia"/>
            <w:lang w:eastAsia="zh-CN"/>
          </w:rPr>
          <w:t>(一)、超铀元素及其提取设备项目概况</w:t>
        </w:r>
        <w:r>
          <w:tab/>
        </w:r>
        <w:r>
          <w:fldChar w:fldCharType="begin"/>
        </w:r>
        <w:r>
          <w:instrText xml:space="preserve"> PAGEREF _Toc32462 \h </w:instrText>
        </w:r>
        <w:r>
          <w:fldChar w:fldCharType="separate"/>
        </w:r>
        <w:r>
          <w:t>10</w:t>
        </w:r>
        <w:r>
          <w:fldChar w:fldCharType="end"/>
        </w:r>
      </w:hyperlink>
    </w:p>
    <w:p>
      <w:pPr>
        <w:pStyle w:val="TOC2"/>
        <w:tabs>
          <w:tab w:val="right" w:leader="dot" w:pos="8306"/>
        </w:tabs>
      </w:pPr>
      <w:hyperlink w:anchor="_Toc8244" w:history="1">
        <w:r>
          <w:rPr>
            <w:rFonts w:ascii="仿宋" w:eastAsia="仿宋" w:hAnsi="仿宋" w:cs="仿宋" w:hint="eastAsia"/>
            <w:lang w:eastAsia="zh-CN"/>
          </w:rPr>
          <w:t>(二)、超铀元素及其提取设备项目目标</w:t>
        </w:r>
        <w:r>
          <w:tab/>
        </w:r>
        <w:r>
          <w:fldChar w:fldCharType="begin"/>
        </w:r>
        <w:r>
          <w:instrText xml:space="preserve"> PAGEREF _Toc8244 \h </w:instrText>
        </w:r>
        <w:r>
          <w:fldChar w:fldCharType="separate"/>
        </w:r>
        <w:r>
          <w:t>12</w:t>
        </w:r>
        <w:r>
          <w:fldChar w:fldCharType="end"/>
        </w:r>
      </w:hyperlink>
    </w:p>
    <w:p>
      <w:pPr>
        <w:pStyle w:val="TOC2"/>
        <w:tabs>
          <w:tab w:val="right" w:leader="dot" w:pos="8306"/>
        </w:tabs>
      </w:pPr>
      <w:hyperlink w:anchor="_Toc7235" w:history="1">
        <w:r>
          <w:rPr>
            <w:rFonts w:ascii="仿宋" w:eastAsia="仿宋" w:hAnsi="仿宋" w:cs="仿宋" w:hint="eastAsia"/>
            <w:lang w:eastAsia="zh-CN"/>
          </w:rPr>
          <w:t>(三)、超铀元素及其提取设备项目提出的理由</w:t>
        </w:r>
        <w:r>
          <w:tab/>
        </w:r>
        <w:r>
          <w:fldChar w:fldCharType="begin"/>
        </w:r>
        <w:r>
          <w:instrText xml:space="preserve"> PAGEREF _Toc7235 \h </w:instrText>
        </w:r>
        <w:r>
          <w:fldChar w:fldCharType="separate"/>
        </w:r>
        <w:r>
          <w:t>13</w:t>
        </w:r>
        <w:r>
          <w:fldChar w:fldCharType="end"/>
        </w:r>
      </w:hyperlink>
    </w:p>
    <w:p>
      <w:pPr>
        <w:pStyle w:val="TOC2"/>
        <w:tabs>
          <w:tab w:val="right" w:leader="dot" w:pos="8306"/>
        </w:tabs>
      </w:pPr>
      <w:hyperlink w:anchor="_Toc25284" w:history="1">
        <w:r>
          <w:rPr>
            <w:rFonts w:ascii="仿宋" w:eastAsia="仿宋" w:hAnsi="仿宋" w:cs="仿宋" w:hint="eastAsia"/>
            <w:lang w:eastAsia="zh-CN"/>
          </w:rPr>
          <w:t>(四)、超铀元素及其提取设备项目意义</w:t>
        </w:r>
        <w:r>
          <w:tab/>
        </w:r>
        <w:r>
          <w:fldChar w:fldCharType="begin"/>
        </w:r>
        <w:r>
          <w:instrText xml:space="preserve"> PAGEREF _Toc25284 \h </w:instrText>
        </w:r>
        <w:r>
          <w:fldChar w:fldCharType="separate"/>
        </w:r>
        <w:r>
          <w:t>15</w:t>
        </w:r>
        <w:r>
          <w:fldChar w:fldCharType="end"/>
        </w:r>
      </w:hyperlink>
    </w:p>
    <w:p>
      <w:pPr>
        <w:pStyle w:val="TOC2"/>
        <w:tabs>
          <w:tab w:val="right" w:leader="dot" w:pos="8306"/>
        </w:tabs>
      </w:pPr>
      <w:hyperlink w:anchor="_Toc3299" w:history="1">
        <w:r>
          <w:rPr>
            <w:rFonts w:ascii="仿宋" w:eastAsia="仿宋" w:hAnsi="仿宋" w:cs="仿宋" w:hint="eastAsia"/>
            <w:lang w:eastAsia="zh-CN"/>
          </w:rPr>
          <w:t>(五)、超铀元素及其提取设备项目背景</w:t>
        </w:r>
        <w:r>
          <w:tab/>
        </w:r>
        <w:r>
          <w:fldChar w:fldCharType="begin"/>
        </w:r>
        <w:r>
          <w:instrText xml:space="preserve"> PAGEREF _Toc3299 \h </w:instrText>
        </w:r>
        <w:r>
          <w:fldChar w:fldCharType="separate"/>
        </w:r>
        <w:r>
          <w:t>16</w:t>
        </w:r>
        <w:r>
          <w:fldChar w:fldCharType="end"/>
        </w:r>
      </w:hyperlink>
    </w:p>
    <w:p>
      <w:pPr>
        <w:pStyle w:val="TOC1"/>
        <w:tabs>
          <w:tab w:val="right" w:leader="dot" w:pos="8306"/>
        </w:tabs>
      </w:pPr>
      <w:hyperlink w:anchor="_Toc19603" w:history="1">
        <w:r>
          <w:rPr>
            <w:rFonts w:ascii="仿宋" w:eastAsia="仿宋" w:hAnsi="仿宋" w:cs="仿宋" w:hint="eastAsia"/>
            <w:lang w:eastAsia="zh-CN"/>
          </w:rPr>
          <w:t>四、超铀元素及其提取设备项目危机管理</w:t>
        </w:r>
        <w:r>
          <w:tab/>
        </w:r>
        <w:r>
          <w:fldChar w:fldCharType="begin"/>
        </w:r>
        <w:r>
          <w:instrText xml:space="preserve"> PAGEREF _Toc19603 \h </w:instrText>
        </w:r>
        <w:r>
          <w:fldChar w:fldCharType="separate"/>
        </w:r>
        <w:r>
          <w:t>17</w:t>
        </w:r>
        <w:r>
          <w:fldChar w:fldCharType="end"/>
        </w:r>
      </w:hyperlink>
    </w:p>
    <w:p>
      <w:pPr>
        <w:pStyle w:val="TOC2"/>
        <w:tabs>
          <w:tab w:val="right" w:leader="dot" w:pos="8306"/>
        </w:tabs>
      </w:pPr>
      <w:hyperlink w:anchor="_Toc28301" w:history="1">
        <w:r>
          <w:rPr>
            <w:rFonts w:ascii="仿宋" w:eastAsia="仿宋" w:hAnsi="仿宋" w:cs="仿宋" w:hint="eastAsia"/>
            <w:lang w:eastAsia="zh-CN"/>
          </w:rPr>
          <w:t>(一)、危机预警与识别</w:t>
        </w:r>
        <w:r>
          <w:tab/>
        </w:r>
        <w:r>
          <w:fldChar w:fldCharType="begin"/>
        </w:r>
        <w:r>
          <w:instrText xml:space="preserve"> PAGEREF _Toc28301 \h </w:instrText>
        </w:r>
        <w:r>
          <w:fldChar w:fldCharType="separate"/>
        </w:r>
        <w:r>
          <w:t>17</w:t>
        </w:r>
        <w:r>
          <w:fldChar w:fldCharType="end"/>
        </w:r>
      </w:hyperlink>
    </w:p>
    <w:p>
      <w:pPr>
        <w:pStyle w:val="TOC2"/>
        <w:tabs>
          <w:tab w:val="right" w:leader="dot" w:pos="8306"/>
        </w:tabs>
      </w:pPr>
      <w:hyperlink w:anchor="_Toc21492" w:history="1">
        <w:r>
          <w:rPr>
            <w:rFonts w:ascii="仿宋" w:eastAsia="仿宋" w:hAnsi="仿宋" w:cs="仿宋" w:hint="eastAsia"/>
            <w:lang w:eastAsia="zh-CN"/>
          </w:rPr>
          <w:t>(二)、危机应对与恢复</w:t>
        </w:r>
        <w:r>
          <w:tab/>
        </w:r>
        <w:r>
          <w:fldChar w:fldCharType="begin"/>
        </w:r>
        <w:r>
          <w:instrText xml:space="preserve"> PAGEREF _Toc21492 \h </w:instrText>
        </w:r>
        <w:r>
          <w:fldChar w:fldCharType="separate"/>
        </w:r>
        <w:r>
          <w:t>18</w:t>
        </w:r>
        <w:r>
          <w:fldChar w:fldCharType="end"/>
        </w:r>
      </w:hyperlink>
    </w:p>
    <w:p>
      <w:pPr>
        <w:pStyle w:val="TOC1"/>
        <w:tabs>
          <w:tab w:val="right" w:leader="dot" w:pos="8306"/>
        </w:tabs>
      </w:pPr>
      <w:hyperlink w:anchor="_Toc13934" w:history="1">
        <w:r>
          <w:rPr>
            <w:rFonts w:ascii="仿宋" w:eastAsia="仿宋" w:hAnsi="仿宋" w:cs="仿宋" w:hint="eastAsia"/>
            <w:lang w:eastAsia="zh-CN"/>
          </w:rPr>
          <w:t>五、超铀元素及其提取设备项目可持续发展</w:t>
        </w:r>
        <w:r>
          <w:tab/>
        </w:r>
        <w:r>
          <w:fldChar w:fldCharType="begin"/>
        </w:r>
        <w:r>
          <w:instrText xml:space="preserve"> PAGEREF _Toc13934 \h </w:instrText>
        </w:r>
        <w:r>
          <w:fldChar w:fldCharType="separate"/>
        </w:r>
        <w:r>
          <w:t>20</w:t>
        </w:r>
        <w:r>
          <w:fldChar w:fldCharType="end"/>
        </w:r>
      </w:hyperlink>
    </w:p>
    <w:p>
      <w:pPr>
        <w:pStyle w:val="TOC2"/>
        <w:tabs>
          <w:tab w:val="right" w:leader="dot" w:pos="8306"/>
        </w:tabs>
      </w:pPr>
      <w:hyperlink w:anchor="_Toc14559" w:history="1">
        <w:r>
          <w:rPr>
            <w:rFonts w:ascii="仿宋" w:eastAsia="仿宋" w:hAnsi="仿宋" w:cs="仿宋" w:hint="eastAsia"/>
            <w:lang w:eastAsia="zh-CN"/>
          </w:rPr>
          <w:t>(一)、可持续战略与实践</w:t>
        </w:r>
        <w:r>
          <w:tab/>
        </w:r>
        <w:r>
          <w:fldChar w:fldCharType="begin"/>
        </w:r>
        <w:r>
          <w:instrText xml:space="preserve"> PAGEREF _Toc14559 \h </w:instrText>
        </w:r>
        <w:r>
          <w:fldChar w:fldCharType="separate"/>
        </w:r>
        <w:r>
          <w:t>20</w:t>
        </w:r>
        <w:r>
          <w:fldChar w:fldCharType="end"/>
        </w:r>
      </w:hyperlink>
    </w:p>
    <w:p>
      <w:pPr>
        <w:pStyle w:val="TOC2"/>
        <w:tabs>
          <w:tab w:val="right" w:leader="dot" w:pos="8306"/>
        </w:tabs>
      </w:pPr>
      <w:hyperlink w:anchor="_Toc19994" w:history="1">
        <w:r>
          <w:rPr>
            <w:rFonts w:ascii="仿宋" w:eastAsia="仿宋" w:hAnsi="仿宋" w:cs="仿宋" w:hint="eastAsia"/>
            <w:lang w:eastAsia="zh-CN"/>
          </w:rPr>
          <w:t>(二)、环保与社会责任</w:t>
        </w:r>
        <w:r>
          <w:tab/>
        </w:r>
        <w:r>
          <w:fldChar w:fldCharType="begin"/>
        </w:r>
        <w:r>
          <w:instrText xml:space="preserve"> PAGEREF _Toc19994 \h </w:instrText>
        </w:r>
        <w:r>
          <w:fldChar w:fldCharType="separate"/>
        </w:r>
        <w:r>
          <w:t>20</w:t>
        </w:r>
        <w:r>
          <w:fldChar w:fldCharType="end"/>
        </w:r>
      </w:hyperlink>
    </w:p>
    <w:p>
      <w:pPr>
        <w:pStyle w:val="TOC1"/>
        <w:tabs>
          <w:tab w:val="right" w:leader="dot" w:pos="8306"/>
        </w:tabs>
      </w:pPr>
      <w:hyperlink w:anchor="_Toc10803" w:history="1">
        <w:r>
          <w:rPr>
            <w:rFonts w:ascii="仿宋" w:eastAsia="仿宋" w:hAnsi="仿宋" w:cs="仿宋" w:hint="eastAsia"/>
            <w:lang w:eastAsia="zh-CN"/>
          </w:rPr>
          <w:t>六、超铀元素及其提取设备项目土建工程</w:t>
        </w:r>
        <w:r>
          <w:tab/>
        </w:r>
        <w:r>
          <w:fldChar w:fldCharType="begin"/>
        </w:r>
        <w:r>
          <w:instrText xml:space="preserve"> PAGEREF _Toc10803 \h </w:instrText>
        </w:r>
        <w:r>
          <w:fldChar w:fldCharType="separate"/>
        </w:r>
        <w:r>
          <w:t>21</w:t>
        </w:r>
        <w:r>
          <w:fldChar w:fldCharType="end"/>
        </w:r>
      </w:hyperlink>
    </w:p>
    <w:p>
      <w:pPr>
        <w:pStyle w:val="TOC2"/>
        <w:tabs>
          <w:tab w:val="right" w:leader="dot" w:pos="8306"/>
        </w:tabs>
      </w:pPr>
      <w:hyperlink w:anchor="_Toc11842" w:history="1">
        <w:r>
          <w:rPr>
            <w:rFonts w:ascii="仿宋" w:eastAsia="仿宋" w:hAnsi="仿宋" w:cs="仿宋" w:hint="eastAsia"/>
            <w:lang w:eastAsia="zh-CN"/>
          </w:rPr>
          <w:t>(一)、建筑工程设计原则</w:t>
        </w:r>
        <w:r>
          <w:tab/>
        </w:r>
        <w:r>
          <w:fldChar w:fldCharType="begin"/>
        </w:r>
        <w:r>
          <w:instrText xml:space="preserve"> PAGEREF _Toc11842 \h </w:instrText>
        </w:r>
        <w:r>
          <w:fldChar w:fldCharType="separate"/>
        </w:r>
        <w:r>
          <w:t>21</w:t>
        </w:r>
        <w:r>
          <w:fldChar w:fldCharType="end"/>
        </w:r>
      </w:hyperlink>
    </w:p>
    <w:p>
      <w:pPr>
        <w:pStyle w:val="TOC2"/>
        <w:tabs>
          <w:tab w:val="right" w:leader="dot" w:pos="8306"/>
        </w:tabs>
      </w:pPr>
      <w:hyperlink w:anchor="_Toc22004" w:history="1">
        <w:r>
          <w:rPr>
            <w:rFonts w:ascii="仿宋" w:eastAsia="仿宋" w:hAnsi="仿宋" w:cs="仿宋" w:hint="eastAsia"/>
            <w:lang w:eastAsia="zh-CN"/>
          </w:rPr>
          <w:t>(二)、土建工程设计年限及安全等级</w:t>
        </w:r>
        <w:r>
          <w:tab/>
        </w:r>
        <w:r>
          <w:fldChar w:fldCharType="begin"/>
        </w:r>
        <w:r>
          <w:instrText xml:space="preserve"> PAGEREF _Toc22004 \h </w:instrText>
        </w:r>
        <w:r>
          <w:fldChar w:fldCharType="separate"/>
        </w:r>
        <w:r>
          <w:t>23</w:t>
        </w:r>
        <w:r>
          <w:fldChar w:fldCharType="end"/>
        </w:r>
      </w:hyperlink>
    </w:p>
    <w:p>
      <w:pPr>
        <w:pStyle w:val="TOC2"/>
        <w:tabs>
          <w:tab w:val="right" w:leader="dot" w:pos="8306"/>
        </w:tabs>
      </w:pPr>
      <w:hyperlink w:anchor="_Toc3180" w:history="1">
        <w:r>
          <w:rPr>
            <w:rFonts w:ascii="仿宋" w:eastAsia="仿宋" w:hAnsi="仿宋" w:cs="仿宋" w:hint="eastAsia"/>
            <w:lang w:eastAsia="zh-CN"/>
          </w:rPr>
          <w:t>(三)、建筑工程设计总体要求</w:t>
        </w:r>
        <w:r>
          <w:tab/>
        </w:r>
        <w:r>
          <w:fldChar w:fldCharType="begin"/>
        </w:r>
        <w:r>
          <w:instrText xml:space="preserve"> PAGEREF _Toc3180 \h </w:instrText>
        </w:r>
        <w:r>
          <w:fldChar w:fldCharType="separate"/>
        </w:r>
        <w:r>
          <w:t>24</w:t>
        </w:r>
        <w:r>
          <w:fldChar w:fldCharType="end"/>
        </w:r>
      </w:hyperlink>
    </w:p>
    <w:p>
      <w:pPr>
        <w:pStyle w:val="TOC2"/>
        <w:tabs>
          <w:tab w:val="right" w:leader="dot" w:pos="8306"/>
        </w:tabs>
      </w:pPr>
      <w:hyperlink w:anchor="_Toc17608" w:history="1">
        <w:r>
          <w:rPr>
            <w:rFonts w:ascii="仿宋" w:eastAsia="仿宋" w:hAnsi="仿宋" w:cs="仿宋" w:hint="eastAsia"/>
            <w:lang w:eastAsia="zh-CN"/>
          </w:rPr>
          <w:t>(四)、土建工程建设指标</w:t>
        </w:r>
        <w:r>
          <w:tab/>
        </w:r>
        <w:r>
          <w:fldChar w:fldCharType="begin"/>
        </w:r>
        <w:r>
          <w:instrText xml:space="preserve"> PAGEREF _Toc17608 \h </w:instrText>
        </w:r>
        <w:r>
          <w:fldChar w:fldCharType="separate"/>
        </w:r>
        <w:r>
          <w:t>25</w:t>
        </w:r>
        <w:r>
          <w:fldChar w:fldCharType="end"/>
        </w:r>
      </w:hyperlink>
    </w:p>
    <w:p>
      <w:pPr>
        <w:pStyle w:val="TOC1"/>
        <w:tabs>
          <w:tab w:val="right" w:leader="dot" w:pos="8306"/>
        </w:tabs>
      </w:pPr>
      <w:hyperlink w:anchor="_Toc6935" w:history="1">
        <w:r>
          <w:rPr>
            <w:rFonts w:ascii="仿宋" w:eastAsia="仿宋" w:hAnsi="仿宋" w:cs="仿宋" w:hint="eastAsia"/>
            <w:lang w:eastAsia="zh-CN"/>
          </w:rPr>
          <w:t>七、超铀元素及其提取设备项目投资规划</w:t>
        </w:r>
        <w:r>
          <w:tab/>
        </w:r>
        <w:r>
          <w:fldChar w:fldCharType="begin"/>
        </w:r>
        <w:r>
          <w:instrText xml:space="preserve"> PAGEREF _Toc6935 \h </w:instrText>
        </w:r>
        <w:r>
          <w:fldChar w:fldCharType="separate"/>
        </w:r>
        <w:r>
          <w:t>25</w:t>
        </w:r>
        <w:r>
          <w:fldChar w:fldCharType="end"/>
        </w:r>
      </w:hyperlink>
    </w:p>
    <w:p>
      <w:pPr>
        <w:pStyle w:val="TOC2"/>
        <w:tabs>
          <w:tab w:val="right" w:leader="dot" w:pos="8306"/>
        </w:tabs>
      </w:pPr>
      <w:hyperlink w:anchor="_Toc8695" w:history="1">
        <w:r>
          <w:rPr>
            <w:rFonts w:ascii="仿宋" w:eastAsia="仿宋" w:hAnsi="仿宋" w:cs="仿宋" w:hint="eastAsia"/>
            <w:lang w:eastAsia="zh-CN"/>
          </w:rPr>
          <w:t>(一)、超铀元素及其提取设备项目总投资估算</w:t>
        </w:r>
        <w:r>
          <w:tab/>
        </w:r>
        <w:r>
          <w:fldChar w:fldCharType="begin"/>
        </w:r>
        <w:r>
          <w:instrText xml:space="preserve"> PAGEREF _Toc8695 \h </w:instrText>
        </w:r>
        <w:r>
          <w:fldChar w:fldCharType="separate"/>
        </w:r>
        <w:r>
          <w:t>25</w:t>
        </w:r>
        <w:r>
          <w:fldChar w:fldCharType="end"/>
        </w:r>
      </w:hyperlink>
    </w:p>
    <w:p>
      <w:pPr>
        <w:pStyle w:val="TOC2"/>
        <w:tabs>
          <w:tab w:val="right" w:leader="dot" w:pos="8306"/>
        </w:tabs>
      </w:pPr>
      <w:hyperlink w:anchor="_Toc6176" w:history="1">
        <w:r>
          <w:rPr>
            <w:rFonts w:ascii="仿宋" w:eastAsia="仿宋" w:hAnsi="仿宋" w:cs="仿宋" w:hint="eastAsia"/>
            <w:lang w:eastAsia="zh-CN"/>
          </w:rPr>
          <w:t>(二)、资金筹措</w:t>
        </w:r>
        <w:r>
          <w:tab/>
        </w:r>
        <w:r>
          <w:fldChar w:fldCharType="begin"/>
        </w:r>
        <w:r>
          <w:instrText xml:space="preserve"> PAGEREF _Toc6176 \h </w:instrText>
        </w:r>
        <w:r>
          <w:fldChar w:fldCharType="separate"/>
        </w:r>
        <w:r>
          <w:t>26</w:t>
        </w:r>
        <w:r>
          <w:fldChar w:fldCharType="end"/>
        </w:r>
      </w:hyperlink>
    </w:p>
    <w:p>
      <w:pPr>
        <w:pStyle w:val="TOC1"/>
        <w:tabs>
          <w:tab w:val="right" w:leader="dot" w:pos="8306"/>
        </w:tabs>
      </w:pPr>
      <w:hyperlink w:anchor="_Toc23731" w:history="1">
        <w:r>
          <w:rPr>
            <w:rFonts w:ascii="仿宋" w:eastAsia="仿宋" w:hAnsi="仿宋" w:cs="仿宋" w:hint="eastAsia"/>
            <w:lang w:eastAsia="zh-CN"/>
          </w:rPr>
          <w:t>八、超铀元素及其提取设备项目人力资源管理</w:t>
        </w:r>
        <w:r>
          <w:tab/>
        </w:r>
        <w:r>
          <w:fldChar w:fldCharType="begin"/>
        </w:r>
        <w:r>
          <w:instrText xml:space="preserve"> PAGEREF _Toc23731 \h </w:instrText>
        </w:r>
        <w:r>
          <w:fldChar w:fldCharType="separate"/>
        </w:r>
        <w:r>
          <w:t>27</w:t>
        </w:r>
        <w:r>
          <w:fldChar w:fldCharType="end"/>
        </w:r>
      </w:hyperlink>
    </w:p>
    <w:p>
      <w:pPr>
        <w:pStyle w:val="TOC2"/>
        <w:tabs>
          <w:tab w:val="right" w:leader="dot" w:pos="8306"/>
        </w:tabs>
      </w:pPr>
      <w:hyperlink w:anchor="_Toc895" w:history="1">
        <w:r>
          <w:rPr>
            <w:rFonts w:ascii="仿宋" w:eastAsia="仿宋" w:hAnsi="仿宋" w:cs="仿宋" w:hint="eastAsia"/>
            <w:lang w:eastAsia="zh-CN"/>
          </w:rPr>
          <w:t>(一)、建立健全的预算管理制度</w:t>
        </w:r>
        <w:r>
          <w:tab/>
        </w:r>
        <w:r>
          <w:fldChar w:fldCharType="begin"/>
        </w:r>
        <w:r>
          <w:instrText xml:space="preserve"> PAGEREF _Toc895 \h </w:instrText>
        </w:r>
        <w:r>
          <w:fldChar w:fldCharType="separate"/>
        </w:r>
        <w:r>
          <w:t>27</w:t>
        </w:r>
        <w:r>
          <w:fldChar w:fldCharType="end"/>
        </w:r>
      </w:hyperlink>
    </w:p>
    <w:p>
      <w:pPr>
        <w:pStyle w:val="TOC2"/>
        <w:tabs>
          <w:tab w:val="right" w:leader="dot" w:pos="8306"/>
        </w:tabs>
      </w:pPr>
      <w:hyperlink w:anchor="_Toc13441" w:history="1">
        <w:r>
          <w:rPr>
            <w:rFonts w:ascii="仿宋" w:eastAsia="仿宋" w:hAnsi="仿宋" w:cs="仿宋" w:hint="eastAsia"/>
            <w:lang w:eastAsia="zh-CN"/>
          </w:rPr>
          <w:t>(二)、加强资金流动监控</w:t>
        </w:r>
        <w:r>
          <w:tab/>
        </w:r>
        <w:r>
          <w:fldChar w:fldCharType="begin"/>
        </w:r>
        <w:r>
          <w:instrText xml:space="preserve"> PAGEREF _Toc13441 \h </w:instrText>
        </w:r>
        <w:r>
          <w:fldChar w:fldCharType="separate"/>
        </w:r>
        <w:r>
          <w:t>29</w:t>
        </w:r>
        <w:r>
          <w:fldChar w:fldCharType="end"/>
        </w:r>
      </w:hyperlink>
    </w:p>
    <w:p>
      <w:pPr>
        <w:pStyle w:val="TOC2"/>
        <w:tabs>
          <w:tab w:val="right" w:leader="dot" w:pos="8306"/>
        </w:tabs>
      </w:pPr>
      <w:hyperlink w:anchor="_Toc26749" w:history="1">
        <w:r>
          <w:rPr>
            <w:rFonts w:ascii="仿宋" w:eastAsia="仿宋" w:hAnsi="仿宋" w:cs="仿宋" w:hint="eastAsia"/>
            <w:lang w:eastAsia="zh-CN"/>
          </w:rPr>
          <w:t>(三)、制定完善的风险控制机制</w:t>
        </w:r>
        <w:r>
          <w:tab/>
        </w:r>
        <w:r>
          <w:fldChar w:fldCharType="begin"/>
        </w:r>
        <w:r>
          <w:instrText xml:space="preserve"> PAGEREF _Toc26749 \h </w:instrText>
        </w:r>
        <w:r>
          <w:fldChar w:fldCharType="separate"/>
        </w:r>
        <w:r>
          <w:t>30</w:t>
        </w:r>
        <w:r>
          <w:fldChar w:fldCharType="end"/>
        </w:r>
      </w:hyperlink>
    </w:p>
    <w:p>
      <w:pPr>
        <w:pStyle w:val="TOC2"/>
        <w:tabs>
          <w:tab w:val="right" w:leader="dot" w:pos="8306"/>
        </w:tabs>
      </w:pPr>
      <w:hyperlink w:anchor="_Toc4591" w:history="1">
        <w:r>
          <w:rPr>
            <w:rFonts w:ascii="仿宋" w:eastAsia="仿宋" w:hAnsi="仿宋" w:cs="仿宋" w:hint="eastAsia"/>
            <w:lang w:eastAsia="zh-CN"/>
          </w:rPr>
          <w:t>(四)、优化成本管理</w:t>
        </w:r>
        <w:r>
          <w:tab/>
        </w:r>
        <w:r>
          <w:fldChar w:fldCharType="begin"/>
        </w:r>
        <w:r>
          <w:instrText xml:space="preserve"> PAGEREF _Toc4591 \h </w:instrText>
        </w:r>
        <w:r>
          <w:fldChar w:fldCharType="separate"/>
        </w:r>
        <w:r>
          <w:t>32</w:t>
        </w:r>
        <w:r>
          <w:fldChar w:fldCharType="end"/>
        </w:r>
      </w:hyperlink>
    </w:p>
    <w:p>
      <w:pPr>
        <w:pStyle w:val="TOC1"/>
        <w:tabs>
          <w:tab w:val="right" w:leader="dot" w:pos="8306"/>
        </w:tabs>
      </w:pPr>
      <w:hyperlink w:anchor="_Toc13851" w:history="1">
        <w:r>
          <w:rPr>
            <w:rFonts w:ascii="仿宋" w:eastAsia="仿宋" w:hAnsi="仿宋" w:cs="仿宋" w:hint="eastAsia"/>
            <w:lang w:eastAsia="zh-CN"/>
          </w:rPr>
          <w:t>九、超铀元素及其提取设备项目经营效益</w:t>
        </w:r>
        <w:r>
          <w:tab/>
        </w:r>
        <w:r>
          <w:fldChar w:fldCharType="begin"/>
        </w:r>
        <w:r>
          <w:instrText xml:space="preserve"> PAGEREF _Toc13851 \h </w:instrText>
        </w:r>
        <w:r>
          <w:fldChar w:fldCharType="separate"/>
        </w:r>
        <w:r>
          <w:t>33</w:t>
        </w:r>
        <w:r>
          <w:fldChar w:fldCharType="end"/>
        </w:r>
      </w:hyperlink>
    </w:p>
    <w:p>
      <w:pPr>
        <w:pStyle w:val="TOC2"/>
        <w:tabs>
          <w:tab w:val="right" w:leader="dot" w:pos="8306"/>
        </w:tabs>
      </w:pPr>
      <w:hyperlink w:anchor="_Toc22016" w:history="1">
        <w:r>
          <w:rPr>
            <w:rFonts w:ascii="仿宋" w:eastAsia="仿宋" w:hAnsi="仿宋" w:cs="仿宋" w:hint="eastAsia"/>
            <w:lang w:eastAsia="zh-CN"/>
          </w:rPr>
          <w:t>(一)、经济评价财务测算</w:t>
        </w:r>
        <w:r>
          <w:tab/>
        </w:r>
        <w:r>
          <w:fldChar w:fldCharType="begin"/>
        </w:r>
        <w:r>
          <w:instrText xml:space="preserve"> PAGEREF _Toc22016 \h </w:instrText>
        </w:r>
        <w:r>
          <w:fldChar w:fldCharType="separate"/>
        </w:r>
        <w:r>
          <w:t>33</w:t>
        </w:r>
        <w:r>
          <w:fldChar w:fldCharType="end"/>
        </w:r>
      </w:hyperlink>
    </w:p>
    <w:p>
      <w:pPr>
        <w:pStyle w:val="TOC2"/>
        <w:tabs>
          <w:tab w:val="right" w:leader="dot" w:pos="8306"/>
        </w:tabs>
      </w:pPr>
      <w:hyperlink w:anchor="_Toc18249" w:history="1">
        <w:r>
          <w:rPr>
            <w:rFonts w:ascii="仿宋" w:eastAsia="仿宋" w:hAnsi="仿宋" w:cs="仿宋" w:hint="eastAsia"/>
            <w:lang w:eastAsia="zh-CN"/>
          </w:rPr>
          <w:t>(二)、超铀元素及其提取设备项目盈利能力分析</w:t>
        </w:r>
        <w:r>
          <w:tab/>
        </w:r>
        <w:r>
          <w:fldChar w:fldCharType="begin"/>
        </w:r>
        <w:r>
          <w:instrText xml:space="preserve"> PAGEREF _Toc18249 \h </w:instrText>
        </w:r>
        <w:r>
          <w:fldChar w:fldCharType="separate"/>
        </w:r>
        <w:r>
          <w:t>34</w:t>
        </w:r>
        <w:r>
          <w:fldChar w:fldCharType="end"/>
        </w:r>
      </w:hyperlink>
    </w:p>
    <w:p>
      <w:pPr>
        <w:pStyle w:val="TOC1"/>
        <w:tabs>
          <w:tab w:val="right" w:leader="dot" w:pos="8306"/>
        </w:tabs>
      </w:pPr>
      <w:hyperlink w:anchor="_Toc24053" w:history="1">
        <w:r>
          <w:rPr>
            <w:rFonts w:ascii="仿宋" w:eastAsia="仿宋" w:hAnsi="仿宋" w:cs="仿宋" w:hint="eastAsia"/>
            <w:lang w:eastAsia="zh-CN"/>
          </w:rPr>
          <w:t>十、生产安全保护</w:t>
        </w:r>
        <w:r>
          <w:tab/>
        </w:r>
        <w:r>
          <w:fldChar w:fldCharType="begin"/>
        </w:r>
        <w:r>
          <w:instrText xml:space="preserve"> PAGEREF _Toc24053 \h </w:instrText>
        </w:r>
        <w:r>
          <w:fldChar w:fldCharType="separate"/>
        </w:r>
        <w:r>
          <w:t>35</w:t>
        </w:r>
        <w:r>
          <w:fldChar w:fldCharType="end"/>
        </w:r>
      </w:hyperlink>
    </w:p>
    <w:p>
      <w:pPr>
        <w:pStyle w:val="TOC2"/>
        <w:tabs>
          <w:tab w:val="right" w:leader="dot" w:pos="8306"/>
        </w:tabs>
      </w:pPr>
      <w:hyperlink w:anchor="_Toc526" w:history="1">
        <w:r>
          <w:rPr>
            <w:rFonts w:ascii="仿宋" w:eastAsia="仿宋" w:hAnsi="仿宋" w:cs="仿宋" w:hint="eastAsia"/>
            <w:lang w:eastAsia="zh-CN"/>
          </w:rPr>
          <w:t>(一)、消防安全</w:t>
        </w:r>
        <w:r>
          <w:tab/>
        </w:r>
        <w:r>
          <w:fldChar w:fldCharType="begin"/>
        </w:r>
        <w:r>
          <w:instrText xml:space="preserve"> PAGEREF _Toc526 \h </w:instrText>
        </w:r>
        <w:r>
          <w:fldChar w:fldCharType="separate"/>
        </w:r>
        <w:r>
          <w:t>35</w:t>
        </w:r>
        <w:r>
          <w:fldChar w:fldCharType="end"/>
        </w:r>
      </w:hyperlink>
    </w:p>
    <w:p>
      <w:pPr>
        <w:pStyle w:val="TOC2"/>
        <w:tabs>
          <w:tab w:val="right" w:leader="dot" w:pos="8306"/>
        </w:tabs>
      </w:pPr>
      <w:hyperlink w:anchor="_Toc9818" w:history="1">
        <w:r>
          <w:rPr>
            <w:rFonts w:ascii="仿宋" w:eastAsia="仿宋" w:hAnsi="仿宋" w:cs="仿宋" w:hint="eastAsia"/>
            <w:lang w:eastAsia="zh-CN"/>
          </w:rPr>
          <w:t>(二)、防火防爆总图布置措施</w:t>
        </w:r>
        <w:r>
          <w:tab/>
        </w:r>
        <w:r>
          <w:fldChar w:fldCharType="begin"/>
        </w:r>
        <w:r>
          <w:instrText xml:space="preserve"> PAGEREF _Toc9818 \h </w:instrText>
        </w:r>
        <w:r>
          <w:fldChar w:fldCharType="separate"/>
        </w:r>
        <w:r>
          <w:t>37</w:t>
        </w:r>
        <w:r>
          <w:fldChar w:fldCharType="end"/>
        </w:r>
      </w:hyperlink>
    </w:p>
    <w:p>
      <w:pPr>
        <w:pStyle w:val="TOC2"/>
        <w:tabs>
          <w:tab w:val="right" w:leader="dot" w:pos="8306"/>
        </w:tabs>
      </w:pPr>
      <w:hyperlink w:anchor="_Toc27872" w:history="1">
        <w:r>
          <w:rPr>
            <w:rFonts w:ascii="仿宋" w:eastAsia="仿宋" w:hAnsi="仿宋" w:cs="仿宋" w:hint="eastAsia"/>
            <w:lang w:eastAsia="zh-CN"/>
          </w:rPr>
          <w:t>(三)、自然灾害防范措施</w:t>
        </w:r>
        <w:r>
          <w:tab/>
        </w:r>
        <w:r>
          <w:fldChar w:fldCharType="begin"/>
        </w:r>
        <w:r>
          <w:instrText xml:space="preserve"> PAGEREF _Toc27872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969" w:history="1">
        <w:r>
          <w:rPr>
            <w:rFonts w:ascii="仿宋" w:eastAsia="仿宋" w:hAnsi="仿宋" w:cs="仿宋" w:hint="eastAsia"/>
            <w:lang w:eastAsia="zh-CN"/>
          </w:rPr>
          <w:t>(四)、安全色及安全标志使用要求</w:t>
        </w:r>
        <w:r>
          <w:tab/>
        </w:r>
        <w:r>
          <w:fldChar w:fldCharType="begin"/>
        </w:r>
        <w:r>
          <w:instrText xml:space="preserve"> PAGEREF _Toc3969 \h </w:instrText>
        </w:r>
        <w:r>
          <w:fldChar w:fldCharType="separate"/>
        </w:r>
        <w:r>
          <w:t>39</w:t>
        </w:r>
        <w:r>
          <w:fldChar w:fldCharType="end"/>
        </w:r>
      </w:hyperlink>
    </w:p>
    <w:p>
      <w:pPr>
        <w:pStyle w:val="TOC2"/>
        <w:tabs>
          <w:tab w:val="right" w:leader="dot" w:pos="8306"/>
        </w:tabs>
      </w:pPr>
      <w:hyperlink w:anchor="_Toc21426" w:history="1">
        <w:r>
          <w:rPr>
            <w:rFonts w:ascii="仿宋" w:eastAsia="仿宋" w:hAnsi="仿宋" w:cs="仿宋" w:hint="eastAsia"/>
            <w:lang w:eastAsia="zh-CN"/>
          </w:rPr>
          <w:t>(五)、防尘防毒措施</w:t>
        </w:r>
        <w:r>
          <w:tab/>
        </w:r>
        <w:r>
          <w:fldChar w:fldCharType="begin"/>
        </w:r>
        <w:r>
          <w:instrText xml:space="preserve"> PAGEREF _Toc21426 \h </w:instrText>
        </w:r>
        <w:r>
          <w:fldChar w:fldCharType="separate"/>
        </w:r>
        <w:r>
          <w:t>40</w:t>
        </w:r>
        <w:r>
          <w:fldChar w:fldCharType="end"/>
        </w:r>
      </w:hyperlink>
    </w:p>
    <w:p>
      <w:pPr>
        <w:pStyle w:val="TOC2"/>
        <w:tabs>
          <w:tab w:val="right" w:leader="dot" w:pos="8306"/>
        </w:tabs>
      </w:pPr>
      <w:hyperlink w:anchor="_Toc5843" w:history="1">
        <w:r>
          <w:rPr>
            <w:rFonts w:ascii="仿宋" w:eastAsia="仿宋" w:hAnsi="仿宋" w:cs="仿宋" w:hint="eastAsia"/>
            <w:lang w:eastAsia="zh-CN"/>
          </w:rPr>
          <w:t>(六)、防静电、触电防护及防雷措施</w:t>
        </w:r>
        <w:r>
          <w:tab/>
        </w:r>
        <w:r>
          <w:fldChar w:fldCharType="begin"/>
        </w:r>
        <w:r>
          <w:instrText xml:space="preserve"> PAGEREF _Toc5843 \h </w:instrText>
        </w:r>
        <w:r>
          <w:fldChar w:fldCharType="separate"/>
        </w:r>
        <w:r>
          <w:t>41</w:t>
        </w:r>
        <w:r>
          <w:fldChar w:fldCharType="end"/>
        </w:r>
      </w:hyperlink>
    </w:p>
    <w:p>
      <w:pPr>
        <w:pStyle w:val="TOC2"/>
        <w:tabs>
          <w:tab w:val="right" w:leader="dot" w:pos="8306"/>
        </w:tabs>
      </w:pPr>
      <w:hyperlink w:anchor="_Toc8839" w:history="1">
        <w:r>
          <w:rPr>
            <w:rFonts w:ascii="仿宋" w:eastAsia="仿宋" w:hAnsi="仿宋" w:cs="仿宋" w:hint="eastAsia"/>
            <w:lang w:eastAsia="zh-CN"/>
          </w:rPr>
          <w:t>(七)、机械设备安全保障措施</w:t>
        </w:r>
        <w:r>
          <w:tab/>
        </w:r>
        <w:r>
          <w:fldChar w:fldCharType="begin"/>
        </w:r>
        <w:r>
          <w:instrText xml:space="preserve"> PAGEREF _Toc8839 \h </w:instrText>
        </w:r>
        <w:r>
          <w:fldChar w:fldCharType="separate"/>
        </w:r>
        <w:r>
          <w:t>42</w:t>
        </w:r>
        <w:r>
          <w:fldChar w:fldCharType="end"/>
        </w:r>
      </w:hyperlink>
    </w:p>
    <w:p>
      <w:pPr>
        <w:pStyle w:val="TOC1"/>
        <w:tabs>
          <w:tab w:val="right" w:leader="dot" w:pos="8306"/>
        </w:tabs>
      </w:pPr>
      <w:hyperlink w:anchor="_Toc13208" w:history="1">
        <w:r>
          <w:rPr>
            <w:rFonts w:ascii="仿宋" w:eastAsia="仿宋" w:hAnsi="仿宋" w:cs="仿宋" w:hint="eastAsia"/>
            <w:lang w:eastAsia="zh-CN"/>
          </w:rPr>
          <w:t>十一、超铀元素及其提取设备项目环境影响分析</w:t>
        </w:r>
        <w:r>
          <w:tab/>
        </w:r>
        <w:r>
          <w:fldChar w:fldCharType="begin"/>
        </w:r>
        <w:r>
          <w:instrText xml:space="preserve"> PAGEREF _Toc13208 \h </w:instrText>
        </w:r>
        <w:r>
          <w:fldChar w:fldCharType="separate"/>
        </w:r>
        <w:r>
          <w:t>44</w:t>
        </w:r>
        <w:r>
          <w:fldChar w:fldCharType="end"/>
        </w:r>
      </w:hyperlink>
    </w:p>
    <w:p>
      <w:pPr>
        <w:pStyle w:val="TOC2"/>
        <w:tabs>
          <w:tab w:val="right" w:leader="dot" w:pos="8306"/>
        </w:tabs>
      </w:pPr>
      <w:hyperlink w:anchor="_Toc2442" w:history="1">
        <w:r>
          <w:rPr>
            <w:rFonts w:ascii="仿宋" w:eastAsia="仿宋" w:hAnsi="仿宋" w:cs="仿宋" w:hint="eastAsia"/>
            <w:lang w:eastAsia="zh-CN"/>
          </w:rPr>
          <w:t>(一)、建设区域环境质量现状</w:t>
        </w:r>
        <w:r>
          <w:tab/>
        </w:r>
        <w:r>
          <w:fldChar w:fldCharType="begin"/>
        </w:r>
        <w:r>
          <w:instrText xml:space="preserve"> PAGEREF _Toc2442 \h </w:instrText>
        </w:r>
        <w:r>
          <w:fldChar w:fldCharType="separate"/>
        </w:r>
        <w:r>
          <w:t>44</w:t>
        </w:r>
        <w:r>
          <w:fldChar w:fldCharType="end"/>
        </w:r>
      </w:hyperlink>
    </w:p>
    <w:p>
      <w:pPr>
        <w:pStyle w:val="TOC2"/>
        <w:tabs>
          <w:tab w:val="right" w:leader="dot" w:pos="8306"/>
        </w:tabs>
      </w:pPr>
      <w:hyperlink w:anchor="_Toc15152" w:history="1">
        <w:r>
          <w:rPr>
            <w:rFonts w:ascii="仿宋" w:eastAsia="仿宋" w:hAnsi="仿宋" w:cs="仿宋" w:hint="eastAsia"/>
            <w:lang w:eastAsia="zh-CN"/>
          </w:rPr>
          <w:t>(二)、建设期环境保护</w:t>
        </w:r>
        <w:r>
          <w:tab/>
        </w:r>
        <w:r>
          <w:fldChar w:fldCharType="begin"/>
        </w:r>
        <w:r>
          <w:instrText xml:space="preserve"> PAGEREF _Toc15152 \h </w:instrText>
        </w:r>
        <w:r>
          <w:fldChar w:fldCharType="separate"/>
        </w:r>
        <w:r>
          <w:t>45</w:t>
        </w:r>
        <w:r>
          <w:fldChar w:fldCharType="end"/>
        </w:r>
      </w:hyperlink>
    </w:p>
    <w:p>
      <w:pPr>
        <w:pStyle w:val="TOC2"/>
        <w:tabs>
          <w:tab w:val="right" w:leader="dot" w:pos="8306"/>
        </w:tabs>
      </w:pPr>
      <w:hyperlink w:anchor="_Toc24317" w:history="1">
        <w:r>
          <w:rPr>
            <w:rFonts w:ascii="仿宋" w:eastAsia="仿宋" w:hAnsi="仿宋" w:cs="仿宋" w:hint="eastAsia"/>
            <w:lang w:eastAsia="zh-CN"/>
          </w:rPr>
          <w:t>(三)、运营期环境保护</w:t>
        </w:r>
        <w:r>
          <w:tab/>
        </w:r>
        <w:r>
          <w:fldChar w:fldCharType="begin"/>
        </w:r>
        <w:r>
          <w:instrText xml:space="preserve"> PAGEREF _Toc24317 \h </w:instrText>
        </w:r>
        <w:r>
          <w:fldChar w:fldCharType="separate"/>
        </w:r>
        <w:r>
          <w:t>47</w:t>
        </w:r>
        <w:r>
          <w:fldChar w:fldCharType="end"/>
        </w:r>
      </w:hyperlink>
    </w:p>
    <w:p>
      <w:pPr>
        <w:pStyle w:val="TOC2"/>
        <w:tabs>
          <w:tab w:val="right" w:leader="dot" w:pos="8306"/>
        </w:tabs>
      </w:pPr>
      <w:hyperlink w:anchor="_Toc4042" w:history="1">
        <w:r>
          <w:rPr>
            <w:rFonts w:ascii="仿宋" w:eastAsia="仿宋" w:hAnsi="仿宋" w:cs="仿宋" w:hint="eastAsia"/>
            <w:lang w:eastAsia="zh-CN"/>
          </w:rPr>
          <w:t>(四)、超铀元素及其提取设备项目建设对区域经济的影响</w:t>
        </w:r>
        <w:r>
          <w:tab/>
        </w:r>
        <w:r>
          <w:fldChar w:fldCharType="begin"/>
        </w:r>
        <w:r>
          <w:instrText xml:space="preserve"> PAGEREF _Toc4042 \h </w:instrText>
        </w:r>
        <w:r>
          <w:fldChar w:fldCharType="separate"/>
        </w:r>
        <w:r>
          <w:t>48</w:t>
        </w:r>
        <w:r>
          <w:fldChar w:fldCharType="end"/>
        </w:r>
      </w:hyperlink>
    </w:p>
    <w:p>
      <w:pPr>
        <w:pStyle w:val="TOC2"/>
        <w:tabs>
          <w:tab w:val="right" w:leader="dot" w:pos="8306"/>
        </w:tabs>
      </w:pPr>
      <w:hyperlink w:anchor="_Toc5496" w:history="1">
        <w:r>
          <w:rPr>
            <w:rFonts w:ascii="仿宋" w:eastAsia="仿宋" w:hAnsi="仿宋" w:cs="仿宋" w:hint="eastAsia"/>
            <w:lang w:eastAsia="zh-CN"/>
          </w:rPr>
          <w:t>(五)、废弃物处理</w:t>
        </w:r>
        <w:r>
          <w:tab/>
        </w:r>
        <w:r>
          <w:fldChar w:fldCharType="begin"/>
        </w:r>
        <w:r>
          <w:instrText xml:space="preserve"> PAGEREF _Toc5496 \h </w:instrText>
        </w:r>
        <w:r>
          <w:fldChar w:fldCharType="separate"/>
        </w:r>
        <w:r>
          <w:t>50</w:t>
        </w:r>
        <w:r>
          <w:fldChar w:fldCharType="end"/>
        </w:r>
      </w:hyperlink>
    </w:p>
    <w:p>
      <w:pPr>
        <w:pStyle w:val="TOC2"/>
        <w:tabs>
          <w:tab w:val="right" w:leader="dot" w:pos="8306"/>
        </w:tabs>
      </w:pPr>
      <w:hyperlink w:anchor="_Toc13852" w:history="1">
        <w:r>
          <w:rPr>
            <w:rFonts w:ascii="仿宋" w:eastAsia="仿宋" w:hAnsi="仿宋" w:cs="仿宋" w:hint="eastAsia"/>
            <w:lang w:eastAsia="zh-CN"/>
          </w:rPr>
          <w:t>(六)、特殊环境影响分析</w:t>
        </w:r>
        <w:r>
          <w:tab/>
        </w:r>
        <w:r>
          <w:fldChar w:fldCharType="begin"/>
        </w:r>
        <w:r>
          <w:instrText xml:space="preserve"> PAGEREF _Toc13852 \h </w:instrText>
        </w:r>
        <w:r>
          <w:fldChar w:fldCharType="separate"/>
        </w:r>
        <w:r>
          <w:t>51</w:t>
        </w:r>
        <w:r>
          <w:fldChar w:fldCharType="end"/>
        </w:r>
      </w:hyperlink>
    </w:p>
    <w:p>
      <w:pPr>
        <w:pStyle w:val="TOC2"/>
        <w:tabs>
          <w:tab w:val="right" w:leader="dot" w:pos="8306"/>
        </w:tabs>
      </w:pPr>
      <w:hyperlink w:anchor="_Toc4435" w:history="1">
        <w:r>
          <w:rPr>
            <w:rFonts w:ascii="仿宋" w:eastAsia="仿宋" w:hAnsi="仿宋" w:cs="仿宋" w:hint="eastAsia"/>
            <w:lang w:eastAsia="zh-CN"/>
          </w:rPr>
          <w:t>(七)、清洁生产</w:t>
        </w:r>
        <w:r>
          <w:tab/>
        </w:r>
        <w:r>
          <w:fldChar w:fldCharType="begin"/>
        </w:r>
        <w:r>
          <w:instrText xml:space="preserve"> PAGEREF _Toc4435 \h </w:instrText>
        </w:r>
        <w:r>
          <w:fldChar w:fldCharType="separate"/>
        </w:r>
        <w:r>
          <w:t>53</w:t>
        </w:r>
        <w:r>
          <w:fldChar w:fldCharType="end"/>
        </w:r>
      </w:hyperlink>
    </w:p>
    <w:p>
      <w:pPr>
        <w:pStyle w:val="TOC2"/>
        <w:tabs>
          <w:tab w:val="right" w:leader="dot" w:pos="8306"/>
        </w:tabs>
      </w:pPr>
      <w:hyperlink w:anchor="_Toc4533" w:history="1">
        <w:r>
          <w:rPr>
            <w:rFonts w:ascii="仿宋" w:eastAsia="仿宋" w:hAnsi="仿宋" w:cs="仿宋" w:hint="eastAsia"/>
            <w:lang w:eastAsia="zh-CN"/>
          </w:rPr>
          <w:t>(八)、环境保护综合评价</w:t>
        </w:r>
        <w:r>
          <w:tab/>
        </w:r>
        <w:r>
          <w:fldChar w:fldCharType="begin"/>
        </w:r>
        <w:r>
          <w:instrText xml:space="preserve"> PAGEREF _Toc4533 \h </w:instrText>
        </w:r>
        <w:r>
          <w:fldChar w:fldCharType="separate"/>
        </w:r>
        <w:r>
          <w:t>54</w:t>
        </w:r>
        <w:r>
          <w:fldChar w:fldCharType="end"/>
        </w:r>
      </w:hyperlink>
    </w:p>
    <w:p>
      <w:pPr>
        <w:pStyle w:val="TOC1"/>
        <w:tabs>
          <w:tab w:val="right" w:leader="dot" w:pos="8306"/>
        </w:tabs>
      </w:pPr>
      <w:hyperlink w:anchor="_Toc15920" w:history="1">
        <w:r>
          <w:rPr>
            <w:rFonts w:ascii="仿宋" w:eastAsia="仿宋" w:hAnsi="仿宋" w:cs="仿宋" w:hint="eastAsia"/>
            <w:lang w:eastAsia="zh-CN"/>
          </w:rPr>
          <w:t>十二、超铀元素及其提取设备项目财务管理</w:t>
        </w:r>
        <w:r>
          <w:tab/>
        </w:r>
        <w:r>
          <w:fldChar w:fldCharType="begin"/>
        </w:r>
        <w:r>
          <w:instrText xml:space="preserve"> PAGEREF _Toc15920 \h </w:instrText>
        </w:r>
        <w:r>
          <w:fldChar w:fldCharType="separate"/>
        </w:r>
        <w:r>
          <w:t>55</w:t>
        </w:r>
        <w:r>
          <w:fldChar w:fldCharType="end"/>
        </w:r>
      </w:hyperlink>
    </w:p>
    <w:p>
      <w:pPr>
        <w:pStyle w:val="TOC2"/>
        <w:tabs>
          <w:tab w:val="right" w:leader="dot" w:pos="8306"/>
        </w:tabs>
      </w:pPr>
      <w:hyperlink w:anchor="_Toc17612" w:history="1">
        <w:r>
          <w:rPr>
            <w:rFonts w:ascii="仿宋" w:eastAsia="仿宋" w:hAnsi="仿宋" w:cs="仿宋" w:hint="eastAsia"/>
            <w:lang w:eastAsia="zh-CN"/>
          </w:rPr>
          <w:t>(一)、资金需求大</w:t>
        </w:r>
        <w:r>
          <w:tab/>
        </w:r>
        <w:r>
          <w:fldChar w:fldCharType="begin"/>
        </w:r>
        <w:r>
          <w:instrText xml:space="preserve"> PAGEREF _Toc17612 \h </w:instrText>
        </w:r>
        <w:r>
          <w:fldChar w:fldCharType="separate"/>
        </w:r>
        <w:r>
          <w:t>55</w:t>
        </w:r>
        <w:r>
          <w:fldChar w:fldCharType="end"/>
        </w:r>
      </w:hyperlink>
    </w:p>
    <w:p>
      <w:pPr>
        <w:pStyle w:val="TOC2"/>
        <w:tabs>
          <w:tab w:val="right" w:leader="dot" w:pos="8306"/>
        </w:tabs>
      </w:pPr>
      <w:hyperlink w:anchor="_Toc3582" w:history="1">
        <w:r>
          <w:rPr>
            <w:rFonts w:ascii="仿宋" w:eastAsia="仿宋" w:hAnsi="仿宋" w:cs="仿宋" w:hint="eastAsia"/>
            <w:lang w:eastAsia="zh-CN"/>
          </w:rPr>
          <w:t>(二)、研发周期长</w:t>
        </w:r>
        <w:r>
          <w:tab/>
        </w:r>
        <w:r>
          <w:fldChar w:fldCharType="begin"/>
        </w:r>
        <w:r>
          <w:instrText xml:space="preserve"> PAGEREF _Toc3582 \h </w:instrText>
        </w:r>
        <w:r>
          <w:fldChar w:fldCharType="separate"/>
        </w:r>
        <w:r>
          <w:t>56</w:t>
        </w:r>
        <w:r>
          <w:fldChar w:fldCharType="end"/>
        </w:r>
      </w:hyperlink>
    </w:p>
    <w:p>
      <w:pPr>
        <w:pStyle w:val="TOC2"/>
        <w:tabs>
          <w:tab w:val="right" w:leader="dot" w:pos="8306"/>
        </w:tabs>
      </w:pPr>
      <w:hyperlink w:anchor="_Toc22474" w:history="1">
        <w:r>
          <w:rPr>
            <w:rFonts w:ascii="仿宋" w:eastAsia="仿宋" w:hAnsi="仿宋" w:cs="仿宋" w:hint="eastAsia"/>
            <w:lang w:eastAsia="zh-CN"/>
          </w:rPr>
          <w:t>(三)、市场风险大</w:t>
        </w:r>
        <w:r>
          <w:tab/>
        </w:r>
        <w:r>
          <w:fldChar w:fldCharType="begin"/>
        </w:r>
        <w:r>
          <w:instrText xml:space="preserve"> PAGEREF _Toc22474 \h </w:instrText>
        </w:r>
        <w:r>
          <w:fldChar w:fldCharType="separate"/>
        </w:r>
        <w:r>
          <w:t>58</w:t>
        </w:r>
        <w:r>
          <w:fldChar w:fldCharType="end"/>
        </w:r>
      </w:hyperlink>
    </w:p>
    <w:p>
      <w:pPr>
        <w:pStyle w:val="TOC2"/>
        <w:tabs>
          <w:tab w:val="right" w:leader="dot" w:pos="8306"/>
        </w:tabs>
      </w:pPr>
      <w:hyperlink w:anchor="_Toc5357" w:history="1">
        <w:r>
          <w:rPr>
            <w:rFonts w:ascii="仿宋" w:eastAsia="仿宋" w:hAnsi="仿宋" w:cs="仿宋" w:hint="eastAsia"/>
            <w:lang w:eastAsia="zh-CN"/>
          </w:rPr>
          <w:t>(四)、利润率高</w:t>
        </w:r>
        <w:r>
          <w:tab/>
        </w:r>
        <w:r>
          <w:fldChar w:fldCharType="begin"/>
        </w:r>
        <w:r>
          <w:instrText xml:space="preserve"> PAGEREF _Toc5357 \h </w:instrText>
        </w:r>
        <w:r>
          <w:fldChar w:fldCharType="separate"/>
        </w:r>
        <w:r>
          <w:t>61</w:t>
        </w:r>
        <w:r>
          <w:fldChar w:fldCharType="end"/>
        </w:r>
      </w:hyperlink>
    </w:p>
    <w:p>
      <w:pPr>
        <w:pStyle w:val="TOC1"/>
        <w:tabs>
          <w:tab w:val="right" w:leader="dot" w:pos="8306"/>
        </w:tabs>
      </w:pPr>
      <w:hyperlink w:anchor="_Toc11743" w:history="1">
        <w:r>
          <w:rPr>
            <w:rFonts w:ascii="仿宋" w:eastAsia="仿宋" w:hAnsi="仿宋" w:cs="仿宋" w:hint="eastAsia"/>
            <w:lang w:eastAsia="zh-CN"/>
          </w:rPr>
          <w:t>十三、超铀元素及其提取设备项目治理与监督</w:t>
        </w:r>
        <w:r>
          <w:tab/>
        </w:r>
        <w:r>
          <w:fldChar w:fldCharType="begin"/>
        </w:r>
        <w:r>
          <w:instrText xml:space="preserve"> PAGEREF _Toc11743 \h </w:instrText>
        </w:r>
        <w:r>
          <w:fldChar w:fldCharType="separate"/>
        </w:r>
        <w:r>
          <w:t>63</w:t>
        </w:r>
        <w:r>
          <w:fldChar w:fldCharType="end"/>
        </w:r>
      </w:hyperlink>
    </w:p>
    <w:p>
      <w:pPr>
        <w:pStyle w:val="TOC2"/>
        <w:tabs>
          <w:tab w:val="right" w:leader="dot" w:pos="8306"/>
        </w:tabs>
      </w:pPr>
      <w:hyperlink w:anchor="_Toc21035" w:history="1">
        <w:r>
          <w:rPr>
            <w:rFonts w:ascii="仿宋" w:eastAsia="仿宋" w:hAnsi="仿宋" w:cs="仿宋" w:hint="eastAsia"/>
            <w:lang w:eastAsia="zh-CN"/>
          </w:rPr>
          <w:t>(一)、超铀元素及其提取设备项目治理结构</w:t>
        </w:r>
        <w:r>
          <w:tab/>
        </w:r>
        <w:r>
          <w:fldChar w:fldCharType="begin"/>
        </w:r>
        <w:r>
          <w:instrText xml:space="preserve"> PAGEREF _Toc21035 \h </w:instrText>
        </w:r>
        <w:r>
          <w:fldChar w:fldCharType="separate"/>
        </w:r>
        <w:r>
          <w:t>63</w:t>
        </w:r>
        <w:r>
          <w:fldChar w:fldCharType="end"/>
        </w:r>
      </w:hyperlink>
    </w:p>
    <w:p>
      <w:pPr>
        <w:pStyle w:val="TOC2"/>
        <w:tabs>
          <w:tab w:val="right" w:leader="dot" w:pos="8306"/>
        </w:tabs>
      </w:pPr>
      <w:hyperlink w:anchor="_Toc14164" w:history="1">
        <w:r>
          <w:rPr>
            <w:rFonts w:ascii="仿宋" w:eastAsia="仿宋" w:hAnsi="仿宋" w:cs="仿宋" w:hint="eastAsia"/>
            <w:lang w:eastAsia="zh-CN"/>
          </w:rPr>
          <w:t>(二)、监督与审计</w:t>
        </w:r>
        <w:r>
          <w:tab/>
        </w:r>
        <w:r>
          <w:fldChar w:fldCharType="begin"/>
        </w:r>
        <w:r>
          <w:instrText xml:space="preserve"> PAGEREF _Toc14164 \h </w:instrText>
        </w:r>
        <w:r>
          <w:fldChar w:fldCharType="separate"/>
        </w:r>
        <w:r>
          <w:t>64</w:t>
        </w:r>
        <w:r>
          <w:fldChar w:fldCharType="end"/>
        </w:r>
      </w:hyperlink>
    </w:p>
    <w:p>
      <w:pPr>
        <w:pStyle w:val="TOC1"/>
        <w:tabs>
          <w:tab w:val="right" w:leader="dot" w:pos="8306"/>
        </w:tabs>
      </w:pPr>
      <w:hyperlink w:anchor="_Toc29539" w:history="1">
        <w:r>
          <w:rPr>
            <w:rFonts w:ascii="仿宋" w:eastAsia="仿宋" w:hAnsi="仿宋" w:cs="仿宋" w:hint="eastAsia"/>
            <w:lang w:eastAsia="zh-CN"/>
          </w:rPr>
          <w:t>十四、营销与推广策略</w:t>
        </w:r>
        <w:r>
          <w:tab/>
        </w:r>
        <w:r>
          <w:fldChar w:fldCharType="begin"/>
        </w:r>
        <w:r>
          <w:instrText xml:space="preserve"> PAGEREF _Toc29539 \h </w:instrText>
        </w:r>
        <w:r>
          <w:fldChar w:fldCharType="separate"/>
        </w:r>
        <w:r>
          <w:t>66</w:t>
        </w:r>
        <w:r>
          <w:fldChar w:fldCharType="end"/>
        </w:r>
      </w:hyperlink>
    </w:p>
    <w:p>
      <w:pPr>
        <w:pStyle w:val="TOC2"/>
        <w:tabs>
          <w:tab w:val="right" w:leader="dot" w:pos="8306"/>
        </w:tabs>
      </w:pPr>
      <w:hyperlink w:anchor="_Toc6024" w:history="1">
        <w:r>
          <w:rPr>
            <w:rFonts w:ascii="仿宋" w:eastAsia="仿宋" w:hAnsi="仿宋" w:cs="仿宋" w:hint="eastAsia"/>
            <w:lang w:eastAsia="zh-CN"/>
          </w:rPr>
          <w:t>(一)、产品/服务定位与特点</w:t>
        </w:r>
        <w:r>
          <w:tab/>
        </w:r>
        <w:r>
          <w:fldChar w:fldCharType="begin"/>
        </w:r>
        <w:r>
          <w:instrText xml:space="preserve"> PAGEREF _Toc6024 \h </w:instrText>
        </w:r>
        <w:r>
          <w:fldChar w:fldCharType="separate"/>
        </w:r>
        <w:r>
          <w:t>66</w:t>
        </w:r>
        <w:r>
          <w:fldChar w:fldCharType="end"/>
        </w:r>
      </w:hyperlink>
    </w:p>
    <w:p>
      <w:pPr>
        <w:pStyle w:val="TOC2"/>
        <w:tabs>
          <w:tab w:val="right" w:leader="dot" w:pos="8306"/>
        </w:tabs>
      </w:pPr>
      <w:hyperlink w:anchor="_Toc4434" w:history="1">
        <w:r>
          <w:rPr>
            <w:rFonts w:ascii="仿宋" w:eastAsia="仿宋" w:hAnsi="仿宋" w:cs="仿宋" w:hint="eastAsia"/>
            <w:lang w:eastAsia="zh-CN"/>
          </w:rPr>
          <w:t>(二)、市场定位与竞争分析</w:t>
        </w:r>
        <w:r>
          <w:tab/>
        </w:r>
        <w:r>
          <w:fldChar w:fldCharType="begin"/>
        </w:r>
        <w:r>
          <w:instrText xml:space="preserve"> PAGEREF _Toc4434 \h </w:instrText>
        </w:r>
        <w:r>
          <w:fldChar w:fldCharType="separate"/>
        </w:r>
        <w:r>
          <w:t>67</w:t>
        </w:r>
        <w:r>
          <w:fldChar w:fldCharType="end"/>
        </w:r>
      </w:hyperlink>
    </w:p>
    <w:p>
      <w:pPr>
        <w:pStyle w:val="TOC2"/>
        <w:tabs>
          <w:tab w:val="right" w:leader="dot" w:pos="8306"/>
        </w:tabs>
      </w:pPr>
      <w:hyperlink w:anchor="_Toc25525" w:history="1">
        <w:r>
          <w:rPr>
            <w:rFonts w:ascii="仿宋" w:eastAsia="仿宋" w:hAnsi="仿宋" w:cs="仿宋" w:hint="eastAsia"/>
            <w:lang w:eastAsia="zh-CN"/>
          </w:rPr>
          <w:t>(三)、营销渠道与策略</w:t>
        </w:r>
        <w:r>
          <w:tab/>
        </w:r>
        <w:r>
          <w:fldChar w:fldCharType="begin"/>
        </w:r>
        <w:r>
          <w:instrText xml:space="preserve"> PAGEREF _Toc25525 \h </w:instrText>
        </w:r>
        <w:r>
          <w:fldChar w:fldCharType="separate"/>
        </w:r>
        <w:r>
          <w:t>69</w:t>
        </w:r>
        <w:r>
          <w:fldChar w:fldCharType="end"/>
        </w:r>
      </w:hyperlink>
    </w:p>
    <w:p>
      <w:pPr>
        <w:pStyle w:val="TOC2"/>
        <w:tabs>
          <w:tab w:val="right" w:leader="dot" w:pos="8306"/>
        </w:tabs>
      </w:pPr>
      <w:hyperlink w:anchor="_Toc5620" w:history="1">
        <w:r>
          <w:rPr>
            <w:rFonts w:ascii="仿宋" w:eastAsia="仿宋" w:hAnsi="仿宋" w:cs="仿宋" w:hint="eastAsia"/>
            <w:lang w:eastAsia="zh-CN"/>
          </w:rPr>
          <w:t>(四)、推广与宣传活动</w:t>
        </w:r>
        <w:r>
          <w:tab/>
        </w:r>
        <w:r>
          <w:fldChar w:fldCharType="begin"/>
        </w:r>
        <w:r>
          <w:instrText xml:space="preserve"> PAGEREF _Toc5620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15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935"/>
      <w:r>
        <w:rPr>
          <w:rFonts w:ascii="仿宋" w:eastAsia="仿宋" w:hAnsi="仿宋" w:cs="仿宋" w:hint="eastAsia"/>
          <w:sz w:val="28"/>
          <w:lang w:eastAsia="zh-CN"/>
        </w:rPr>
        <w:t>一、超铀元素及其提取设备项目绩效评估</w:t>
      </w:r>
      <w:bookmarkEnd w:id="2"/>
    </w:p>
    <w:p>
      <w:pPr>
        <w:pStyle w:val="Heading2"/>
        <w:rPr>
          <w:rFonts w:ascii="仿宋" w:eastAsia="仿宋" w:hAnsi="仿宋" w:cs="仿宋" w:hint="eastAsia"/>
          <w:lang w:eastAsia="zh-CN"/>
        </w:rPr>
      </w:pPr>
      <w:bookmarkStart w:id="3" w:name="_Toc1107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超铀元素及其提取设备项目中，我们设计了一套全面的绩效评估指标，以确保超铀元素及其提取设备项目的可控和成功交付。这些指标跨足超铀元素及其提取设备项目目标、成本、进度和质量等多个维度，为我们提供了全面洞察超铀元素及其提取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目标达成率是我们关注的首要指标。我们设定了明确的目标，并通过定期监测和评估，迅速发现并应对潜在的目标偏差。这为超铀元素及其提取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成本绩效是另一个核心关注点。通过实际成本与预算成本的对比分析，我们深入了解成本差异的原因，及时调整资源分配，保持超铀元素及其提取设备项目在经济效益方面的合理水平。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进度作为关键的绩效指标之一，得到了精心的关注。我们制定了详细的超铀元素及其提取设备项目进度计划，并设立了进度符合度指标，确保实际进度与计划进度保持一致。这使我们能够快速发现和解决潜在的进度问题，保持超铀元素及其提取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超铀元素及其提取设备项目绩效的不可或缺的一环。我们引入了一系列的质量标准和客户满意度指标，以确保超铀元素及其提取设备项目交付的成果在质量上达到或超越预期水平。通过持续监测这些指标，我们努力提升超铀元素及其提取设备项目整体质量水平，为超铀元素及其提取设备项目的成功交付提供有力保障。通过这些科学且全面的绩效评估，我们能够更好地引导超铀元素及其提取设备项目的持续改进，确保超铀元素及其提取设备项目目标的顺利达成。</w:t>
      </w:r>
    </w:p>
    <w:p>
      <w:pPr>
        <w:pStyle w:val="Heading2"/>
        <w:ind w:firstLine="560" w:firstLineChars="200"/>
        <w:rPr>
          <w:rFonts w:ascii="仿宋" w:eastAsia="仿宋" w:hAnsi="仿宋" w:cs="仿宋" w:hint="eastAsia"/>
          <w:sz w:val="28"/>
          <w:lang w:eastAsia="zh-CN"/>
        </w:rPr>
      </w:pPr>
      <w:bookmarkStart w:id="4" w:name="_Toc1133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绩效评估是超铀元素及其提取设备项目中的关键环节，为确保超铀元素及其提取设备项目达到预期目标，我们采用了多层次、多维度的绩效评估方法。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超铀元素及其提取设备项目的战略目标对齐，确保每个决策和行动都与超铀元素及其提取设备项目整体目标保持一致。团队会定期召开战略对齐会议，审视当前工作与超铀元素及其提取设备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超铀元素及其提取设备项目进度、质量、成本和风险等方面。这些指标通过数据收集和分析，为超铀元素及其提取设备项目管理团队提供了客观的评估依据。例如，我们通过超铀元素及其提取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超铀元素及其提取设备项目内部，还考虑了超铀元素及其提取设备项目对外部环境的影响。我们定期进行干系人满意度调查，以了解各利益相关方对超铀元素及其提取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这种多层次、多角度的绩效评估方法，使得我们能够全面了解超铀元素及其提取设备项目的运行状态，及时做出调整，确保超铀元素及其提取设备项目在不断变化的环境中保持稳健前行。</w:t>
      </w:r>
    </w:p>
    <w:p>
      <w:pPr>
        <w:pStyle w:val="Heading2"/>
        <w:ind w:firstLine="560" w:firstLineChars="200"/>
        <w:rPr>
          <w:rFonts w:ascii="仿宋" w:eastAsia="仿宋" w:hAnsi="仿宋" w:cs="仿宋" w:hint="eastAsia"/>
          <w:sz w:val="28"/>
          <w:lang w:eastAsia="zh-CN"/>
        </w:rPr>
      </w:pPr>
      <w:bookmarkStart w:id="5" w:name="_Toc644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为了确保超铀元素及其提取设备项目的有效管理和不断优化，我们采用了精心设计的绩效评估周期。这个周期旨在实现灵活、实时和全面的评估，以适应超铀元素及其提取设备项目执行中的各种挑战。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超铀元素及其提取设备项目的不同需求，分为短期、中期和长期。短期评估关注每个迭代或工作周期，以及时发现和解决当前任务中的问题。中期评估涵盖几个迭代，深入了解整体超铀元素及其提取设备项目的趋势和性能。长期评估则着眼于整个超铀元素及其提取设备项目阶段，确保超铀元素及其提取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超铀元素及其提取设备项目管理工具和协作平台，团队成员能够随时更新和分享超铀元素及其提取设备项目数据。这种实时性的反馈机制使我们能够及时察觉潜在问题，快速调整，保持超铀元素及其提取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超铀元素及其提取设备项目的决策制定密不可分。每个周期的超铀元素及其提取设备项目回顾会议成为集体总结经验、识别问题深层次原因并找到创新解决方案的平台。这种定期的反思与调整机制使超铀元素及其提取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93"/>
      <w:r>
        <w:rPr>
          <w:rFonts w:ascii="仿宋" w:eastAsia="仿宋" w:hAnsi="仿宋" w:cs="仿宋" w:hint="eastAsia"/>
          <w:sz w:val="28"/>
          <w:lang w:eastAsia="zh-CN"/>
        </w:rPr>
        <w:t>二、超铀元素及其提取设备项目文档管理</w:t>
      </w:r>
      <w:bookmarkEnd w:id="6"/>
    </w:p>
    <w:p>
      <w:pPr>
        <w:pStyle w:val="Heading2"/>
        <w:rPr>
          <w:rFonts w:ascii="仿宋" w:eastAsia="仿宋" w:hAnsi="仿宋" w:cs="仿宋" w:hint="eastAsia"/>
          <w:lang w:eastAsia="zh-CN"/>
        </w:rPr>
      </w:pPr>
      <w:bookmarkStart w:id="7" w:name="_Toc18832"/>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超铀元素及其提取设备项目高度重视文档的质量和准确性，以支持超铀元素及其提取设备项目的各项活动和决策。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文档的编制始于超铀元素及其提取设备项目计划的初期，我们制定了详细的文档编制计划，明确了每个文档的内容、格式和编写责任人。在超铀元素及其提取设备项目启动阶段，我们首先编制了超铀元素及其提取设备项目章程，明确定义了超铀元素及其提取设备项目的目标、范围、风险等关键要素。随后，超铀元素及其提取设备项目团队根据计划陆续编制了需求文档、设计文档、测试文档等各类文档，确保超铀元素及其提取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超铀元素及其提取设备项目管理中的重要环节，旨在确保超铀元素及其提取设备项目文档符合质量标准和超铀元素及其提取设备项目需求。在超铀元素及其提取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除了内部审查，我们还进行了外部审查，邀请超铀元素及其提取设备项目相关利益方和专业领域的专家对文档进行独立审查。这有助于获取更全面、客观的反馈，确保超铀元素及其提取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在文档编制与审查方面建立了严格的管理机制，通过规范的流程和多维度的审查，确保超铀元素及其提取设备项目文档的质量、准确性和可靠性，为超铀元素及其提取设备项目的顺利推进提供了有力支持。</w:t>
      </w:r>
    </w:p>
    <w:p>
      <w:pPr>
        <w:pStyle w:val="Heading2"/>
        <w:ind w:firstLine="560" w:firstLineChars="200"/>
        <w:rPr>
          <w:rFonts w:ascii="仿宋" w:eastAsia="仿宋" w:hAnsi="仿宋" w:cs="仿宋" w:hint="eastAsia"/>
          <w:sz w:val="28"/>
          <w:lang w:eastAsia="zh-CN"/>
        </w:rPr>
      </w:pPr>
      <w:bookmarkStart w:id="8" w:name="_Toc2898"/>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在超铀元素及其提取设备项目中，我们致力于优化文档发布与分发过程，以确保信息的高效传递和团队间协作的顺畅进行。以下是我们采取的关键优化策略：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我们通过多渠道发布文档，包括电子邮件、超铀元素及其提取设备项目管理平台、内部网站等，以满足不同团队成员的偏好和需求。多渠道发布确保了信息的全面覆盖。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我们采用了精细的权限控制，确保只有授权人员可以访问敏感信息。这种安全措施保护了超铀元素及其提取设备项目文档的机密性，防止了未经授权的信息泄露。</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24959"/>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超铀元素及其提取设备项目生命周期中一个至关重要的环节，直接关系到超铀元素及其提取设备项目信息的长期保存和历史记录的完整性。在超铀元素及其提取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17678"/>
      <w:r>
        <w:rPr>
          <w:rFonts w:ascii="仿宋" w:eastAsia="仿宋" w:hAnsi="仿宋" w:cs="仿宋" w:hint="eastAsia"/>
          <w:sz w:val="28"/>
          <w:lang w:eastAsia="zh-CN"/>
        </w:rPr>
        <w:t>三、超铀元素及其提取设备项目概论</w:t>
      </w:r>
      <w:bookmarkEnd w:id="10"/>
    </w:p>
    <w:p>
      <w:pPr>
        <w:pStyle w:val="Heading2"/>
        <w:rPr>
          <w:rFonts w:ascii="仿宋" w:eastAsia="仿宋" w:hAnsi="仿宋" w:cs="仿宋" w:hint="eastAsia"/>
          <w:lang w:eastAsia="zh-CN"/>
        </w:rPr>
      </w:pPr>
      <w:bookmarkStart w:id="11" w:name="_Toc32462"/>
      <w:r>
        <w:rPr>
          <w:rFonts w:ascii="仿宋" w:eastAsia="仿宋" w:hAnsi="仿宋" w:cs="仿宋" w:hint="eastAsia"/>
          <w:lang w:eastAsia="zh-CN"/>
        </w:rPr>
        <w:t>(一)、超铀元素及其提取设备项目概况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起源追溯至对市场的深入洞察。市场的不断演变与变革为超铀元素及其提取设备项目提供了难得的机遇。当前市场存在的需求缺口和变革的大环境共同构成了超铀元素及其提取设备项目的背景。这个超铀元素及其提取设备项目旨在充分利用市场机遇，填补行业中尚未满足的需求，为客户提供全新的解决方案。市场的变革和需求的增长使得这个超铀元素及其提取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超铀元素及其提取设备项目名称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超铀元素及其提取设备项目正式命名为超铀元素及其提取设备。这个名称不仅仅是一个标识，更代表了超铀元素及其提取设备项目的核心理念和愿景。它蕴含着超铀元素及其提取设备项目所要解决问题的关键字，具有强烈的表达和辨识度，为超铀元素及其提取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超铀元素及其提取设备项目目标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核心目标是提供一种全新、高效的解决方案，满足客户日益增长的需求。超铀元素及其提取设备项目追求的不仅仅是满足市场需求，更是在市场中获得卓越的竞争优势。通过不断提升产品或服务的质量和创新水平，超铀元素及其提取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超铀元素及其提取设备项目范围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全面涵盖了产品研发、制造、市场推广和售后服务，确保从产品设计到最终用户体验的全方位关注。这一全面的超铀元素及其提取设备项目范围是为了确保超铀元素及其提取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超铀元素及其提取设备项目时间表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计划在未来18个月内完成，包括研发、测试、市场试点和正式推出等不同阶段。这个时间表的合理设计是为了确保超铀元素及其提取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超铀元素及其提取设备项目预算</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超铀元素及其提取设备项目总预算估算为XX百万美元，主要分配在研发、市场推广、人员培训和运营等方面。这一充足的预算为超铀元素及其提取设备项目提供了充足的资源，确保超铀元素及其提取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超铀元素及其提取设备项目风险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可能面临的风险包括市场接受度低、技术难题、竞争激烈等。超铀元素及其提取设备项目团队已经制定了相应的风险应对计划，通过前瞻性的风险管理，确保超铀元素及其提取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超铀元素及其提取设备项目团队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汇聚了一支经验丰富、多领域专业素养的核心团队，确保超铀元素及其提取设备项目在各个方面都能拥有高水平的执行力。团队的协同作战是超铀元素及其提取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超铀元素及其提取设备项目背景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超铀元素及其提取设备项目的背景根植于市场对更高效、创新产品的渴望，同时也受到科技发展对行业格局的深刻改变的影响。这为超铀元素及其提取设备项目提供了广阔的发展空间和市场需求。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超铀元素及其提取设备项目现状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截至目前，超铀元素及其提取设备项目已完成市场调研和技术验证，取得了初步的成功。这为超铀元素及其提取设备项目在未来的发展奠定了坚实的基础，为更远大的目标打下了坚实的基石。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8244"/>
      <w:r>
        <w:rPr>
          <w:rFonts w:ascii="仿宋" w:eastAsia="仿宋" w:hAnsi="仿宋" w:cs="仿宋" w:hint="eastAsia"/>
          <w:sz w:val="28"/>
          <w:lang w:eastAsia="zh-CN"/>
        </w:rPr>
        <w:t>(二)、超铀元素及其提取设备项目目标</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超铀元素及其提取设备项目首要业务目标是在市场中占据有利地位，实现产品/服务的成功推广和销售。通过不断提升产品质量、创新性，超铀元素及其提取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在科技迅速发展的时代，超铀元素及其提取设备项目着眼于技术创新。通过持续的研发和技术升级，超铀元素及其提取设备项目旨在推出更具创新性的产品或服务，以满足市场对新鲜、先进解决方案的需求。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超铀元素及其提取设备项目设定了客户满意度目标。通过提供卓越的产品质量和优质的客户服务，超铀元素及其提取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超铀元素及其提取设备项目注重社会责任和可持续发展。通过实施环保、社会责任超铀元素及其提取设备项目，超铀元素及其提取设备项目致力于在经济发展的同时保护环境，促进社会公平，实现可持续经营。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超铀元素及其提取设备项目的团队是实现目标的核心驱动力。因此，超铀元素及其提取设备项目设定了团队发展目标，包括提升团队成员的专业技能、培养领导力，以及搭建协同高效的团队工作氛围。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7235"/>
      <w:r>
        <w:rPr>
          <w:rFonts w:ascii="仿宋" w:eastAsia="仿宋" w:hAnsi="仿宋" w:cs="仿宋" w:hint="eastAsia"/>
          <w:sz w:val="28"/>
          <w:lang w:eastAsia="zh-CN"/>
        </w:rPr>
        <w:t>(三)、超铀元素及其提取设备项目提出的理由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超铀元素及其提取设备项目提出的理由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提出源于对市场机遇的深刻洞察。当前市场中存在的需求缺口和行业发展趋势表明，有巨大的商业机会等待被开发。通过准确捕捉市场机遇，超铀元素及其提取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理念基于对技术创新的信仰。通过持续的研发和技术投入，超铀元素及其提取设备项目有望推出更具创新性的产品或服务。在科技飞速发展的当下，超铀元素及其提取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提出是为了增强企业的行业竞争力。通过提升产品或服务的质量和独特性，超铀元素及其提取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响应了消费者需求的变化。随着社会和科技的不断发展，消费者对产品和服务的需求也在发生变化。通过深入了解并及时回应消费者的新需求，超铀元素及其提取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提出是企业战略发展规划的一部分。在面对日益激烈的市场竞争和不断变化的商业环境中，超铀元素及其提取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提出不仅仅是基于商业考量，还注重社会责任。通过推出环保、社会责任等方面的超铀元素及其提取设备项目，超铀元素及其提取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超铀元素及其提取设备项目的提出反映了对利益相关者期望的关注。包括客户、员工、投资者等利益相关者在企业发展中都有着各自的期望，超铀元素及其提取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5284"/>
      <w:r>
        <w:rPr>
          <w:rFonts w:ascii="仿宋" w:eastAsia="仿宋" w:hAnsi="仿宋" w:cs="仿宋" w:hint="eastAsia"/>
          <w:sz w:val="28"/>
          <w:lang w:eastAsia="zh-CN"/>
        </w:rPr>
        <w:t>(四)、超铀元素及其提取设备项目意义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在实施超铀元素及其提取设备项目的过程中，我们不仅仅是在追逐商业成功，更是为企业和社会的多个层面创造了深远的意义。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超铀元素及其提取设备项目的首要意义在于提升企业的市场竞争力。通过持续的创新和对产品质量的高标准要求，超铀元素及其提取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超铀元素及其提取设备项目的推进将促使行业技术水平的提升。通过引入先进技术和创新性解决方案，超铀元素及其提取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超铀元素及其提取设备项目不仅创造了大量就业机会，提高了就业水平，还注重社会责任和环保。通过参与社会公益事业和推动环保超铀元素及其提取设备项目，超铀元素及其提取设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综合而言，超铀元素及其提取设备项目意义重大，不仅推动了企业的发展，也为行业和社会的进步贡献了积极力量。这是一个全面而深刻的影响，将在未来产生可持续的正面效应。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3299"/>
      <w:r>
        <w:rPr>
          <w:rFonts w:ascii="仿宋" w:eastAsia="仿宋" w:hAnsi="仿宋" w:cs="仿宋" w:hint="eastAsia"/>
          <w:sz w:val="28"/>
          <w:lang w:eastAsia="zh-CN"/>
        </w:rPr>
        <w:t>(五)、超铀元素及其提取设备项目背景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在当今迅猛发展的商业环境中，超铀元素及其提取设备项目的动因根植于对多方面因素的审慎考量。这个超铀元素及其提取设备项目的提出并非孤立的决策，而是对企业所处背景深入思考的产物。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超铀元素及其提取设备项目背后的首要原因。科技的迅速发展和全球市场的快速变化使得企业必须灵活应对。超铀元素及其提取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https://d.book118.com/348104120024006034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超铀元素及其提取设备项目规划设计纲要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575833"/>
    <w:rsid w:val="2A5758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81041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2024-02-01T07:28:00Z</dcterms:created>
  <dcterms:modified xsi:type="dcterms:W3CDTF">2024-02-01T07:28:22Z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AF3FDDB9CBA845E9A9FC8DCE49ED8A63_11</vt:lpwstr>
  </property>
  <property fmtid="{D5CDD505-2E9C-101B-9397-08002B2CF9AE}" pid="3" name="KSOProductBuildVer">
    <vt:lpwstr>2052-12.1.0.16250</vt:lpwstr>
  </property>
</Properties>
</file>