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SPI环氧乙烷银催化剂项目规划设计纲要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49" w:history="1">
        <w:r>
          <w:rPr>
            <w:rFonts w:ascii="仿宋" w:eastAsia="仿宋" w:hAnsi="仿宋" w:cs="仿宋" w:hint="eastAsia"/>
            <w:lang w:eastAsia="zh-CN"/>
          </w:rPr>
          <w:t>前言</w:t>
        </w:r>
        <w:r>
          <w:tab/>
        </w:r>
        <w:r>
          <w:fldChar w:fldCharType="begin"/>
        </w:r>
        <w:r>
          <w:instrText xml:space="preserve"> PAGEREF _Toc28449 \h </w:instrText>
        </w:r>
        <w:r>
          <w:fldChar w:fldCharType="separate"/>
        </w:r>
        <w:r>
          <w:t>3</w:t>
        </w:r>
        <w:r>
          <w:fldChar w:fldCharType="end"/>
        </w:r>
      </w:hyperlink>
    </w:p>
    <w:p>
      <w:pPr>
        <w:pStyle w:val="TOC1"/>
        <w:tabs>
          <w:tab w:val="right" w:leader="dot" w:pos="8306"/>
        </w:tabs>
      </w:pPr>
      <w:hyperlink w:anchor="_Toc16470" w:history="1">
        <w:r>
          <w:rPr>
            <w:rFonts w:ascii="仿宋" w:eastAsia="仿宋" w:hAnsi="仿宋" w:cs="仿宋" w:hint="eastAsia"/>
            <w:lang w:eastAsia="zh-CN"/>
          </w:rPr>
          <w:t>一、SPI环氧乙烷银催化剂项目建设背景及必要性分析</w:t>
        </w:r>
        <w:r>
          <w:tab/>
        </w:r>
        <w:r>
          <w:fldChar w:fldCharType="begin"/>
        </w:r>
        <w:r>
          <w:instrText xml:space="preserve"> PAGEREF _Toc16470 \h </w:instrText>
        </w:r>
        <w:r>
          <w:fldChar w:fldCharType="separate"/>
        </w:r>
        <w:r>
          <w:t>3</w:t>
        </w:r>
        <w:r>
          <w:fldChar w:fldCharType="end"/>
        </w:r>
      </w:hyperlink>
    </w:p>
    <w:p>
      <w:pPr>
        <w:pStyle w:val="TOC2"/>
        <w:tabs>
          <w:tab w:val="right" w:leader="dot" w:pos="8306"/>
        </w:tabs>
      </w:pPr>
      <w:hyperlink w:anchor="_Toc13291" w:history="1">
        <w:r>
          <w:rPr>
            <w:rFonts w:ascii="仿宋" w:eastAsia="仿宋" w:hAnsi="仿宋" w:cs="仿宋" w:hint="eastAsia"/>
            <w:lang w:eastAsia="zh-CN"/>
          </w:rPr>
          <w:t>(一)、SPI环氧乙烷银催化剂项目背景分析</w:t>
        </w:r>
        <w:r>
          <w:tab/>
        </w:r>
        <w:r>
          <w:fldChar w:fldCharType="begin"/>
        </w:r>
        <w:r>
          <w:instrText xml:space="preserve"> PAGEREF _Toc13291 \h </w:instrText>
        </w:r>
        <w:r>
          <w:fldChar w:fldCharType="separate"/>
        </w:r>
        <w:r>
          <w:t>3</w:t>
        </w:r>
        <w:r>
          <w:fldChar w:fldCharType="end"/>
        </w:r>
      </w:hyperlink>
    </w:p>
    <w:p>
      <w:pPr>
        <w:pStyle w:val="TOC2"/>
        <w:tabs>
          <w:tab w:val="right" w:leader="dot" w:pos="8306"/>
        </w:tabs>
      </w:pPr>
      <w:hyperlink w:anchor="_Toc20866" w:history="1">
        <w:r>
          <w:rPr>
            <w:rFonts w:ascii="仿宋" w:eastAsia="仿宋" w:hAnsi="仿宋" w:cs="仿宋" w:hint="eastAsia"/>
            <w:lang w:eastAsia="zh-CN"/>
          </w:rPr>
          <w:t>(二)、SPI环氧乙烷银催化剂项目建设必要性分析</w:t>
        </w:r>
        <w:r>
          <w:tab/>
        </w:r>
        <w:r>
          <w:fldChar w:fldCharType="begin"/>
        </w:r>
        <w:r>
          <w:instrText xml:space="preserve"> PAGEREF _Toc20866 \h </w:instrText>
        </w:r>
        <w:r>
          <w:fldChar w:fldCharType="separate"/>
        </w:r>
        <w:r>
          <w:t>5</w:t>
        </w:r>
        <w:r>
          <w:fldChar w:fldCharType="end"/>
        </w:r>
      </w:hyperlink>
    </w:p>
    <w:p>
      <w:pPr>
        <w:pStyle w:val="TOC1"/>
        <w:tabs>
          <w:tab w:val="right" w:leader="dot" w:pos="8306"/>
        </w:tabs>
      </w:pPr>
      <w:hyperlink w:anchor="_Toc17895" w:history="1">
        <w:r>
          <w:rPr>
            <w:rFonts w:ascii="仿宋" w:eastAsia="仿宋" w:hAnsi="仿宋" w:cs="仿宋" w:hint="eastAsia"/>
            <w:lang w:eastAsia="zh-CN"/>
          </w:rPr>
          <w:t>二、SPI环氧乙烷银催化剂项目建设单位说明</w:t>
        </w:r>
        <w:r>
          <w:tab/>
        </w:r>
        <w:r>
          <w:fldChar w:fldCharType="begin"/>
        </w:r>
        <w:r>
          <w:instrText xml:space="preserve"> PAGEREF _Toc17895 \h </w:instrText>
        </w:r>
        <w:r>
          <w:fldChar w:fldCharType="separate"/>
        </w:r>
        <w:r>
          <w:t>6</w:t>
        </w:r>
        <w:r>
          <w:fldChar w:fldCharType="end"/>
        </w:r>
      </w:hyperlink>
    </w:p>
    <w:p>
      <w:pPr>
        <w:pStyle w:val="TOC2"/>
        <w:tabs>
          <w:tab w:val="right" w:leader="dot" w:pos="8306"/>
        </w:tabs>
      </w:pPr>
      <w:hyperlink w:anchor="_Toc7854" w:history="1">
        <w:r>
          <w:rPr>
            <w:rFonts w:ascii="仿宋" w:eastAsia="仿宋" w:hAnsi="仿宋" w:cs="仿宋" w:hint="eastAsia"/>
            <w:lang w:eastAsia="zh-CN"/>
          </w:rPr>
          <w:t>(一)、SPI环氧乙烷银催化剂项目承办单位基本情况</w:t>
        </w:r>
        <w:r>
          <w:tab/>
        </w:r>
        <w:r>
          <w:fldChar w:fldCharType="begin"/>
        </w:r>
        <w:r>
          <w:instrText xml:space="preserve"> PAGEREF _Toc7854 \h </w:instrText>
        </w:r>
        <w:r>
          <w:fldChar w:fldCharType="separate"/>
        </w:r>
        <w:r>
          <w:t>6</w:t>
        </w:r>
        <w:r>
          <w:fldChar w:fldCharType="end"/>
        </w:r>
      </w:hyperlink>
    </w:p>
    <w:p>
      <w:pPr>
        <w:pStyle w:val="TOC2"/>
        <w:tabs>
          <w:tab w:val="right" w:leader="dot" w:pos="8306"/>
        </w:tabs>
      </w:pPr>
      <w:hyperlink w:anchor="_Toc23077" w:history="1">
        <w:r>
          <w:rPr>
            <w:rFonts w:ascii="仿宋" w:eastAsia="仿宋" w:hAnsi="仿宋" w:cs="仿宋" w:hint="eastAsia"/>
            <w:lang w:eastAsia="zh-CN"/>
          </w:rPr>
          <w:t>(二)、公司经济效益分析</w:t>
        </w:r>
        <w:r>
          <w:tab/>
        </w:r>
        <w:r>
          <w:fldChar w:fldCharType="begin"/>
        </w:r>
        <w:r>
          <w:instrText xml:space="preserve"> PAGEREF _Toc23077 \h </w:instrText>
        </w:r>
        <w:r>
          <w:fldChar w:fldCharType="separate"/>
        </w:r>
        <w:r>
          <w:t>7</w:t>
        </w:r>
        <w:r>
          <w:fldChar w:fldCharType="end"/>
        </w:r>
      </w:hyperlink>
    </w:p>
    <w:p>
      <w:pPr>
        <w:pStyle w:val="TOC1"/>
        <w:tabs>
          <w:tab w:val="right" w:leader="dot" w:pos="8306"/>
        </w:tabs>
      </w:pPr>
      <w:hyperlink w:anchor="_Toc24393" w:history="1">
        <w:r>
          <w:rPr>
            <w:rFonts w:ascii="仿宋" w:eastAsia="仿宋" w:hAnsi="仿宋" w:cs="仿宋" w:hint="eastAsia"/>
            <w:lang w:eastAsia="zh-CN"/>
          </w:rPr>
          <w:t>三、SPI环氧乙烷银催化剂项目绩效评估</w:t>
        </w:r>
        <w:r>
          <w:tab/>
        </w:r>
        <w:r>
          <w:fldChar w:fldCharType="begin"/>
        </w:r>
        <w:r>
          <w:instrText xml:space="preserve"> PAGEREF _Toc24393 \h </w:instrText>
        </w:r>
        <w:r>
          <w:fldChar w:fldCharType="separate"/>
        </w:r>
        <w:r>
          <w:t>8</w:t>
        </w:r>
        <w:r>
          <w:fldChar w:fldCharType="end"/>
        </w:r>
      </w:hyperlink>
    </w:p>
    <w:p>
      <w:pPr>
        <w:pStyle w:val="TOC2"/>
        <w:tabs>
          <w:tab w:val="right" w:leader="dot" w:pos="8306"/>
        </w:tabs>
      </w:pPr>
      <w:hyperlink w:anchor="_Toc20085" w:history="1">
        <w:r>
          <w:rPr>
            <w:rFonts w:ascii="仿宋" w:eastAsia="仿宋" w:hAnsi="仿宋" w:cs="仿宋" w:hint="eastAsia"/>
            <w:lang w:eastAsia="zh-CN"/>
          </w:rPr>
          <w:t>(一)、绩效评估指标</w:t>
        </w:r>
        <w:r>
          <w:tab/>
        </w:r>
        <w:r>
          <w:fldChar w:fldCharType="begin"/>
        </w:r>
        <w:r>
          <w:instrText xml:space="preserve"> PAGEREF _Toc20085 \h </w:instrText>
        </w:r>
        <w:r>
          <w:fldChar w:fldCharType="separate"/>
        </w:r>
        <w:r>
          <w:t>8</w:t>
        </w:r>
        <w:r>
          <w:fldChar w:fldCharType="end"/>
        </w:r>
      </w:hyperlink>
    </w:p>
    <w:p>
      <w:pPr>
        <w:pStyle w:val="TOC2"/>
        <w:tabs>
          <w:tab w:val="right" w:leader="dot" w:pos="8306"/>
        </w:tabs>
      </w:pPr>
      <w:hyperlink w:anchor="_Toc21911" w:history="1">
        <w:r>
          <w:rPr>
            <w:rFonts w:ascii="仿宋" w:eastAsia="仿宋" w:hAnsi="仿宋" w:cs="仿宋" w:hint="eastAsia"/>
            <w:lang w:eastAsia="zh-CN"/>
          </w:rPr>
          <w:t>(二)、绩效评估方法</w:t>
        </w:r>
        <w:r>
          <w:tab/>
        </w:r>
        <w:r>
          <w:fldChar w:fldCharType="begin"/>
        </w:r>
        <w:r>
          <w:instrText xml:space="preserve"> PAGEREF _Toc21911 \h </w:instrText>
        </w:r>
        <w:r>
          <w:fldChar w:fldCharType="separate"/>
        </w:r>
        <w:r>
          <w:t>9</w:t>
        </w:r>
        <w:r>
          <w:fldChar w:fldCharType="end"/>
        </w:r>
      </w:hyperlink>
    </w:p>
    <w:p>
      <w:pPr>
        <w:pStyle w:val="TOC2"/>
        <w:tabs>
          <w:tab w:val="right" w:leader="dot" w:pos="8306"/>
        </w:tabs>
      </w:pPr>
      <w:hyperlink w:anchor="_Toc4340" w:history="1">
        <w:r>
          <w:rPr>
            <w:rFonts w:ascii="仿宋" w:eastAsia="仿宋" w:hAnsi="仿宋" w:cs="仿宋" w:hint="eastAsia"/>
            <w:lang w:eastAsia="zh-CN"/>
          </w:rPr>
          <w:t>(三)、绩效评估周期</w:t>
        </w:r>
        <w:r>
          <w:tab/>
        </w:r>
        <w:r>
          <w:fldChar w:fldCharType="begin"/>
        </w:r>
        <w:r>
          <w:instrText xml:space="preserve"> PAGEREF _Toc4340 \h </w:instrText>
        </w:r>
        <w:r>
          <w:fldChar w:fldCharType="separate"/>
        </w:r>
        <w:r>
          <w:t>10</w:t>
        </w:r>
        <w:r>
          <w:fldChar w:fldCharType="end"/>
        </w:r>
      </w:hyperlink>
    </w:p>
    <w:p>
      <w:pPr>
        <w:pStyle w:val="TOC1"/>
        <w:tabs>
          <w:tab w:val="right" w:leader="dot" w:pos="8306"/>
        </w:tabs>
      </w:pPr>
      <w:hyperlink w:anchor="_Toc16513" w:history="1">
        <w:r>
          <w:rPr>
            <w:rFonts w:ascii="仿宋" w:eastAsia="仿宋" w:hAnsi="仿宋" w:cs="仿宋" w:hint="eastAsia"/>
            <w:lang w:eastAsia="zh-CN"/>
          </w:rPr>
          <w:t>四、SPI环氧乙烷银催化剂项目土建工程</w:t>
        </w:r>
        <w:r>
          <w:tab/>
        </w:r>
        <w:r>
          <w:fldChar w:fldCharType="begin"/>
        </w:r>
        <w:r>
          <w:instrText xml:space="preserve"> PAGEREF _Toc16513 \h </w:instrText>
        </w:r>
        <w:r>
          <w:fldChar w:fldCharType="separate"/>
        </w:r>
        <w:r>
          <w:t>11</w:t>
        </w:r>
        <w:r>
          <w:fldChar w:fldCharType="end"/>
        </w:r>
      </w:hyperlink>
    </w:p>
    <w:p>
      <w:pPr>
        <w:pStyle w:val="TOC2"/>
        <w:tabs>
          <w:tab w:val="right" w:leader="dot" w:pos="8306"/>
        </w:tabs>
      </w:pPr>
      <w:hyperlink w:anchor="_Toc20767" w:history="1">
        <w:r>
          <w:rPr>
            <w:rFonts w:ascii="仿宋" w:eastAsia="仿宋" w:hAnsi="仿宋" w:cs="仿宋" w:hint="eastAsia"/>
            <w:lang w:eastAsia="zh-CN"/>
          </w:rPr>
          <w:t>(一)、建筑工程设计原则</w:t>
        </w:r>
        <w:r>
          <w:tab/>
        </w:r>
        <w:r>
          <w:fldChar w:fldCharType="begin"/>
        </w:r>
        <w:r>
          <w:instrText xml:space="preserve"> PAGEREF _Toc20767 \h </w:instrText>
        </w:r>
        <w:r>
          <w:fldChar w:fldCharType="separate"/>
        </w:r>
        <w:r>
          <w:t>11</w:t>
        </w:r>
        <w:r>
          <w:fldChar w:fldCharType="end"/>
        </w:r>
      </w:hyperlink>
    </w:p>
    <w:p>
      <w:pPr>
        <w:pStyle w:val="TOC2"/>
        <w:tabs>
          <w:tab w:val="right" w:leader="dot" w:pos="8306"/>
        </w:tabs>
      </w:pPr>
      <w:hyperlink w:anchor="_Toc13540" w:history="1">
        <w:r>
          <w:rPr>
            <w:rFonts w:ascii="仿宋" w:eastAsia="仿宋" w:hAnsi="仿宋" w:cs="仿宋" w:hint="eastAsia"/>
            <w:lang w:eastAsia="zh-CN"/>
          </w:rPr>
          <w:t>(二)、土建工程设计年限及安全等级</w:t>
        </w:r>
        <w:r>
          <w:tab/>
        </w:r>
        <w:r>
          <w:fldChar w:fldCharType="begin"/>
        </w:r>
        <w:r>
          <w:instrText xml:space="preserve"> PAGEREF _Toc13540 \h </w:instrText>
        </w:r>
        <w:r>
          <w:fldChar w:fldCharType="separate"/>
        </w:r>
        <w:r>
          <w:t>12</w:t>
        </w:r>
        <w:r>
          <w:fldChar w:fldCharType="end"/>
        </w:r>
      </w:hyperlink>
    </w:p>
    <w:p>
      <w:pPr>
        <w:pStyle w:val="TOC2"/>
        <w:tabs>
          <w:tab w:val="right" w:leader="dot" w:pos="8306"/>
        </w:tabs>
      </w:pPr>
      <w:hyperlink w:anchor="_Toc11884" w:history="1">
        <w:r>
          <w:rPr>
            <w:rFonts w:ascii="仿宋" w:eastAsia="仿宋" w:hAnsi="仿宋" w:cs="仿宋" w:hint="eastAsia"/>
            <w:lang w:eastAsia="zh-CN"/>
          </w:rPr>
          <w:t>(三)、建筑工程设计总体要求</w:t>
        </w:r>
        <w:r>
          <w:tab/>
        </w:r>
        <w:r>
          <w:fldChar w:fldCharType="begin"/>
        </w:r>
        <w:r>
          <w:instrText xml:space="preserve"> PAGEREF _Toc11884 \h </w:instrText>
        </w:r>
        <w:r>
          <w:fldChar w:fldCharType="separate"/>
        </w:r>
        <w:r>
          <w:t>14</w:t>
        </w:r>
        <w:r>
          <w:fldChar w:fldCharType="end"/>
        </w:r>
      </w:hyperlink>
    </w:p>
    <w:p>
      <w:pPr>
        <w:pStyle w:val="TOC2"/>
        <w:tabs>
          <w:tab w:val="right" w:leader="dot" w:pos="8306"/>
        </w:tabs>
      </w:pPr>
      <w:hyperlink w:anchor="_Toc25150" w:history="1">
        <w:r>
          <w:rPr>
            <w:rFonts w:ascii="仿宋" w:eastAsia="仿宋" w:hAnsi="仿宋" w:cs="仿宋" w:hint="eastAsia"/>
            <w:lang w:eastAsia="zh-CN"/>
          </w:rPr>
          <w:t>(四)、土建工程建设指标</w:t>
        </w:r>
        <w:r>
          <w:tab/>
        </w:r>
        <w:r>
          <w:fldChar w:fldCharType="begin"/>
        </w:r>
        <w:r>
          <w:instrText xml:space="preserve"> PAGEREF _Toc25150 \h </w:instrText>
        </w:r>
        <w:r>
          <w:fldChar w:fldCharType="separate"/>
        </w:r>
        <w:r>
          <w:t>14</w:t>
        </w:r>
        <w:r>
          <w:fldChar w:fldCharType="end"/>
        </w:r>
      </w:hyperlink>
    </w:p>
    <w:p>
      <w:pPr>
        <w:pStyle w:val="TOC1"/>
        <w:tabs>
          <w:tab w:val="right" w:leader="dot" w:pos="8306"/>
        </w:tabs>
      </w:pPr>
      <w:hyperlink w:anchor="_Toc30902" w:history="1">
        <w:r>
          <w:rPr>
            <w:rFonts w:ascii="仿宋" w:eastAsia="仿宋" w:hAnsi="仿宋" w:cs="仿宋" w:hint="eastAsia"/>
            <w:lang w:eastAsia="zh-CN"/>
          </w:rPr>
          <w:t>五、产品规划分析</w:t>
        </w:r>
        <w:r>
          <w:tab/>
        </w:r>
        <w:r>
          <w:fldChar w:fldCharType="begin"/>
        </w:r>
        <w:r>
          <w:instrText xml:space="preserve"> PAGEREF _Toc30902 \h </w:instrText>
        </w:r>
        <w:r>
          <w:fldChar w:fldCharType="separate"/>
        </w:r>
        <w:r>
          <w:t>15</w:t>
        </w:r>
        <w:r>
          <w:fldChar w:fldCharType="end"/>
        </w:r>
      </w:hyperlink>
    </w:p>
    <w:p>
      <w:pPr>
        <w:pStyle w:val="TOC2"/>
        <w:tabs>
          <w:tab w:val="right" w:leader="dot" w:pos="8306"/>
        </w:tabs>
      </w:pPr>
      <w:hyperlink w:anchor="_Toc9716" w:history="1">
        <w:r>
          <w:rPr>
            <w:rFonts w:ascii="仿宋" w:eastAsia="仿宋" w:hAnsi="仿宋" w:cs="仿宋" w:hint="eastAsia"/>
            <w:lang w:eastAsia="zh-CN"/>
          </w:rPr>
          <w:t>(一)、产品规划</w:t>
        </w:r>
        <w:r>
          <w:tab/>
        </w:r>
        <w:r>
          <w:fldChar w:fldCharType="begin"/>
        </w:r>
        <w:r>
          <w:instrText xml:space="preserve"> PAGEREF _Toc9716 \h </w:instrText>
        </w:r>
        <w:r>
          <w:fldChar w:fldCharType="separate"/>
        </w:r>
        <w:r>
          <w:t>15</w:t>
        </w:r>
        <w:r>
          <w:fldChar w:fldCharType="end"/>
        </w:r>
      </w:hyperlink>
    </w:p>
    <w:p>
      <w:pPr>
        <w:pStyle w:val="TOC2"/>
        <w:tabs>
          <w:tab w:val="right" w:leader="dot" w:pos="8306"/>
        </w:tabs>
      </w:pPr>
      <w:hyperlink w:anchor="_Toc30975" w:history="1">
        <w:r>
          <w:rPr>
            <w:rFonts w:ascii="仿宋" w:eastAsia="仿宋" w:hAnsi="仿宋" w:cs="仿宋" w:hint="eastAsia"/>
            <w:lang w:eastAsia="zh-CN"/>
          </w:rPr>
          <w:t>(二)、建设规模</w:t>
        </w:r>
        <w:r>
          <w:tab/>
        </w:r>
        <w:r>
          <w:fldChar w:fldCharType="begin"/>
        </w:r>
        <w:r>
          <w:instrText xml:space="preserve"> PAGEREF _Toc30975 \h </w:instrText>
        </w:r>
        <w:r>
          <w:fldChar w:fldCharType="separate"/>
        </w:r>
        <w:r>
          <w:t>15</w:t>
        </w:r>
        <w:r>
          <w:fldChar w:fldCharType="end"/>
        </w:r>
      </w:hyperlink>
    </w:p>
    <w:p>
      <w:pPr>
        <w:pStyle w:val="TOC1"/>
        <w:tabs>
          <w:tab w:val="right" w:leader="dot" w:pos="8306"/>
        </w:tabs>
      </w:pPr>
      <w:hyperlink w:anchor="_Toc10620" w:history="1">
        <w:r>
          <w:rPr>
            <w:rFonts w:ascii="仿宋" w:eastAsia="仿宋" w:hAnsi="仿宋" w:cs="仿宋" w:hint="eastAsia"/>
            <w:lang w:eastAsia="zh-CN"/>
          </w:rPr>
          <w:t>六、SPI环氧乙烷银催化剂项目文档管理</w:t>
        </w:r>
        <w:r>
          <w:tab/>
        </w:r>
        <w:r>
          <w:fldChar w:fldCharType="begin"/>
        </w:r>
        <w:r>
          <w:instrText xml:space="preserve"> PAGEREF _Toc10620 \h </w:instrText>
        </w:r>
        <w:r>
          <w:fldChar w:fldCharType="separate"/>
        </w:r>
        <w:r>
          <w:t>17</w:t>
        </w:r>
        <w:r>
          <w:fldChar w:fldCharType="end"/>
        </w:r>
      </w:hyperlink>
    </w:p>
    <w:p>
      <w:pPr>
        <w:pStyle w:val="TOC2"/>
        <w:tabs>
          <w:tab w:val="right" w:leader="dot" w:pos="8306"/>
        </w:tabs>
      </w:pPr>
      <w:hyperlink w:anchor="_Toc11609" w:history="1">
        <w:r>
          <w:rPr>
            <w:rFonts w:ascii="仿宋" w:eastAsia="仿宋" w:hAnsi="仿宋" w:cs="仿宋" w:hint="eastAsia"/>
            <w:lang w:eastAsia="zh-CN"/>
          </w:rPr>
          <w:t>(一)、文档编制与审查</w:t>
        </w:r>
        <w:r>
          <w:tab/>
        </w:r>
        <w:r>
          <w:fldChar w:fldCharType="begin"/>
        </w:r>
        <w:r>
          <w:instrText xml:space="preserve"> PAGEREF _Toc11609 \h </w:instrText>
        </w:r>
        <w:r>
          <w:fldChar w:fldCharType="separate"/>
        </w:r>
        <w:r>
          <w:t>17</w:t>
        </w:r>
        <w:r>
          <w:fldChar w:fldCharType="end"/>
        </w:r>
      </w:hyperlink>
    </w:p>
    <w:p>
      <w:pPr>
        <w:pStyle w:val="TOC2"/>
        <w:tabs>
          <w:tab w:val="right" w:leader="dot" w:pos="8306"/>
        </w:tabs>
      </w:pPr>
      <w:hyperlink w:anchor="_Toc27446" w:history="1">
        <w:r>
          <w:rPr>
            <w:rFonts w:ascii="仿宋" w:eastAsia="仿宋" w:hAnsi="仿宋" w:cs="仿宋" w:hint="eastAsia"/>
            <w:lang w:eastAsia="zh-CN"/>
          </w:rPr>
          <w:t>(二)、文档发布与分发</w:t>
        </w:r>
        <w:r>
          <w:tab/>
        </w:r>
        <w:r>
          <w:fldChar w:fldCharType="begin"/>
        </w:r>
        <w:r>
          <w:instrText xml:space="preserve"> PAGEREF _Toc27446 \h </w:instrText>
        </w:r>
        <w:r>
          <w:fldChar w:fldCharType="separate"/>
        </w:r>
        <w:r>
          <w:t>18</w:t>
        </w:r>
        <w:r>
          <w:fldChar w:fldCharType="end"/>
        </w:r>
      </w:hyperlink>
    </w:p>
    <w:p>
      <w:pPr>
        <w:pStyle w:val="TOC2"/>
        <w:tabs>
          <w:tab w:val="right" w:leader="dot" w:pos="8306"/>
        </w:tabs>
      </w:pPr>
      <w:hyperlink w:anchor="_Toc30961" w:history="1">
        <w:r>
          <w:rPr>
            <w:rFonts w:ascii="仿宋" w:eastAsia="仿宋" w:hAnsi="仿宋" w:cs="仿宋" w:hint="eastAsia"/>
            <w:lang w:eastAsia="zh-CN"/>
          </w:rPr>
          <w:t>(三)、文档存档与归档</w:t>
        </w:r>
        <w:r>
          <w:tab/>
        </w:r>
        <w:r>
          <w:fldChar w:fldCharType="begin"/>
        </w:r>
        <w:r>
          <w:instrText xml:space="preserve"> PAGEREF _Toc30961 \h </w:instrText>
        </w:r>
        <w:r>
          <w:fldChar w:fldCharType="separate"/>
        </w:r>
        <w:r>
          <w:t>19</w:t>
        </w:r>
        <w:r>
          <w:fldChar w:fldCharType="end"/>
        </w:r>
      </w:hyperlink>
    </w:p>
    <w:p>
      <w:pPr>
        <w:pStyle w:val="TOC1"/>
        <w:tabs>
          <w:tab w:val="right" w:leader="dot" w:pos="8306"/>
        </w:tabs>
      </w:pPr>
      <w:hyperlink w:anchor="_Toc20157" w:history="1">
        <w:r>
          <w:rPr>
            <w:rFonts w:ascii="仿宋" w:eastAsia="仿宋" w:hAnsi="仿宋" w:cs="仿宋" w:hint="eastAsia"/>
            <w:lang w:eastAsia="zh-CN"/>
          </w:rPr>
          <w:t>七、SPI环氧乙烷银催化剂项目人力资源管理</w:t>
        </w:r>
        <w:r>
          <w:tab/>
        </w:r>
        <w:r>
          <w:fldChar w:fldCharType="begin"/>
        </w:r>
        <w:r>
          <w:instrText xml:space="preserve"> PAGEREF _Toc20157 \h </w:instrText>
        </w:r>
        <w:r>
          <w:fldChar w:fldCharType="separate"/>
        </w:r>
        <w:r>
          <w:t>20</w:t>
        </w:r>
        <w:r>
          <w:fldChar w:fldCharType="end"/>
        </w:r>
      </w:hyperlink>
    </w:p>
    <w:p>
      <w:pPr>
        <w:pStyle w:val="TOC2"/>
        <w:tabs>
          <w:tab w:val="right" w:leader="dot" w:pos="8306"/>
        </w:tabs>
      </w:pPr>
      <w:hyperlink w:anchor="_Toc4495" w:history="1">
        <w:r>
          <w:rPr>
            <w:rFonts w:ascii="仿宋" w:eastAsia="仿宋" w:hAnsi="仿宋" w:cs="仿宋" w:hint="eastAsia"/>
            <w:lang w:eastAsia="zh-CN"/>
          </w:rPr>
          <w:t>(一)、建立健全的预算管理制度</w:t>
        </w:r>
        <w:r>
          <w:tab/>
        </w:r>
        <w:r>
          <w:fldChar w:fldCharType="begin"/>
        </w:r>
        <w:r>
          <w:instrText xml:space="preserve"> PAGEREF _Toc4495 \h </w:instrText>
        </w:r>
        <w:r>
          <w:fldChar w:fldCharType="separate"/>
        </w:r>
        <w:r>
          <w:t>20</w:t>
        </w:r>
        <w:r>
          <w:fldChar w:fldCharType="end"/>
        </w:r>
      </w:hyperlink>
    </w:p>
    <w:p>
      <w:pPr>
        <w:pStyle w:val="TOC2"/>
        <w:tabs>
          <w:tab w:val="right" w:leader="dot" w:pos="8306"/>
        </w:tabs>
      </w:pPr>
      <w:hyperlink w:anchor="_Toc30955" w:history="1">
        <w:r>
          <w:rPr>
            <w:rFonts w:ascii="仿宋" w:eastAsia="仿宋" w:hAnsi="仿宋" w:cs="仿宋" w:hint="eastAsia"/>
            <w:lang w:eastAsia="zh-CN"/>
          </w:rPr>
          <w:t>(二)、加强资金流动监控</w:t>
        </w:r>
        <w:r>
          <w:tab/>
        </w:r>
        <w:r>
          <w:fldChar w:fldCharType="begin"/>
        </w:r>
        <w:r>
          <w:instrText xml:space="preserve"> PAGEREF _Toc30955 \h </w:instrText>
        </w:r>
        <w:r>
          <w:fldChar w:fldCharType="separate"/>
        </w:r>
        <w:r>
          <w:t>22</w:t>
        </w:r>
        <w:r>
          <w:fldChar w:fldCharType="end"/>
        </w:r>
      </w:hyperlink>
    </w:p>
    <w:p>
      <w:pPr>
        <w:pStyle w:val="TOC2"/>
        <w:tabs>
          <w:tab w:val="right" w:leader="dot" w:pos="8306"/>
        </w:tabs>
      </w:pPr>
      <w:hyperlink w:anchor="_Toc32269" w:history="1">
        <w:r>
          <w:rPr>
            <w:rFonts w:ascii="仿宋" w:eastAsia="仿宋" w:hAnsi="仿宋" w:cs="仿宋" w:hint="eastAsia"/>
            <w:lang w:eastAsia="zh-CN"/>
          </w:rPr>
          <w:t>(三)、制定完善的风险控制机制</w:t>
        </w:r>
        <w:r>
          <w:tab/>
        </w:r>
        <w:r>
          <w:fldChar w:fldCharType="begin"/>
        </w:r>
        <w:r>
          <w:instrText xml:space="preserve"> PAGEREF _Toc32269 \h </w:instrText>
        </w:r>
        <w:r>
          <w:fldChar w:fldCharType="separate"/>
        </w:r>
        <w:r>
          <w:t>23</w:t>
        </w:r>
        <w:r>
          <w:fldChar w:fldCharType="end"/>
        </w:r>
      </w:hyperlink>
    </w:p>
    <w:p>
      <w:pPr>
        <w:pStyle w:val="TOC2"/>
        <w:tabs>
          <w:tab w:val="right" w:leader="dot" w:pos="8306"/>
        </w:tabs>
      </w:pPr>
      <w:hyperlink w:anchor="_Toc7411" w:history="1">
        <w:r>
          <w:rPr>
            <w:rFonts w:ascii="仿宋" w:eastAsia="仿宋" w:hAnsi="仿宋" w:cs="仿宋" w:hint="eastAsia"/>
            <w:lang w:eastAsia="zh-CN"/>
          </w:rPr>
          <w:t>(四)、优化成本管理</w:t>
        </w:r>
        <w:r>
          <w:tab/>
        </w:r>
        <w:r>
          <w:fldChar w:fldCharType="begin"/>
        </w:r>
        <w:r>
          <w:instrText xml:space="preserve"> PAGEREF _Toc7411 \h </w:instrText>
        </w:r>
        <w:r>
          <w:fldChar w:fldCharType="separate"/>
        </w:r>
        <w:r>
          <w:t>25</w:t>
        </w:r>
        <w:r>
          <w:fldChar w:fldCharType="end"/>
        </w:r>
      </w:hyperlink>
    </w:p>
    <w:p>
      <w:pPr>
        <w:pStyle w:val="TOC1"/>
        <w:tabs>
          <w:tab w:val="right" w:leader="dot" w:pos="8306"/>
        </w:tabs>
      </w:pPr>
      <w:hyperlink w:anchor="_Toc21907" w:history="1">
        <w:r>
          <w:rPr>
            <w:rFonts w:ascii="仿宋" w:eastAsia="仿宋" w:hAnsi="仿宋" w:cs="仿宋" w:hint="eastAsia"/>
            <w:lang w:eastAsia="zh-CN"/>
          </w:rPr>
          <w:t>八、SPI环氧乙烷银催化剂项目技术管理</w:t>
        </w:r>
        <w:r>
          <w:tab/>
        </w:r>
        <w:r>
          <w:fldChar w:fldCharType="begin"/>
        </w:r>
        <w:r>
          <w:instrText xml:space="preserve"> PAGEREF _Toc21907 \h </w:instrText>
        </w:r>
        <w:r>
          <w:fldChar w:fldCharType="separate"/>
        </w:r>
        <w:r>
          <w:t>26</w:t>
        </w:r>
        <w:r>
          <w:fldChar w:fldCharType="end"/>
        </w:r>
      </w:hyperlink>
    </w:p>
    <w:p>
      <w:pPr>
        <w:pStyle w:val="TOC2"/>
        <w:tabs>
          <w:tab w:val="right" w:leader="dot" w:pos="8306"/>
        </w:tabs>
      </w:pPr>
      <w:hyperlink w:anchor="_Toc19246" w:history="1">
        <w:r>
          <w:rPr>
            <w:rFonts w:ascii="仿宋" w:eastAsia="仿宋" w:hAnsi="仿宋" w:cs="仿宋" w:hint="eastAsia"/>
            <w:lang w:eastAsia="zh-CN"/>
          </w:rPr>
          <w:t>(一)、技术方案选用方向</w:t>
        </w:r>
        <w:r>
          <w:tab/>
        </w:r>
        <w:r>
          <w:fldChar w:fldCharType="begin"/>
        </w:r>
        <w:r>
          <w:instrText xml:space="preserve"> PAGEREF _Toc19246 \h </w:instrText>
        </w:r>
        <w:r>
          <w:fldChar w:fldCharType="separate"/>
        </w:r>
        <w:r>
          <w:t>26</w:t>
        </w:r>
        <w:r>
          <w:fldChar w:fldCharType="end"/>
        </w:r>
      </w:hyperlink>
    </w:p>
    <w:p>
      <w:pPr>
        <w:pStyle w:val="TOC2"/>
        <w:tabs>
          <w:tab w:val="right" w:leader="dot" w:pos="8306"/>
        </w:tabs>
      </w:pPr>
      <w:hyperlink w:anchor="_Toc11671" w:history="1">
        <w:r>
          <w:rPr>
            <w:rFonts w:ascii="仿宋" w:eastAsia="仿宋" w:hAnsi="仿宋" w:cs="仿宋" w:hint="eastAsia"/>
            <w:lang w:eastAsia="zh-CN"/>
          </w:rPr>
          <w:t>(二)、工艺技术方案选用原则</w:t>
        </w:r>
        <w:r>
          <w:tab/>
        </w:r>
        <w:r>
          <w:fldChar w:fldCharType="begin"/>
        </w:r>
        <w:r>
          <w:instrText xml:space="preserve"> PAGEREF _Toc11671 \h </w:instrText>
        </w:r>
        <w:r>
          <w:fldChar w:fldCharType="separate"/>
        </w:r>
        <w:r>
          <w:t>28</w:t>
        </w:r>
        <w:r>
          <w:fldChar w:fldCharType="end"/>
        </w:r>
      </w:hyperlink>
    </w:p>
    <w:p>
      <w:pPr>
        <w:pStyle w:val="TOC2"/>
        <w:tabs>
          <w:tab w:val="right" w:leader="dot" w:pos="8306"/>
        </w:tabs>
      </w:pPr>
      <w:hyperlink w:anchor="_Toc6047" w:history="1">
        <w:r>
          <w:rPr>
            <w:rFonts w:ascii="仿宋" w:eastAsia="仿宋" w:hAnsi="仿宋" w:cs="仿宋" w:hint="eastAsia"/>
            <w:lang w:eastAsia="zh-CN"/>
          </w:rPr>
          <w:t>(三)、工艺技术方案要求</w:t>
        </w:r>
        <w:r>
          <w:tab/>
        </w:r>
        <w:r>
          <w:fldChar w:fldCharType="begin"/>
        </w:r>
        <w:r>
          <w:instrText xml:space="preserve"> PAGEREF _Toc6047 \h </w:instrText>
        </w:r>
        <w:r>
          <w:fldChar w:fldCharType="separate"/>
        </w:r>
        <w:r>
          <w:t>30</w:t>
        </w:r>
        <w:r>
          <w:fldChar w:fldCharType="end"/>
        </w:r>
      </w:hyperlink>
    </w:p>
    <w:p>
      <w:pPr>
        <w:pStyle w:val="TOC1"/>
        <w:tabs>
          <w:tab w:val="right" w:leader="dot" w:pos="8306"/>
        </w:tabs>
      </w:pPr>
      <w:hyperlink w:anchor="_Toc21743" w:history="1">
        <w:r>
          <w:rPr>
            <w:rFonts w:ascii="仿宋" w:eastAsia="仿宋" w:hAnsi="仿宋" w:cs="仿宋" w:hint="eastAsia"/>
            <w:lang w:eastAsia="zh-CN"/>
          </w:rPr>
          <w:t>九、SPI环氧乙烷银催化剂项目经营效益</w:t>
        </w:r>
        <w:r>
          <w:tab/>
        </w:r>
        <w:r>
          <w:fldChar w:fldCharType="begin"/>
        </w:r>
        <w:r>
          <w:instrText xml:space="preserve"> PAGEREF _Toc21743 \h </w:instrText>
        </w:r>
        <w:r>
          <w:fldChar w:fldCharType="separate"/>
        </w:r>
        <w:r>
          <w:t>33</w:t>
        </w:r>
        <w:r>
          <w:fldChar w:fldCharType="end"/>
        </w:r>
      </w:hyperlink>
    </w:p>
    <w:p>
      <w:pPr>
        <w:pStyle w:val="TOC2"/>
        <w:tabs>
          <w:tab w:val="right" w:leader="dot" w:pos="8306"/>
        </w:tabs>
      </w:pPr>
      <w:hyperlink w:anchor="_Toc23858" w:history="1">
        <w:r>
          <w:rPr>
            <w:rFonts w:ascii="仿宋" w:eastAsia="仿宋" w:hAnsi="仿宋" w:cs="仿宋" w:hint="eastAsia"/>
            <w:lang w:eastAsia="zh-CN"/>
          </w:rPr>
          <w:t>(一)、经济评价财务测算</w:t>
        </w:r>
        <w:r>
          <w:tab/>
        </w:r>
        <w:r>
          <w:fldChar w:fldCharType="begin"/>
        </w:r>
        <w:r>
          <w:instrText xml:space="preserve"> PAGEREF _Toc23858 \h </w:instrText>
        </w:r>
        <w:r>
          <w:fldChar w:fldCharType="separate"/>
        </w:r>
        <w:r>
          <w:t>33</w:t>
        </w:r>
        <w:r>
          <w:fldChar w:fldCharType="end"/>
        </w:r>
      </w:hyperlink>
    </w:p>
    <w:p>
      <w:pPr>
        <w:pStyle w:val="TOC2"/>
        <w:tabs>
          <w:tab w:val="right" w:leader="dot" w:pos="8306"/>
        </w:tabs>
      </w:pPr>
      <w:hyperlink w:anchor="_Toc11393" w:history="1">
        <w:r>
          <w:rPr>
            <w:rFonts w:ascii="仿宋" w:eastAsia="仿宋" w:hAnsi="仿宋" w:cs="仿宋" w:hint="eastAsia"/>
            <w:lang w:eastAsia="zh-CN"/>
          </w:rPr>
          <w:t>(二)、SPI环氧乙烷银催化剂项目盈利能力分析</w:t>
        </w:r>
        <w:r>
          <w:tab/>
        </w:r>
        <w:r>
          <w:fldChar w:fldCharType="begin"/>
        </w:r>
        <w:r>
          <w:instrText xml:space="preserve"> PAGEREF _Toc11393 \h </w:instrText>
        </w:r>
        <w:r>
          <w:fldChar w:fldCharType="separate"/>
        </w:r>
        <w:r>
          <w:t>34</w:t>
        </w:r>
        <w:r>
          <w:fldChar w:fldCharType="end"/>
        </w:r>
      </w:hyperlink>
    </w:p>
    <w:p>
      <w:pPr>
        <w:pStyle w:val="TOC1"/>
        <w:tabs>
          <w:tab w:val="right" w:leader="dot" w:pos="8306"/>
        </w:tabs>
      </w:pPr>
      <w:hyperlink w:anchor="_Toc19515" w:history="1">
        <w:r>
          <w:rPr>
            <w:rFonts w:ascii="仿宋" w:eastAsia="仿宋" w:hAnsi="仿宋" w:cs="仿宋" w:hint="eastAsia"/>
            <w:lang w:eastAsia="zh-CN"/>
          </w:rPr>
          <w:t>十、SPI环氧乙烷银催化剂项目计划安排</w:t>
        </w:r>
        <w:r>
          <w:tab/>
        </w:r>
        <w:r>
          <w:fldChar w:fldCharType="begin"/>
        </w:r>
        <w:r>
          <w:instrText xml:space="preserve"> PAGEREF _Toc19515 \h </w:instrText>
        </w:r>
        <w:r>
          <w:fldChar w:fldCharType="separate"/>
        </w:r>
        <w:r>
          <w:t>35</w:t>
        </w:r>
        <w:r>
          <w:fldChar w:fldCharType="end"/>
        </w:r>
      </w:hyperlink>
    </w:p>
    <w:p>
      <w:pPr>
        <w:pStyle w:val="TOC2"/>
        <w:tabs>
          <w:tab w:val="right" w:leader="dot" w:pos="8306"/>
        </w:tabs>
      </w:pPr>
      <w:hyperlink w:anchor="_Toc12876" w:history="1">
        <w:r>
          <w:rPr>
            <w:rFonts w:ascii="仿宋" w:eastAsia="仿宋" w:hAnsi="仿宋" w:cs="仿宋" w:hint="eastAsia"/>
            <w:lang w:eastAsia="zh-CN"/>
          </w:rPr>
          <w:t>(一)、建设周期</w:t>
        </w:r>
        <w:r>
          <w:tab/>
        </w:r>
        <w:r>
          <w:fldChar w:fldCharType="begin"/>
        </w:r>
        <w:r>
          <w:instrText xml:space="preserve"> PAGEREF _Toc12876 \h </w:instrText>
        </w:r>
        <w:r>
          <w:fldChar w:fldCharType="separate"/>
        </w:r>
        <w:r>
          <w:t>35</w:t>
        </w:r>
        <w:r>
          <w:fldChar w:fldCharType="end"/>
        </w:r>
      </w:hyperlink>
    </w:p>
    <w:p>
      <w:pPr>
        <w:pStyle w:val="TOC2"/>
        <w:tabs>
          <w:tab w:val="right" w:leader="dot" w:pos="8306"/>
        </w:tabs>
      </w:pPr>
      <w:hyperlink w:anchor="_Toc9676" w:history="1">
        <w:r>
          <w:rPr>
            <w:rFonts w:ascii="仿宋" w:eastAsia="仿宋" w:hAnsi="仿宋" w:cs="仿宋" w:hint="eastAsia"/>
            <w:lang w:eastAsia="zh-CN"/>
          </w:rPr>
          <w:t>(二)、建设进度</w:t>
        </w:r>
        <w:r>
          <w:tab/>
        </w:r>
        <w:r>
          <w:fldChar w:fldCharType="begin"/>
        </w:r>
        <w:r>
          <w:instrText xml:space="preserve"> PAGEREF _Toc9676 \h </w:instrText>
        </w:r>
        <w:r>
          <w:fldChar w:fldCharType="separate"/>
        </w:r>
        <w:r>
          <w:t>36</w:t>
        </w:r>
        <w:r>
          <w:fldChar w:fldCharType="end"/>
        </w:r>
      </w:hyperlink>
    </w:p>
    <w:p>
      <w:pPr>
        <w:pStyle w:val="TOC2"/>
        <w:tabs>
          <w:tab w:val="right" w:leader="dot" w:pos="8306"/>
        </w:tabs>
      </w:pPr>
      <w:hyperlink w:anchor="_Toc14817" w:history="1">
        <w:r>
          <w:rPr>
            <w:rFonts w:ascii="仿宋" w:eastAsia="仿宋" w:hAnsi="仿宋" w:cs="仿宋" w:hint="eastAsia"/>
            <w:lang w:eastAsia="zh-CN"/>
          </w:rPr>
          <w:t>(三)、进度安排注意事项</w:t>
        </w:r>
        <w:r>
          <w:tab/>
        </w:r>
        <w:r>
          <w:fldChar w:fldCharType="begin"/>
        </w:r>
        <w:r>
          <w:instrText xml:space="preserve"> PAGEREF _Toc14817 \h </w:instrText>
        </w:r>
        <w:r>
          <w:fldChar w:fldCharType="separate"/>
        </w:r>
        <w:r>
          <w:t>37</w:t>
        </w:r>
        <w:r>
          <w:fldChar w:fldCharType="end"/>
        </w:r>
      </w:hyperlink>
    </w:p>
    <w:p>
      <w:pPr>
        <w:pStyle w:val="TOC2"/>
        <w:tabs>
          <w:tab w:val="right" w:leader="dot" w:pos="8306"/>
        </w:tabs>
      </w:pPr>
      <w:hyperlink w:anchor="_Toc21206" w:history="1">
        <w:r>
          <w:rPr>
            <w:rFonts w:ascii="仿宋" w:eastAsia="仿宋" w:hAnsi="仿宋" w:cs="仿宋" w:hint="eastAsia"/>
            <w:lang w:eastAsia="zh-CN"/>
          </w:rPr>
          <w:t>(四)、人力资源配置</w:t>
        </w:r>
        <w:r>
          <w:tab/>
        </w:r>
        <w:r>
          <w:fldChar w:fldCharType="begin"/>
        </w:r>
        <w:r>
          <w:instrText xml:space="preserve"> PAGEREF _Toc21206 \h </w:instrText>
        </w:r>
        <w:r>
          <w:fldChar w:fldCharType="separate"/>
        </w:r>
        <w:r>
          <w:t>38</w:t>
        </w:r>
        <w:r>
          <w:fldChar w:fldCharType="end"/>
        </w:r>
      </w:hyperlink>
    </w:p>
    <w:p>
      <w:pPr>
        <w:pStyle w:val="TOC1"/>
        <w:tabs>
          <w:tab w:val="right" w:leader="dot" w:pos="8306"/>
        </w:tabs>
      </w:pPr>
      <w:hyperlink w:anchor="_Toc25993" w:history="1">
        <w:r>
          <w:rPr>
            <w:rFonts w:ascii="仿宋" w:eastAsia="仿宋" w:hAnsi="仿宋" w:cs="仿宋" w:hint="eastAsia"/>
            <w:lang w:eastAsia="zh-CN"/>
          </w:rPr>
          <w:t>十一、SPI环氧乙烷银催化剂项目创新与研发</w:t>
        </w:r>
        <w:r>
          <w:tab/>
        </w:r>
        <w:r>
          <w:fldChar w:fldCharType="begin"/>
        </w:r>
        <w:r>
          <w:instrText xml:space="preserve"> PAGEREF _Toc25993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65" w:history="1">
        <w:r>
          <w:rPr>
            <w:rFonts w:ascii="仿宋" w:eastAsia="仿宋" w:hAnsi="仿宋" w:cs="仿宋" w:hint="eastAsia"/>
            <w:lang w:eastAsia="zh-CN"/>
          </w:rPr>
          <w:t>(一)、创新策略与方向</w:t>
        </w:r>
        <w:r>
          <w:tab/>
        </w:r>
        <w:r>
          <w:fldChar w:fldCharType="begin"/>
        </w:r>
        <w:r>
          <w:instrText xml:space="preserve"> PAGEREF _Toc15665 \h </w:instrText>
        </w:r>
        <w:r>
          <w:fldChar w:fldCharType="separate"/>
        </w:r>
        <w:r>
          <w:t>39</w:t>
        </w:r>
        <w:r>
          <w:fldChar w:fldCharType="end"/>
        </w:r>
      </w:hyperlink>
    </w:p>
    <w:p>
      <w:pPr>
        <w:pStyle w:val="TOC2"/>
        <w:tabs>
          <w:tab w:val="right" w:leader="dot" w:pos="8306"/>
        </w:tabs>
      </w:pPr>
      <w:hyperlink w:anchor="_Toc19875" w:history="1">
        <w:r>
          <w:rPr>
            <w:rFonts w:ascii="仿宋" w:eastAsia="仿宋" w:hAnsi="仿宋" w:cs="仿宋" w:hint="eastAsia"/>
            <w:lang w:eastAsia="zh-CN"/>
          </w:rPr>
          <w:t>(二)、研发规划与投入</w:t>
        </w:r>
        <w:r>
          <w:tab/>
        </w:r>
        <w:r>
          <w:fldChar w:fldCharType="begin"/>
        </w:r>
        <w:r>
          <w:instrText xml:space="preserve"> PAGEREF _Toc19875 \h </w:instrText>
        </w:r>
        <w:r>
          <w:fldChar w:fldCharType="separate"/>
        </w:r>
        <w:r>
          <w:t>41</w:t>
        </w:r>
        <w:r>
          <w:fldChar w:fldCharType="end"/>
        </w:r>
      </w:hyperlink>
    </w:p>
    <w:p>
      <w:pPr>
        <w:pStyle w:val="TOC1"/>
        <w:tabs>
          <w:tab w:val="right" w:leader="dot" w:pos="8306"/>
        </w:tabs>
      </w:pPr>
      <w:hyperlink w:anchor="_Toc16894" w:history="1">
        <w:r>
          <w:rPr>
            <w:rFonts w:ascii="仿宋" w:eastAsia="仿宋" w:hAnsi="仿宋" w:cs="仿宋" w:hint="eastAsia"/>
            <w:lang w:eastAsia="zh-CN"/>
          </w:rPr>
          <w:t>十二、生产安全保护</w:t>
        </w:r>
        <w:r>
          <w:tab/>
        </w:r>
        <w:r>
          <w:fldChar w:fldCharType="begin"/>
        </w:r>
        <w:r>
          <w:instrText xml:space="preserve"> PAGEREF _Toc16894 \h </w:instrText>
        </w:r>
        <w:r>
          <w:fldChar w:fldCharType="separate"/>
        </w:r>
        <w:r>
          <w:t>42</w:t>
        </w:r>
        <w:r>
          <w:fldChar w:fldCharType="end"/>
        </w:r>
      </w:hyperlink>
    </w:p>
    <w:p>
      <w:pPr>
        <w:pStyle w:val="TOC2"/>
        <w:tabs>
          <w:tab w:val="right" w:leader="dot" w:pos="8306"/>
        </w:tabs>
      </w:pPr>
      <w:hyperlink w:anchor="_Toc28682" w:history="1">
        <w:r>
          <w:rPr>
            <w:rFonts w:ascii="仿宋" w:eastAsia="仿宋" w:hAnsi="仿宋" w:cs="仿宋" w:hint="eastAsia"/>
            <w:lang w:eastAsia="zh-CN"/>
          </w:rPr>
          <w:t>(一)、消防安全</w:t>
        </w:r>
        <w:r>
          <w:tab/>
        </w:r>
        <w:r>
          <w:fldChar w:fldCharType="begin"/>
        </w:r>
        <w:r>
          <w:instrText xml:space="preserve"> PAGEREF _Toc28682 \h </w:instrText>
        </w:r>
        <w:r>
          <w:fldChar w:fldCharType="separate"/>
        </w:r>
        <w:r>
          <w:t>42</w:t>
        </w:r>
        <w:r>
          <w:fldChar w:fldCharType="end"/>
        </w:r>
      </w:hyperlink>
    </w:p>
    <w:p>
      <w:pPr>
        <w:pStyle w:val="TOC2"/>
        <w:tabs>
          <w:tab w:val="right" w:leader="dot" w:pos="8306"/>
        </w:tabs>
      </w:pPr>
      <w:hyperlink w:anchor="_Toc4096" w:history="1">
        <w:r>
          <w:rPr>
            <w:rFonts w:ascii="仿宋" w:eastAsia="仿宋" w:hAnsi="仿宋" w:cs="仿宋" w:hint="eastAsia"/>
            <w:lang w:eastAsia="zh-CN"/>
          </w:rPr>
          <w:t>(二)、防火防爆总图布置措施</w:t>
        </w:r>
        <w:r>
          <w:tab/>
        </w:r>
        <w:r>
          <w:fldChar w:fldCharType="begin"/>
        </w:r>
        <w:r>
          <w:instrText xml:space="preserve"> PAGEREF _Toc4096 \h </w:instrText>
        </w:r>
        <w:r>
          <w:fldChar w:fldCharType="separate"/>
        </w:r>
        <w:r>
          <w:t>44</w:t>
        </w:r>
        <w:r>
          <w:fldChar w:fldCharType="end"/>
        </w:r>
      </w:hyperlink>
    </w:p>
    <w:p>
      <w:pPr>
        <w:pStyle w:val="TOC2"/>
        <w:tabs>
          <w:tab w:val="right" w:leader="dot" w:pos="8306"/>
        </w:tabs>
      </w:pPr>
      <w:hyperlink w:anchor="_Toc3963" w:history="1">
        <w:r>
          <w:rPr>
            <w:rFonts w:ascii="仿宋" w:eastAsia="仿宋" w:hAnsi="仿宋" w:cs="仿宋" w:hint="eastAsia"/>
            <w:lang w:eastAsia="zh-CN"/>
          </w:rPr>
          <w:t>(三)、自然灾害防范措施</w:t>
        </w:r>
        <w:r>
          <w:tab/>
        </w:r>
        <w:r>
          <w:fldChar w:fldCharType="begin"/>
        </w:r>
        <w:r>
          <w:instrText xml:space="preserve"> PAGEREF _Toc3963 \h </w:instrText>
        </w:r>
        <w:r>
          <w:fldChar w:fldCharType="separate"/>
        </w:r>
        <w:r>
          <w:t>45</w:t>
        </w:r>
        <w:r>
          <w:fldChar w:fldCharType="end"/>
        </w:r>
      </w:hyperlink>
    </w:p>
    <w:p>
      <w:pPr>
        <w:pStyle w:val="TOC2"/>
        <w:tabs>
          <w:tab w:val="right" w:leader="dot" w:pos="8306"/>
        </w:tabs>
      </w:pPr>
      <w:hyperlink w:anchor="_Toc6626" w:history="1">
        <w:r>
          <w:rPr>
            <w:rFonts w:ascii="仿宋" w:eastAsia="仿宋" w:hAnsi="仿宋" w:cs="仿宋" w:hint="eastAsia"/>
            <w:lang w:eastAsia="zh-CN"/>
          </w:rPr>
          <w:t>(四)、安全色及安全标志使用要求</w:t>
        </w:r>
        <w:r>
          <w:tab/>
        </w:r>
        <w:r>
          <w:fldChar w:fldCharType="begin"/>
        </w:r>
        <w:r>
          <w:instrText xml:space="preserve"> PAGEREF _Toc6626 \h </w:instrText>
        </w:r>
        <w:r>
          <w:fldChar w:fldCharType="separate"/>
        </w:r>
        <w:r>
          <w:t>46</w:t>
        </w:r>
        <w:r>
          <w:fldChar w:fldCharType="end"/>
        </w:r>
      </w:hyperlink>
    </w:p>
    <w:p>
      <w:pPr>
        <w:pStyle w:val="TOC2"/>
        <w:tabs>
          <w:tab w:val="right" w:leader="dot" w:pos="8306"/>
        </w:tabs>
      </w:pPr>
      <w:hyperlink w:anchor="_Toc11091" w:history="1">
        <w:r>
          <w:rPr>
            <w:rFonts w:ascii="仿宋" w:eastAsia="仿宋" w:hAnsi="仿宋" w:cs="仿宋" w:hint="eastAsia"/>
            <w:lang w:eastAsia="zh-CN"/>
          </w:rPr>
          <w:t>(五)、防尘防毒措施</w:t>
        </w:r>
        <w:r>
          <w:tab/>
        </w:r>
        <w:r>
          <w:fldChar w:fldCharType="begin"/>
        </w:r>
        <w:r>
          <w:instrText xml:space="preserve"> PAGEREF _Toc11091 \h </w:instrText>
        </w:r>
        <w:r>
          <w:fldChar w:fldCharType="separate"/>
        </w:r>
        <w:r>
          <w:t>47</w:t>
        </w:r>
        <w:r>
          <w:fldChar w:fldCharType="end"/>
        </w:r>
      </w:hyperlink>
    </w:p>
    <w:p>
      <w:pPr>
        <w:pStyle w:val="TOC2"/>
        <w:tabs>
          <w:tab w:val="right" w:leader="dot" w:pos="8306"/>
        </w:tabs>
      </w:pPr>
      <w:hyperlink w:anchor="_Toc17283" w:history="1">
        <w:r>
          <w:rPr>
            <w:rFonts w:ascii="仿宋" w:eastAsia="仿宋" w:hAnsi="仿宋" w:cs="仿宋" w:hint="eastAsia"/>
            <w:lang w:eastAsia="zh-CN"/>
          </w:rPr>
          <w:t>(六)、防静电、触电防护及防雷措施</w:t>
        </w:r>
        <w:r>
          <w:tab/>
        </w:r>
        <w:r>
          <w:fldChar w:fldCharType="begin"/>
        </w:r>
        <w:r>
          <w:instrText xml:space="preserve"> PAGEREF _Toc17283 \h </w:instrText>
        </w:r>
        <w:r>
          <w:fldChar w:fldCharType="separate"/>
        </w:r>
        <w:r>
          <w:t>48</w:t>
        </w:r>
        <w:r>
          <w:fldChar w:fldCharType="end"/>
        </w:r>
      </w:hyperlink>
    </w:p>
    <w:p>
      <w:pPr>
        <w:pStyle w:val="TOC2"/>
        <w:tabs>
          <w:tab w:val="right" w:leader="dot" w:pos="8306"/>
        </w:tabs>
      </w:pPr>
      <w:hyperlink w:anchor="_Toc14878" w:history="1">
        <w:r>
          <w:rPr>
            <w:rFonts w:ascii="仿宋" w:eastAsia="仿宋" w:hAnsi="仿宋" w:cs="仿宋" w:hint="eastAsia"/>
            <w:lang w:eastAsia="zh-CN"/>
          </w:rPr>
          <w:t>(七)、机械设备安全保障措施</w:t>
        </w:r>
        <w:r>
          <w:tab/>
        </w:r>
        <w:r>
          <w:fldChar w:fldCharType="begin"/>
        </w:r>
        <w:r>
          <w:instrText xml:space="preserve"> PAGEREF _Toc14878 \h </w:instrText>
        </w:r>
        <w:r>
          <w:fldChar w:fldCharType="separate"/>
        </w:r>
        <w:r>
          <w:t>50</w:t>
        </w:r>
        <w:r>
          <w:fldChar w:fldCharType="end"/>
        </w:r>
      </w:hyperlink>
    </w:p>
    <w:p>
      <w:pPr>
        <w:pStyle w:val="TOC1"/>
        <w:tabs>
          <w:tab w:val="right" w:leader="dot" w:pos="8306"/>
        </w:tabs>
      </w:pPr>
      <w:hyperlink w:anchor="_Toc27320" w:history="1">
        <w:r>
          <w:rPr>
            <w:rFonts w:ascii="仿宋" w:eastAsia="仿宋" w:hAnsi="仿宋" w:cs="仿宋" w:hint="eastAsia"/>
            <w:lang w:eastAsia="zh-CN"/>
          </w:rPr>
          <w:t>十三、SPI环氧乙烷银催化剂项目工程方案分析</w:t>
        </w:r>
        <w:r>
          <w:tab/>
        </w:r>
        <w:r>
          <w:fldChar w:fldCharType="begin"/>
        </w:r>
        <w:r>
          <w:instrText xml:space="preserve"> PAGEREF _Toc27320 \h </w:instrText>
        </w:r>
        <w:r>
          <w:fldChar w:fldCharType="separate"/>
        </w:r>
        <w:r>
          <w:t>51</w:t>
        </w:r>
        <w:r>
          <w:fldChar w:fldCharType="end"/>
        </w:r>
      </w:hyperlink>
    </w:p>
    <w:p>
      <w:pPr>
        <w:pStyle w:val="TOC2"/>
        <w:tabs>
          <w:tab w:val="right" w:leader="dot" w:pos="8306"/>
        </w:tabs>
      </w:pPr>
      <w:hyperlink w:anchor="_Toc26069" w:history="1">
        <w:r>
          <w:rPr>
            <w:rFonts w:ascii="仿宋" w:eastAsia="仿宋" w:hAnsi="仿宋" w:cs="仿宋" w:hint="eastAsia"/>
            <w:lang w:eastAsia="zh-CN"/>
          </w:rPr>
          <w:t>(一)、建筑工程设计原则</w:t>
        </w:r>
        <w:r>
          <w:tab/>
        </w:r>
        <w:r>
          <w:fldChar w:fldCharType="begin"/>
        </w:r>
        <w:r>
          <w:instrText xml:space="preserve"> PAGEREF _Toc26069 \h </w:instrText>
        </w:r>
        <w:r>
          <w:fldChar w:fldCharType="separate"/>
        </w:r>
        <w:r>
          <w:t>51</w:t>
        </w:r>
        <w:r>
          <w:fldChar w:fldCharType="end"/>
        </w:r>
      </w:hyperlink>
    </w:p>
    <w:p>
      <w:pPr>
        <w:pStyle w:val="TOC2"/>
        <w:tabs>
          <w:tab w:val="right" w:leader="dot" w:pos="8306"/>
        </w:tabs>
      </w:pPr>
      <w:hyperlink w:anchor="_Toc12082" w:history="1">
        <w:r>
          <w:rPr>
            <w:rFonts w:ascii="仿宋" w:eastAsia="仿宋" w:hAnsi="仿宋" w:cs="仿宋" w:hint="eastAsia"/>
            <w:lang w:eastAsia="zh-CN"/>
          </w:rPr>
          <w:t>(二)、土建工程建设指标</w:t>
        </w:r>
        <w:r>
          <w:tab/>
        </w:r>
        <w:r>
          <w:fldChar w:fldCharType="begin"/>
        </w:r>
        <w:r>
          <w:instrText xml:space="preserve"> PAGEREF _Toc12082 \h </w:instrText>
        </w:r>
        <w:r>
          <w:fldChar w:fldCharType="separate"/>
        </w:r>
        <w:r>
          <w:t>54</w:t>
        </w:r>
        <w:r>
          <w:fldChar w:fldCharType="end"/>
        </w:r>
      </w:hyperlink>
    </w:p>
    <w:p>
      <w:pPr>
        <w:pStyle w:val="TOC1"/>
        <w:tabs>
          <w:tab w:val="right" w:leader="dot" w:pos="8306"/>
        </w:tabs>
      </w:pPr>
      <w:hyperlink w:anchor="_Toc16050" w:history="1">
        <w:r>
          <w:rPr>
            <w:rFonts w:ascii="仿宋" w:eastAsia="仿宋" w:hAnsi="仿宋" w:cs="仿宋" w:hint="eastAsia"/>
            <w:lang w:eastAsia="zh-CN"/>
          </w:rPr>
          <w:t>十四、风险识别与分类</w:t>
        </w:r>
        <w:r>
          <w:tab/>
        </w:r>
        <w:r>
          <w:fldChar w:fldCharType="begin"/>
        </w:r>
        <w:r>
          <w:instrText xml:space="preserve"> PAGEREF _Toc16050 \h </w:instrText>
        </w:r>
        <w:r>
          <w:fldChar w:fldCharType="separate"/>
        </w:r>
        <w:r>
          <w:t>56</w:t>
        </w:r>
        <w:r>
          <w:fldChar w:fldCharType="end"/>
        </w:r>
      </w:hyperlink>
    </w:p>
    <w:p>
      <w:pPr>
        <w:pStyle w:val="TOC2"/>
        <w:tabs>
          <w:tab w:val="right" w:leader="dot" w:pos="8306"/>
        </w:tabs>
      </w:pPr>
      <w:hyperlink w:anchor="_Toc14941" w:history="1">
        <w:r>
          <w:rPr>
            <w:rFonts w:ascii="仿宋" w:eastAsia="仿宋" w:hAnsi="仿宋" w:cs="仿宋" w:hint="eastAsia"/>
            <w:lang w:eastAsia="zh-CN"/>
          </w:rPr>
          <w:t>(一)、风险识别</w:t>
        </w:r>
        <w:r>
          <w:tab/>
        </w:r>
        <w:r>
          <w:fldChar w:fldCharType="begin"/>
        </w:r>
        <w:r>
          <w:instrText xml:space="preserve"> PAGEREF _Toc14941 \h </w:instrText>
        </w:r>
        <w:r>
          <w:fldChar w:fldCharType="separate"/>
        </w:r>
        <w:r>
          <w:t>56</w:t>
        </w:r>
        <w:r>
          <w:fldChar w:fldCharType="end"/>
        </w:r>
      </w:hyperlink>
    </w:p>
    <w:p>
      <w:pPr>
        <w:pStyle w:val="TOC2"/>
        <w:tabs>
          <w:tab w:val="right" w:leader="dot" w:pos="8306"/>
        </w:tabs>
      </w:pPr>
      <w:hyperlink w:anchor="_Toc16903" w:history="1">
        <w:r>
          <w:rPr>
            <w:rFonts w:ascii="仿宋" w:eastAsia="仿宋" w:hAnsi="仿宋" w:cs="仿宋" w:hint="eastAsia"/>
            <w:lang w:eastAsia="zh-CN"/>
          </w:rPr>
          <w:t>(二)、风险分类</w:t>
        </w:r>
        <w:r>
          <w:tab/>
        </w:r>
        <w:r>
          <w:fldChar w:fldCharType="begin"/>
        </w:r>
        <w:r>
          <w:instrText xml:space="preserve"> PAGEREF _Toc16903 \h </w:instrText>
        </w:r>
        <w:r>
          <w:fldChar w:fldCharType="separate"/>
        </w:r>
        <w:r>
          <w:t>57</w:t>
        </w:r>
        <w:r>
          <w:fldChar w:fldCharType="end"/>
        </w:r>
      </w:hyperlink>
    </w:p>
    <w:p>
      <w:pPr>
        <w:pStyle w:val="TOC1"/>
        <w:tabs>
          <w:tab w:val="right" w:leader="dot" w:pos="8306"/>
        </w:tabs>
      </w:pPr>
      <w:hyperlink w:anchor="_Toc3960" w:history="1">
        <w:r>
          <w:rPr>
            <w:rFonts w:ascii="仿宋" w:eastAsia="仿宋" w:hAnsi="仿宋" w:cs="仿宋" w:hint="eastAsia"/>
            <w:lang w:eastAsia="zh-CN"/>
          </w:rPr>
          <w:t>十五、SPI环氧乙烷银催化剂项目变更管理</w:t>
        </w:r>
        <w:r>
          <w:tab/>
        </w:r>
        <w:r>
          <w:fldChar w:fldCharType="begin"/>
        </w:r>
        <w:r>
          <w:instrText xml:space="preserve"> PAGEREF _Toc3960 \h </w:instrText>
        </w:r>
        <w:r>
          <w:fldChar w:fldCharType="separate"/>
        </w:r>
        <w:r>
          <w:t>59</w:t>
        </w:r>
        <w:r>
          <w:fldChar w:fldCharType="end"/>
        </w:r>
      </w:hyperlink>
    </w:p>
    <w:p>
      <w:pPr>
        <w:pStyle w:val="TOC2"/>
        <w:tabs>
          <w:tab w:val="right" w:leader="dot" w:pos="8306"/>
        </w:tabs>
      </w:pPr>
      <w:hyperlink w:anchor="_Toc15491" w:history="1">
        <w:r>
          <w:rPr>
            <w:rFonts w:ascii="仿宋" w:eastAsia="仿宋" w:hAnsi="仿宋" w:cs="仿宋" w:hint="eastAsia"/>
            <w:lang w:eastAsia="zh-CN"/>
          </w:rPr>
          <w:t>(一)、变更申请与评估</w:t>
        </w:r>
        <w:r>
          <w:tab/>
        </w:r>
        <w:r>
          <w:fldChar w:fldCharType="begin"/>
        </w:r>
        <w:r>
          <w:instrText xml:space="preserve"> PAGEREF _Toc15491 \h </w:instrText>
        </w:r>
        <w:r>
          <w:fldChar w:fldCharType="separate"/>
        </w:r>
        <w:r>
          <w:t>59</w:t>
        </w:r>
        <w:r>
          <w:fldChar w:fldCharType="end"/>
        </w:r>
      </w:hyperlink>
    </w:p>
    <w:p>
      <w:pPr>
        <w:pStyle w:val="TOC2"/>
        <w:tabs>
          <w:tab w:val="right" w:leader="dot" w:pos="8306"/>
        </w:tabs>
      </w:pPr>
      <w:hyperlink w:anchor="_Toc27963" w:history="1">
        <w:r>
          <w:rPr>
            <w:rFonts w:ascii="仿宋" w:eastAsia="仿宋" w:hAnsi="仿宋" w:cs="仿宋" w:hint="eastAsia"/>
            <w:lang w:eastAsia="zh-CN"/>
          </w:rPr>
          <w:t>(二)、变更实施与控制</w:t>
        </w:r>
        <w:r>
          <w:tab/>
        </w:r>
        <w:r>
          <w:fldChar w:fldCharType="begin"/>
        </w:r>
        <w:r>
          <w:instrText xml:space="preserve"> PAGEREF _Toc27963 \h </w:instrText>
        </w:r>
        <w:r>
          <w:fldChar w:fldCharType="separate"/>
        </w:r>
        <w:r>
          <w:t>60</w:t>
        </w:r>
        <w:r>
          <w:fldChar w:fldCharType="end"/>
        </w:r>
      </w:hyperlink>
    </w:p>
    <w:p>
      <w:pPr>
        <w:pStyle w:val="TOC1"/>
        <w:tabs>
          <w:tab w:val="right" w:leader="dot" w:pos="8306"/>
        </w:tabs>
      </w:pPr>
      <w:hyperlink w:anchor="_Toc3001" w:history="1">
        <w:r>
          <w:rPr>
            <w:rFonts w:ascii="仿宋" w:eastAsia="仿宋" w:hAnsi="仿宋" w:cs="仿宋" w:hint="eastAsia"/>
            <w:lang w:eastAsia="zh-CN"/>
          </w:rPr>
          <w:t>十六、供应链管理</w:t>
        </w:r>
        <w:r>
          <w:tab/>
        </w:r>
        <w:r>
          <w:fldChar w:fldCharType="begin"/>
        </w:r>
        <w:r>
          <w:instrText xml:space="preserve"> PAGEREF _Toc3001 \h </w:instrText>
        </w:r>
        <w:r>
          <w:fldChar w:fldCharType="separate"/>
        </w:r>
        <w:r>
          <w:t>61</w:t>
        </w:r>
        <w:r>
          <w:fldChar w:fldCharType="end"/>
        </w:r>
      </w:hyperlink>
    </w:p>
    <w:p>
      <w:pPr>
        <w:pStyle w:val="TOC2"/>
        <w:tabs>
          <w:tab w:val="right" w:leader="dot" w:pos="8306"/>
        </w:tabs>
      </w:pPr>
      <w:hyperlink w:anchor="_Toc21946" w:history="1">
        <w:r>
          <w:rPr>
            <w:rFonts w:ascii="仿宋" w:eastAsia="仿宋" w:hAnsi="仿宋" w:cs="仿宋" w:hint="eastAsia"/>
            <w:lang w:eastAsia="zh-CN"/>
          </w:rPr>
          <w:t>(一)、供应链战略规划</w:t>
        </w:r>
        <w:r>
          <w:tab/>
        </w:r>
        <w:r>
          <w:fldChar w:fldCharType="begin"/>
        </w:r>
        <w:r>
          <w:instrText xml:space="preserve"> PAGEREF _Toc21946 \h </w:instrText>
        </w:r>
        <w:r>
          <w:fldChar w:fldCharType="separate"/>
        </w:r>
        <w:r>
          <w:t>61</w:t>
        </w:r>
        <w:r>
          <w:fldChar w:fldCharType="end"/>
        </w:r>
      </w:hyperlink>
    </w:p>
    <w:p>
      <w:pPr>
        <w:pStyle w:val="TOC2"/>
        <w:tabs>
          <w:tab w:val="right" w:leader="dot" w:pos="8306"/>
        </w:tabs>
      </w:pPr>
      <w:hyperlink w:anchor="_Toc8439" w:history="1">
        <w:r>
          <w:rPr>
            <w:rFonts w:ascii="仿宋" w:eastAsia="仿宋" w:hAnsi="仿宋" w:cs="仿宋" w:hint="eastAsia"/>
            <w:lang w:eastAsia="zh-CN"/>
          </w:rPr>
          <w:t>(二)、供应商选择与合作</w:t>
        </w:r>
        <w:r>
          <w:tab/>
        </w:r>
        <w:r>
          <w:fldChar w:fldCharType="begin"/>
        </w:r>
        <w:r>
          <w:instrText xml:space="preserve"> PAGEREF _Toc8439 \h </w:instrText>
        </w:r>
        <w:r>
          <w:fldChar w:fldCharType="separate"/>
        </w:r>
        <w:r>
          <w:t>62</w:t>
        </w:r>
        <w:r>
          <w:fldChar w:fldCharType="end"/>
        </w:r>
      </w:hyperlink>
    </w:p>
    <w:p>
      <w:pPr>
        <w:pStyle w:val="TOC2"/>
        <w:tabs>
          <w:tab w:val="right" w:leader="dot" w:pos="8306"/>
        </w:tabs>
      </w:pPr>
      <w:hyperlink w:anchor="_Toc13936" w:history="1">
        <w:r>
          <w:rPr>
            <w:rFonts w:ascii="仿宋" w:eastAsia="仿宋" w:hAnsi="仿宋" w:cs="仿宋" w:hint="eastAsia"/>
            <w:lang w:eastAsia="zh-CN"/>
          </w:rPr>
          <w:t>(三)、物流与库存管理</w:t>
        </w:r>
        <w:r>
          <w:tab/>
        </w:r>
        <w:r>
          <w:fldChar w:fldCharType="begin"/>
        </w:r>
        <w:r>
          <w:instrText xml:space="preserve"> PAGEREF _Toc13936 \h </w:instrText>
        </w:r>
        <w:r>
          <w:fldChar w:fldCharType="separate"/>
        </w:r>
        <w:r>
          <w:t>64</w:t>
        </w:r>
        <w:r>
          <w:fldChar w:fldCharType="end"/>
        </w:r>
      </w:hyperlink>
    </w:p>
    <w:p>
      <w:pPr>
        <w:pStyle w:val="TOC1"/>
        <w:tabs>
          <w:tab w:val="right" w:leader="dot" w:pos="8306"/>
        </w:tabs>
      </w:pPr>
      <w:hyperlink w:anchor="_Toc30630" w:history="1">
        <w:r>
          <w:rPr>
            <w:rFonts w:ascii="仿宋" w:eastAsia="仿宋" w:hAnsi="仿宋" w:cs="仿宋" w:hint="eastAsia"/>
            <w:lang w:eastAsia="zh-CN"/>
          </w:rPr>
          <w:t>十七、质量管理体系</w:t>
        </w:r>
        <w:r>
          <w:tab/>
        </w:r>
        <w:r>
          <w:fldChar w:fldCharType="begin"/>
        </w:r>
        <w:r>
          <w:instrText xml:space="preserve"> PAGEREF _Toc30630 \h </w:instrText>
        </w:r>
        <w:r>
          <w:fldChar w:fldCharType="separate"/>
        </w:r>
        <w:r>
          <w:t>65</w:t>
        </w:r>
        <w:r>
          <w:fldChar w:fldCharType="end"/>
        </w:r>
      </w:hyperlink>
    </w:p>
    <w:p>
      <w:pPr>
        <w:pStyle w:val="TOC2"/>
        <w:tabs>
          <w:tab w:val="right" w:leader="dot" w:pos="8306"/>
        </w:tabs>
      </w:pPr>
      <w:hyperlink w:anchor="_Toc14742" w:history="1">
        <w:r>
          <w:rPr>
            <w:rFonts w:ascii="仿宋" w:eastAsia="仿宋" w:hAnsi="仿宋" w:cs="仿宋" w:hint="eastAsia"/>
            <w:lang w:eastAsia="zh-CN"/>
          </w:rPr>
          <w:t>(一)、质量目标与方针</w:t>
        </w:r>
        <w:r>
          <w:tab/>
        </w:r>
        <w:r>
          <w:fldChar w:fldCharType="begin"/>
        </w:r>
        <w:r>
          <w:instrText xml:space="preserve"> PAGEREF _Toc14742 \h </w:instrText>
        </w:r>
        <w:r>
          <w:fldChar w:fldCharType="separate"/>
        </w:r>
        <w:r>
          <w:t>65</w:t>
        </w:r>
        <w:r>
          <w:fldChar w:fldCharType="end"/>
        </w:r>
      </w:hyperlink>
    </w:p>
    <w:p>
      <w:pPr>
        <w:pStyle w:val="TOC2"/>
        <w:tabs>
          <w:tab w:val="right" w:leader="dot" w:pos="8306"/>
        </w:tabs>
      </w:pPr>
      <w:hyperlink w:anchor="_Toc964" w:history="1">
        <w:r>
          <w:rPr>
            <w:rFonts w:ascii="仿宋" w:eastAsia="仿宋" w:hAnsi="仿宋" w:cs="仿宋" w:hint="eastAsia"/>
            <w:lang w:eastAsia="zh-CN"/>
          </w:rPr>
          <w:t>(二)、质量管理责任</w:t>
        </w:r>
        <w:r>
          <w:tab/>
        </w:r>
        <w:r>
          <w:fldChar w:fldCharType="begin"/>
        </w:r>
        <w:r>
          <w:instrText xml:space="preserve"> PAGEREF _Toc964 \h </w:instrText>
        </w:r>
        <w:r>
          <w:fldChar w:fldCharType="separate"/>
        </w:r>
        <w:r>
          <w:t>66</w:t>
        </w:r>
        <w:r>
          <w:fldChar w:fldCharType="end"/>
        </w:r>
      </w:hyperlink>
    </w:p>
    <w:p>
      <w:pPr>
        <w:pStyle w:val="TOC2"/>
        <w:tabs>
          <w:tab w:val="right" w:leader="dot" w:pos="8306"/>
        </w:tabs>
      </w:pPr>
      <w:hyperlink w:anchor="_Toc21293" w:history="1">
        <w:r>
          <w:rPr>
            <w:rFonts w:ascii="仿宋" w:eastAsia="仿宋" w:hAnsi="仿宋" w:cs="仿宋" w:hint="eastAsia"/>
            <w:lang w:eastAsia="zh-CN"/>
          </w:rPr>
          <w:t>(三)、质量管理体系文件</w:t>
        </w:r>
        <w:r>
          <w:tab/>
        </w:r>
        <w:r>
          <w:fldChar w:fldCharType="begin"/>
        </w:r>
        <w:r>
          <w:instrText xml:space="preserve"> PAGEREF _Toc21293 \h </w:instrText>
        </w:r>
        <w:r>
          <w:fldChar w:fldCharType="separate"/>
        </w:r>
        <w:r>
          <w:t>68</w:t>
        </w:r>
        <w:r>
          <w:fldChar w:fldCharType="end"/>
        </w:r>
      </w:hyperlink>
    </w:p>
    <w:p>
      <w:pPr>
        <w:pStyle w:val="TOC2"/>
        <w:tabs>
          <w:tab w:val="right" w:leader="dot" w:pos="8306"/>
        </w:tabs>
      </w:pPr>
      <w:hyperlink w:anchor="_Toc328" w:history="1">
        <w:r>
          <w:rPr>
            <w:rFonts w:ascii="仿宋" w:eastAsia="仿宋" w:hAnsi="仿宋" w:cs="仿宋" w:hint="eastAsia"/>
            <w:lang w:eastAsia="zh-CN"/>
          </w:rPr>
          <w:t>(四)、质量培训与教育</w:t>
        </w:r>
        <w:r>
          <w:tab/>
        </w:r>
        <w:r>
          <w:fldChar w:fldCharType="begin"/>
        </w:r>
        <w:r>
          <w:instrText xml:space="preserve"> PAGEREF _Toc328 \h </w:instrText>
        </w:r>
        <w:r>
          <w:fldChar w:fldCharType="separate"/>
        </w:r>
        <w:r>
          <w:t>70</w:t>
        </w:r>
        <w:r>
          <w:fldChar w:fldCharType="end"/>
        </w:r>
      </w:hyperlink>
    </w:p>
    <w:p>
      <w:pPr>
        <w:pStyle w:val="TOC2"/>
        <w:tabs>
          <w:tab w:val="right" w:leader="dot" w:pos="8306"/>
        </w:tabs>
      </w:pPr>
      <w:hyperlink w:anchor="_Toc28520" w:history="1">
        <w:r>
          <w:rPr>
            <w:rFonts w:ascii="仿宋" w:eastAsia="仿宋" w:hAnsi="仿宋" w:cs="仿宋" w:hint="eastAsia"/>
            <w:lang w:eastAsia="zh-CN"/>
          </w:rPr>
          <w:t>(五)、质量审核与评价</w:t>
        </w:r>
        <w:r>
          <w:tab/>
        </w:r>
        <w:r>
          <w:fldChar w:fldCharType="begin"/>
        </w:r>
        <w:r>
          <w:instrText xml:space="preserve"> PAGEREF _Toc28520 \h </w:instrText>
        </w:r>
        <w:r>
          <w:fldChar w:fldCharType="separate"/>
        </w:r>
        <w:r>
          <w:t>71</w:t>
        </w:r>
        <w:r>
          <w:fldChar w:fldCharType="end"/>
        </w:r>
      </w:hyperlink>
    </w:p>
    <w:p>
      <w:pPr>
        <w:pStyle w:val="TOC2"/>
        <w:tabs>
          <w:tab w:val="right" w:leader="dot" w:pos="8306"/>
        </w:tabs>
      </w:pPr>
      <w:hyperlink w:anchor="_Toc4960" w:history="1">
        <w:r>
          <w:rPr>
            <w:rFonts w:ascii="仿宋" w:eastAsia="仿宋" w:hAnsi="仿宋" w:cs="仿宋" w:hint="eastAsia"/>
            <w:lang w:eastAsia="zh-CN"/>
          </w:rPr>
          <w:t>(六)、不符合与纠正措施</w:t>
        </w:r>
        <w:r>
          <w:tab/>
        </w:r>
        <w:r>
          <w:fldChar w:fldCharType="begin"/>
        </w:r>
        <w:r>
          <w:instrText xml:space="preserve"> PAGEREF _Toc4960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470"/>
      <w:r>
        <w:rPr>
          <w:rFonts w:ascii="仿宋" w:eastAsia="仿宋" w:hAnsi="仿宋" w:cs="仿宋" w:hint="eastAsia"/>
          <w:sz w:val="28"/>
          <w:lang w:eastAsia="zh-CN"/>
        </w:rPr>
        <w:t>一、SPI环氧乙烷银催化剂项目建设背景及必要性分析</w:t>
      </w:r>
      <w:bookmarkEnd w:id="2"/>
    </w:p>
    <w:p>
      <w:pPr>
        <w:pStyle w:val="Heading2"/>
        <w:rPr>
          <w:rFonts w:ascii="仿宋" w:eastAsia="仿宋" w:hAnsi="仿宋" w:cs="仿宋" w:hint="eastAsia"/>
          <w:lang w:eastAsia="zh-CN"/>
        </w:rPr>
      </w:pPr>
      <w:bookmarkStart w:id="3" w:name="_Toc13291"/>
      <w:r>
        <w:rPr>
          <w:rFonts w:ascii="仿宋" w:eastAsia="仿宋" w:hAnsi="仿宋" w:cs="仿宋" w:hint="eastAsia"/>
          <w:lang w:eastAsia="zh-CN"/>
        </w:rPr>
        <w:t>(一)、SPI环氧乙烷银催化剂项目背景分析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SPI环氧乙烷银催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SPI环氧乙烷银催化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SPI环氧乙烷银催化剂项目在这个潮流中的定位。同时，我们将关注行业内涌现的新兴机遇，以便SPI环氧乙烷银催化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SPI环氧乙烷银催化剂项目提供了强大的发展动力。我们将聚焦于行业内最新的技术发展趋势，包括但不限于人工智能、大数据分析、物联网等领域。通过深度的技术研究，我们将确保SPI环氧乙烷银催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SPI环氧乙烷银催化剂项目发展的源泉。我们将投入更多的精力对市场需求进行深入剖析，超越表面的需求，深入挖掘潜在的市场痛点和机遇。通过对市场需求的细致了解，SPI环氧乙烷银催化剂项目将更有针对性地设计解决方案，满足市场的多样化需求，从而更好地促进SPI环氧乙烷银催化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SPI环氧乙烷银催化剂项目战略至关重要。我们将对竞争态势进行更为深入的分析，包括但不限于市场份额、产品特点、客户满意度等多个维度。通过深度的竞争分析，SPI环氧乙烷银催化剂项目将能够更准确地把握市场脉搏，制定具有竞争力的SPI环氧乙烷银催化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SPI环氧乙烷银催化剂项目的发展具有直接的影响。我们将进行更为全面的法规和政策分析，了解行业发展中的潜在法律风险和合规挑战。通过充分了解和遵守相关法规，SPI环氧乙烷银催化剂项目将确保在法律框架内合法合规运营，为SPI环氧乙烷银催化剂项目的稳健发展提供有力支持。</w:t>
      </w:r>
    </w:p>
    <w:p>
      <w:pPr>
        <w:pStyle w:val="Heading2"/>
        <w:ind w:firstLine="560" w:firstLineChars="200"/>
        <w:rPr>
          <w:rFonts w:ascii="仿宋" w:eastAsia="仿宋" w:hAnsi="仿宋" w:cs="仿宋" w:hint="eastAsia"/>
          <w:sz w:val="28"/>
          <w:lang w:eastAsia="zh-CN"/>
        </w:rPr>
      </w:pPr>
      <w:bookmarkStart w:id="4" w:name="_Toc20866"/>
      <w:r>
        <w:rPr>
          <w:rFonts w:ascii="仿宋" w:eastAsia="仿宋" w:hAnsi="仿宋" w:cs="仿宋" w:hint="eastAsia"/>
          <w:sz w:val="28"/>
          <w:lang w:eastAsia="zh-CN"/>
        </w:rPr>
        <w:t>(二)、SPI环氧乙烷银催化剂项目建设必要性分析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SPI环氧乙烷银催化剂项目建设的迫切性源于对行业发展趋势的深刻洞察。我们正处于一个行业变革的时代，科技创新、数字化转型成为企业发展的关键动力。SPI环氧乙烷银催化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SPI环氧乙烷银催化剂项目建设不仅仅是为了跟上潮流，更是为了通过技术创新推动企业的持续发展。通过引入先进的技术和解决方案，SPI环氧乙烷银催化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SPI环氧乙烷银催化剂项目的建设成为必然选择，通过提高产品质量、拓展服务领域，从而在竞争中获得更多的机会。SPI环氧乙烷银催化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SPI环氧乙烷银催化剂项目建设的必要性体现在对客户需求更精准的满足。通过SPI环氧乙烷银催化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SPI环氧乙烷银催化剂项目建设的背后是对企业持续创新的追求。只有通过不断创新，企业才能在竞争中立于不败之地。SPI环氧乙烷银催化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895"/>
      <w:r>
        <w:rPr>
          <w:rFonts w:ascii="仿宋" w:eastAsia="仿宋" w:hAnsi="仿宋" w:cs="仿宋" w:hint="eastAsia"/>
          <w:sz w:val="28"/>
          <w:lang w:eastAsia="zh-CN"/>
        </w:rPr>
        <w:t>二、SPI环氧乙烷银催化剂项目建设单位说明</w:t>
      </w:r>
      <w:bookmarkEnd w:id="5"/>
    </w:p>
    <w:p>
      <w:pPr>
        <w:pStyle w:val="Heading2"/>
        <w:rPr>
          <w:rFonts w:ascii="仿宋" w:eastAsia="仿宋" w:hAnsi="仿宋" w:cs="仿宋" w:hint="eastAsia"/>
          <w:lang w:eastAsia="zh-CN"/>
        </w:rPr>
      </w:pPr>
      <w:bookmarkStart w:id="6" w:name="_Toc7854"/>
      <w:r>
        <w:rPr>
          <w:rFonts w:ascii="仿宋" w:eastAsia="仿宋" w:hAnsi="仿宋" w:cs="仿宋" w:hint="eastAsia"/>
          <w:lang w:eastAsia="zh-CN"/>
        </w:rPr>
        <w:t>(一)、SPI环氧乙烷银催化剂项目承办单位基本情况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307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SPI环氧乙烷银催化剂项目承办单位的XXXX，我们着眼于实现可持续的经济效益。通过技术创新和解决方案的提供，公司预计在SPI环氧乙烷银催化剂项目执行期间将获得可观的收入增长。这一收入来源主要包括SPI环氧乙烷银催化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同时，我们注重成本控制和效率提升，以确保SPI环氧乙烷银催化剂项目的可持续盈利。透过精细的管理和资源优化，公司期望实现SPI环氧乙烷银催化剂项目利润最大化。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SPI环氧乙烷银催化剂项目实施进行全面的投资评估，包括SPI环氧乙烷银催化剂项目启动阶段的资金投入和后续运营成本。通过对SPI环氧乙烷银催化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SPI环氧乙烷银催化剂项目实施过程中具备足够的资金流动性，公司将进行详尽的现金流分析。这包括资金需求的合理预测、SPI环氧乙烷银催化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4393"/>
      <w:r>
        <w:rPr>
          <w:rFonts w:ascii="仿宋" w:eastAsia="仿宋" w:hAnsi="仿宋" w:cs="仿宋" w:hint="eastAsia"/>
          <w:sz w:val="28"/>
          <w:lang w:eastAsia="zh-CN"/>
        </w:rPr>
        <w:t>三、SPI环氧乙烷银催化剂项目绩效评估</w:t>
      </w:r>
      <w:bookmarkEnd w:id="8"/>
    </w:p>
    <w:p>
      <w:pPr>
        <w:pStyle w:val="Heading2"/>
        <w:rPr>
          <w:rFonts w:ascii="仿宋" w:eastAsia="仿宋" w:hAnsi="仿宋" w:cs="仿宋" w:hint="eastAsia"/>
          <w:lang w:eastAsia="zh-CN"/>
        </w:rPr>
      </w:pPr>
      <w:bookmarkStart w:id="9" w:name="_Toc2008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SPI环氧乙烷银催化剂项目中，我们设计了一套全面的绩效评估指标，以确保SPI环氧乙烷银催化剂项目的可控和成功交付。这些指标跨足SPI环氧乙烷银催化剂项目目标、成本、进度和质量等多个维度，为我们提供了全面洞察SPI环氧乙烷银催化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SPI环氧乙烷银催化剂项目目标达成率是我们关注的首要指标。我们设定了明确的目标，并通过定期监测和评估，迅速发现并应对潜在的目标偏差。这为SPI环氧乙烷银催化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成本绩效是另一个核心关注点。通过实际成本与预算成本的对比分析，我们深入了解成本差异的原因，及时调整资源分配，保持SPI环氧乙烷银催化剂项目在经济效益方面的合理水平。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PI环氧乙烷银催化剂项目进度作为关键的绩效指标之一，得到了精心的关注。我们制定了详细的SPI环氧乙烷银催化剂项目进度计划，并设立了进度符合度指标，确保实际进度与计划进度保持一致。这使我们能够快速发现和解决潜在的进度问题，保持SPI环氧乙烷银催化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SPI环氧乙烷银催化剂项目绩效的不可或缺的一环。我们引入了一系列的质量标准和客户满意度指标，以确保SPI环氧乙烷银催化剂项目交付的成果在质量上达到或超越预期水平。通过持续监测这些指标，我们努力提升SPI环氧乙烷银催化剂项目整体质量水平，为SPI环氧乙烷银催化剂项目的成功交付提供有力保障。通过这些科学且全面的绩效评估，我们能够更好地引导SPI环氧乙烷银催化剂项目的持续改进，确保SPI环氧乙烷银催化剂项目目标的顺利达成。</w:t>
      </w:r>
    </w:p>
    <w:p>
      <w:pPr>
        <w:pStyle w:val="Heading2"/>
        <w:ind w:firstLine="560" w:firstLineChars="200"/>
        <w:rPr>
          <w:rFonts w:ascii="仿宋" w:eastAsia="仿宋" w:hAnsi="仿宋" w:cs="仿宋" w:hint="eastAsia"/>
          <w:sz w:val="28"/>
          <w:lang w:eastAsia="zh-CN"/>
        </w:rPr>
      </w:pPr>
      <w:bookmarkStart w:id="10" w:name="_Toc2191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绩效评估是SPI环氧乙烷银催化剂项目中的关键环节，为确保SPI环氧乙烷银催化剂项目达到预期目标，我们采用了多层次、多维度的绩效评估方法。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SPI环氧乙烷银催化剂项目的战略目标对齐，确保每个决策和行动都与SPI环氧乙烷银催化剂项目整体目标保持一致。团队会定期召开战略对齐会议，审视当前工作与SPI环氧乙烷银催化剂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SPI环氧乙烷银催化剂项目进度、质量、成本和风险等方面。这些指标通过数据收集和分析，为SPI环氧乙烷银催化剂项目管理团队提供了客观的评估依据。例如，我们通过SPI环氧乙烷银催化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SPI环氧乙烷银催化剂项目内部，还考虑了SPI环氧乙烷银催化剂项目对外部环境的影响。我们定期进行干系人满意度调查，以了解各利益相关方对SPI环氧乙烷银催化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这种多层次、多角度的绩效评估方法，使得我们能够全面了解SPI环氧乙烷银催化剂项目的运行状态，及时做出调整，确保SPI环氧乙烷银催化剂项目在不断变化的环境中保持稳健前行。</w:t>
      </w:r>
    </w:p>
    <w:p>
      <w:pPr>
        <w:pStyle w:val="Heading2"/>
        <w:ind w:firstLine="560" w:firstLineChars="200"/>
        <w:rPr>
          <w:rFonts w:ascii="仿宋" w:eastAsia="仿宋" w:hAnsi="仿宋" w:cs="仿宋" w:hint="eastAsia"/>
          <w:sz w:val="28"/>
          <w:lang w:eastAsia="zh-CN"/>
        </w:rPr>
      </w:pPr>
      <w:bookmarkStart w:id="11" w:name="_Toc434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为了确保SPI环氧乙烷银催化剂项目的有效管理和不断优化，我们采用了精心设计的绩效评估周期。这个周期旨在实现灵活、实时和全面的评估，以适应SPI环氧乙烷银催化剂项目执行中的各种挑战。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SPI环氧乙烷银催化剂项目的不同需求，分为短期、中期和长期。短期评估关注每个迭代或工作周期，以及时发现和解决当前任务中的问题。中期评估涵盖几个迭代，深入了解整体SPI环氧乙烷银催化剂项目的趋势和性能。长期评估则着眼于整个SPI环氧乙烷银催化剂项目阶段，确保SPI环氧乙烷银催化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SPI环氧乙烷银催化剂项目管理工具和协作平台，团队成员能够随时更新和分享SPI环氧乙烷银催化剂项目数据。这种实时性的反馈机制使我们能够及时察觉潜在问题，快速调整，保持SPI环氧乙烷银催化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SPI环氧乙烷银催化剂项目的决策制定密不可分。每个周期的SPI环氧乙烷银催化剂项目回顾会议成为集体总结经验、识别问题深层次原因并找到创新解决方案的平台。这种定期的反思与调整机制使SPI环氧乙烷银催化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6513"/>
      <w:r>
        <w:rPr>
          <w:rFonts w:ascii="仿宋" w:eastAsia="仿宋" w:hAnsi="仿宋" w:cs="仿宋" w:hint="eastAsia"/>
          <w:sz w:val="28"/>
          <w:lang w:eastAsia="zh-CN"/>
        </w:rPr>
        <w:t>四、SPI环氧乙烷银催化剂项目土建工程</w:t>
      </w:r>
      <w:bookmarkEnd w:id="12"/>
    </w:p>
    <w:p>
      <w:pPr>
        <w:pStyle w:val="Heading2"/>
        <w:rPr>
          <w:rFonts w:ascii="仿宋" w:eastAsia="仿宋" w:hAnsi="仿宋" w:cs="仿宋" w:hint="eastAsia"/>
          <w:lang w:eastAsia="zh-CN"/>
        </w:rPr>
      </w:pPr>
      <w:bookmarkStart w:id="13" w:name="_Toc2076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在SPI环氧乙烷银催化剂项目的建筑工程设计中，我们将秉承一系列重要的设计原则，以确保SPI环氧乙烷银催化剂项目建筑在功能、美观、可持续性等方面达到最佳效果。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首要原则是确保建筑的功能性得到最大化的发挥。我们将充分理解SPI环氧乙烷银催化剂项目的实际需求，合理布局各个功能区域，保证建筑在满足业务需求的同时，提供高效的工作环境。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在建筑设计中，我们将综合考虑建设和运营成本。通过精细的经济效益分析，确保设计方案在高效利用资源的同时，对SPI环氧乙烷银催化剂项目的长期盈利能力有积极的贡献。</w:t>
      </w:r>
    </w:p>
    <w:p>
      <w:pPr>
        <w:pStyle w:val="Heading2"/>
        <w:ind w:firstLine="560" w:firstLineChars="200"/>
        <w:rPr>
          <w:rFonts w:ascii="仿宋" w:eastAsia="仿宋" w:hAnsi="仿宋" w:cs="仿宋" w:hint="eastAsia"/>
          <w:sz w:val="28"/>
          <w:lang w:eastAsia="zh-CN"/>
        </w:rPr>
      </w:pPr>
      <w:bookmarkStart w:id="14" w:name="_Toc1354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SPI环氧乙烷银催化剂项目的土建工程设计中，我们将精准设定设计年限，结合SPI环氧乙烷银催化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SPI环氧乙烷银催化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188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SPI环氧乙烷银催化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SPI环氧乙烷银催化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SPI环氧乙烷银催化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515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本期工程SPI环氧乙烷银催化剂项目预计总建筑面积XXX平方米，其中：计容建筑面积XXX平方米，计划建筑工程投资XX万元，占SPI环氧乙烷银催化剂项目总投资的XX%。</w:t>
      </w:r>
    </w:p>
    <w:p>
      <w:pPr>
        <w:pStyle w:val="Heading1"/>
        <w:ind w:firstLine="560" w:firstLineChars="200"/>
        <w:rPr>
          <w:rFonts w:ascii="仿宋" w:eastAsia="仿宋" w:hAnsi="仿宋" w:cs="仿宋" w:hint="eastAsia"/>
          <w:sz w:val="28"/>
          <w:lang w:eastAsia="zh-CN"/>
        </w:rPr>
      </w:pPr>
      <w:bookmarkStart w:id="17" w:name="_Toc30902"/>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9716"/>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SPI环氧乙烷银催化剂项目的主要产品是XXXX，预计年产值为XXX万元。这一产品在市场中占据着重要的地位，其广泛的应用范围使得该SPI环氧乙烷银催化剂项目的市场前景非常广阔。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SPI环氧乙烷银催化剂项目的xxx产品作为重要的原材料之一，将在多个领域发挥关键作用。其在建筑、交通、能源等方面的广泛应用将为整个产业链提供强大的支持，形成产业协同效应。SPI环氧乙烷银催化剂项目的年产值XXX万XXX万XXX万万元不仅反映了其在市场上的巨大潜力，更预示着它对国民经济的积极贡献。这种关联度高、涉及面广的产业关系，使得该SPI环氧乙烷银催化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30975"/>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PI环氧乙烷银催化剂项目总征地面积为XXXX平方米，相当于约XX.XX亩，其中净用地面积为XXXX平方米，红线范围内相当于约XX.XX亩。这一用地规模充分考虑了SPI环氧乙烷银催化剂项目的建设需求，保障了SPI环氧乙烷银催化剂项目在合适的空间内得以充分发展。SPI环氧乙烷银催化剂项目规划的总建筑面积为XXXX平方米，其中主体工程建设占XXXX平方米，计容建筑面积达XXXX平方米。预计建筑工程的投资将达到XXXX万元，为SPI环氧乙烷银催化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SPI环氧乙烷银催化剂项目计划购置的设备共计XXXX台（套），设备购置费用为XXXX万元。这一设备购置计划充分考虑到SPI环氧乙烷银催化剂项目的生产需求和技术要求，确保了SPI环氧乙烷银催化剂项目在生产运营中具备先进的技术装备和高效的生产能力。设备的合理配置将为SPI环氧乙烷银催化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SPI环氧乙烷银催化剂项目计划总投资为XXXX万元，预计年实现营业收入为XXXX万元。这一产能规模的设定旨在确保SPI环氧乙烷银催化剂项目能够在投资与回报之间取得平衡，实现长期可持续的发展。SPI环氧乙烷银催化剂项目的总投资充分考虑到各个方面的需求，包括用地建设、设备购置等多个环节，以确保SPI环氧乙烷银催化剂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https://d.book118.com/348130120117006023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SPI环氧乙烷银催化剂项目规划设计纲要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SPI环氧乙烷银催化剂项目规划设计纲要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SPI环氧乙烷银催化剂项目规划设计纲要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SPI环氧乙烷银催化剂项目规划设计纲要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SPI环氧乙烷银催化剂项目规划设计纲要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SPI环氧乙烷银催化剂项目规划设计纲要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SPI环氧乙烷银催化剂项目规划设计纲要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SPI环氧乙烷银催化剂项目规划设计纲要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SPI环氧乙烷银催化剂项目规划设计纲要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SPI环氧乙烷银催化剂项目规划设计纲要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SPI环氧乙烷银催化剂项目规划设计纲要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SPI环氧乙烷银催化剂项目规划设计纲要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SPI环氧乙烷银催化剂项目规划设计纲要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SPI环氧乙烷银催化剂项目规划设计纲要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SPI环氧乙烷银催化剂项目规划设计纲要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SPI环氧乙烷银催化剂项目规划设计纲要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SPI环氧乙烷银催化剂项目规划设计纲要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D84C7C"/>
    <w:rsid w:val="1DD84C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130120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2024-01-04T19:04:00Z</dcterms:created>
  <dcterms:modified xsi:type="dcterms:W3CDTF">2024-01-04T19:04:20Z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F6377C4DCE1244CA893E4ACFE8BF7A54_11</vt:lpwstr>
  </property>
  <property fmtid="{D5CDD505-2E9C-101B-9397-08002B2CF9AE}" pid="3" name="KSOProductBuildVer">
    <vt:lpwstr>2052-12.1.0.16120</vt:lpwstr>
  </property>
</Properties>
</file>