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地电场仪项目规划设计纲要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66" w:history="1">
        <w:r>
          <w:rPr>
            <w:rFonts w:ascii="仿宋" w:eastAsia="仿宋" w:hAnsi="仿宋" w:cs="仿宋" w:hint="eastAsia"/>
            <w:lang w:eastAsia="zh-CN"/>
          </w:rPr>
          <w:t>序言</w:t>
        </w:r>
        <w:r>
          <w:tab/>
        </w:r>
        <w:r>
          <w:fldChar w:fldCharType="begin"/>
        </w:r>
        <w:r>
          <w:instrText xml:space="preserve"> PAGEREF _Toc27866 \h </w:instrText>
        </w:r>
        <w:r>
          <w:fldChar w:fldCharType="separate"/>
        </w:r>
        <w:r>
          <w:t>3</w:t>
        </w:r>
        <w:r>
          <w:fldChar w:fldCharType="end"/>
        </w:r>
      </w:hyperlink>
    </w:p>
    <w:p>
      <w:pPr>
        <w:pStyle w:val="TOC1"/>
        <w:tabs>
          <w:tab w:val="right" w:leader="dot" w:pos="8306"/>
        </w:tabs>
      </w:pPr>
      <w:hyperlink w:anchor="_Toc12561" w:history="1">
        <w:r>
          <w:rPr>
            <w:rFonts w:ascii="仿宋" w:eastAsia="仿宋" w:hAnsi="仿宋" w:cs="仿宋" w:hint="eastAsia"/>
            <w:lang w:eastAsia="zh-CN"/>
          </w:rPr>
          <w:t>一、市场分析、调研</w:t>
        </w:r>
        <w:r>
          <w:tab/>
        </w:r>
        <w:r>
          <w:fldChar w:fldCharType="begin"/>
        </w:r>
        <w:r>
          <w:instrText xml:space="preserve"> PAGEREF _Toc12561 \h </w:instrText>
        </w:r>
        <w:r>
          <w:fldChar w:fldCharType="separate"/>
        </w:r>
        <w:r>
          <w:t>3</w:t>
        </w:r>
        <w:r>
          <w:fldChar w:fldCharType="end"/>
        </w:r>
      </w:hyperlink>
    </w:p>
    <w:p>
      <w:pPr>
        <w:pStyle w:val="TOC2"/>
        <w:tabs>
          <w:tab w:val="right" w:leader="dot" w:pos="8306"/>
        </w:tabs>
      </w:pPr>
      <w:hyperlink w:anchor="_Toc29386" w:history="1">
        <w:r>
          <w:rPr>
            <w:rFonts w:ascii="仿宋" w:eastAsia="仿宋" w:hAnsi="仿宋" w:cs="仿宋" w:hint="eastAsia"/>
            <w:lang w:eastAsia="zh-CN"/>
          </w:rPr>
          <w:t>(一)、地电场仪行业分析</w:t>
        </w:r>
        <w:r>
          <w:tab/>
        </w:r>
        <w:r>
          <w:fldChar w:fldCharType="begin"/>
        </w:r>
        <w:r>
          <w:instrText xml:space="preserve"> PAGEREF _Toc29386 \h </w:instrText>
        </w:r>
        <w:r>
          <w:fldChar w:fldCharType="separate"/>
        </w:r>
        <w:r>
          <w:t>3</w:t>
        </w:r>
        <w:r>
          <w:fldChar w:fldCharType="end"/>
        </w:r>
      </w:hyperlink>
    </w:p>
    <w:p>
      <w:pPr>
        <w:pStyle w:val="TOC2"/>
        <w:tabs>
          <w:tab w:val="right" w:leader="dot" w:pos="8306"/>
        </w:tabs>
      </w:pPr>
      <w:hyperlink w:anchor="_Toc30064" w:history="1">
        <w:r>
          <w:rPr>
            <w:rFonts w:ascii="仿宋" w:eastAsia="仿宋" w:hAnsi="仿宋" w:cs="仿宋" w:hint="eastAsia"/>
            <w:lang w:eastAsia="zh-CN"/>
          </w:rPr>
          <w:t>(二)、地电场仪市场分析预测</w:t>
        </w:r>
        <w:r>
          <w:tab/>
        </w:r>
        <w:r>
          <w:fldChar w:fldCharType="begin"/>
        </w:r>
        <w:r>
          <w:instrText xml:space="preserve"> PAGEREF _Toc30064 \h </w:instrText>
        </w:r>
        <w:r>
          <w:fldChar w:fldCharType="separate"/>
        </w:r>
        <w:r>
          <w:t>4</w:t>
        </w:r>
        <w:r>
          <w:fldChar w:fldCharType="end"/>
        </w:r>
      </w:hyperlink>
    </w:p>
    <w:p>
      <w:pPr>
        <w:pStyle w:val="TOC1"/>
        <w:tabs>
          <w:tab w:val="right" w:leader="dot" w:pos="8306"/>
        </w:tabs>
      </w:pPr>
      <w:hyperlink w:anchor="_Toc32062" w:history="1">
        <w:r>
          <w:rPr>
            <w:rFonts w:ascii="仿宋" w:eastAsia="仿宋" w:hAnsi="仿宋" w:cs="仿宋" w:hint="eastAsia"/>
            <w:lang w:eastAsia="zh-CN"/>
          </w:rPr>
          <w:t>二、产品规划分析</w:t>
        </w:r>
        <w:r>
          <w:tab/>
        </w:r>
        <w:r>
          <w:fldChar w:fldCharType="begin"/>
        </w:r>
        <w:r>
          <w:instrText xml:space="preserve"> PAGEREF _Toc32062 \h </w:instrText>
        </w:r>
        <w:r>
          <w:fldChar w:fldCharType="separate"/>
        </w:r>
        <w:r>
          <w:t>4</w:t>
        </w:r>
        <w:r>
          <w:fldChar w:fldCharType="end"/>
        </w:r>
      </w:hyperlink>
    </w:p>
    <w:p>
      <w:pPr>
        <w:pStyle w:val="TOC2"/>
        <w:tabs>
          <w:tab w:val="right" w:leader="dot" w:pos="8306"/>
        </w:tabs>
      </w:pPr>
      <w:hyperlink w:anchor="_Toc16644" w:history="1">
        <w:r>
          <w:rPr>
            <w:rFonts w:ascii="仿宋" w:eastAsia="仿宋" w:hAnsi="仿宋" w:cs="仿宋" w:hint="eastAsia"/>
            <w:lang w:eastAsia="zh-CN"/>
          </w:rPr>
          <w:t>(一)、产品规划</w:t>
        </w:r>
        <w:r>
          <w:tab/>
        </w:r>
        <w:r>
          <w:fldChar w:fldCharType="begin"/>
        </w:r>
        <w:r>
          <w:instrText xml:space="preserve"> PAGEREF _Toc16644 \h </w:instrText>
        </w:r>
        <w:r>
          <w:fldChar w:fldCharType="separate"/>
        </w:r>
        <w:r>
          <w:t>4</w:t>
        </w:r>
        <w:r>
          <w:fldChar w:fldCharType="end"/>
        </w:r>
      </w:hyperlink>
    </w:p>
    <w:p>
      <w:pPr>
        <w:pStyle w:val="TOC2"/>
        <w:tabs>
          <w:tab w:val="right" w:leader="dot" w:pos="8306"/>
        </w:tabs>
      </w:pPr>
      <w:hyperlink w:anchor="_Toc1234" w:history="1">
        <w:r>
          <w:rPr>
            <w:rFonts w:ascii="仿宋" w:eastAsia="仿宋" w:hAnsi="仿宋" w:cs="仿宋" w:hint="eastAsia"/>
            <w:lang w:eastAsia="zh-CN"/>
          </w:rPr>
          <w:t>(二)、建设规模</w:t>
        </w:r>
        <w:r>
          <w:tab/>
        </w:r>
        <w:r>
          <w:fldChar w:fldCharType="begin"/>
        </w:r>
        <w:r>
          <w:instrText xml:space="preserve"> PAGEREF _Toc1234 \h </w:instrText>
        </w:r>
        <w:r>
          <w:fldChar w:fldCharType="separate"/>
        </w:r>
        <w:r>
          <w:t>5</w:t>
        </w:r>
        <w:r>
          <w:fldChar w:fldCharType="end"/>
        </w:r>
      </w:hyperlink>
    </w:p>
    <w:p>
      <w:pPr>
        <w:pStyle w:val="TOC1"/>
        <w:tabs>
          <w:tab w:val="right" w:leader="dot" w:pos="8306"/>
        </w:tabs>
      </w:pPr>
      <w:hyperlink w:anchor="_Toc27130" w:history="1">
        <w:r>
          <w:rPr>
            <w:rFonts w:ascii="仿宋" w:eastAsia="仿宋" w:hAnsi="仿宋" w:cs="仿宋" w:hint="eastAsia"/>
            <w:lang w:eastAsia="zh-CN"/>
          </w:rPr>
          <w:t>三、地电场仪项目文档管理</w:t>
        </w:r>
        <w:r>
          <w:tab/>
        </w:r>
        <w:r>
          <w:fldChar w:fldCharType="begin"/>
        </w:r>
        <w:r>
          <w:instrText xml:space="preserve"> PAGEREF _Toc27130 \h </w:instrText>
        </w:r>
        <w:r>
          <w:fldChar w:fldCharType="separate"/>
        </w:r>
        <w:r>
          <w:t>6</w:t>
        </w:r>
        <w:r>
          <w:fldChar w:fldCharType="end"/>
        </w:r>
      </w:hyperlink>
    </w:p>
    <w:p>
      <w:pPr>
        <w:pStyle w:val="TOC2"/>
        <w:tabs>
          <w:tab w:val="right" w:leader="dot" w:pos="8306"/>
        </w:tabs>
      </w:pPr>
      <w:hyperlink w:anchor="_Toc20215" w:history="1">
        <w:r>
          <w:rPr>
            <w:rFonts w:ascii="仿宋" w:eastAsia="仿宋" w:hAnsi="仿宋" w:cs="仿宋" w:hint="eastAsia"/>
            <w:lang w:eastAsia="zh-CN"/>
          </w:rPr>
          <w:t>(一)、文档编制与审查</w:t>
        </w:r>
        <w:r>
          <w:tab/>
        </w:r>
        <w:r>
          <w:fldChar w:fldCharType="begin"/>
        </w:r>
        <w:r>
          <w:instrText xml:space="preserve"> PAGEREF _Toc20215 \h </w:instrText>
        </w:r>
        <w:r>
          <w:fldChar w:fldCharType="separate"/>
        </w:r>
        <w:r>
          <w:t>6</w:t>
        </w:r>
        <w:r>
          <w:fldChar w:fldCharType="end"/>
        </w:r>
      </w:hyperlink>
    </w:p>
    <w:p>
      <w:pPr>
        <w:pStyle w:val="TOC2"/>
        <w:tabs>
          <w:tab w:val="right" w:leader="dot" w:pos="8306"/>
        </w:tabs>
      </w:pPr>
      <w:hyperlink w:anchor="_Toc12307" w:history="1">
        <w:r>
          <w:rPr>
            <w:rFonts w:ascii="仿宋" w:eastAsia="仿宋" w:hAnsi="仿宋" w:cs="仿宋" w:hint="eastAsia"/>
            <w:lang w:eastAsia="zh-CN"/>
          </w:rPr>
          <w:t>(二)、文档发布与分发</w:t>
        </w:r>
        <w:r>
          <w:tab/>
        </w:r>
        <w:r>
          <w:fldChar w:fldCharType="begin"/>
        </w:r>
        <w:r>
          <w:instrText xml:space="preserve"> PAGEREF _Toc12307 \h </w:instrText>
        </w:r>
        <w:r>
          <w:fldChar w:fldCharType="separate"/>
        </w:r>
        <w:r>
          <w:t>8</w:t>
        </w:r>
        <w:r>
          <w:fldChar w:fldCharType="end"/>
        </w:r>
      </w:hyperlink>
    </w:p>
    <w:p>
      <w:pPr>
        <w:pStyle w:val="TOC2"/>
        <w:tabs>
          <w:tab w:val="right" w:leader="dot" w:pos="8306"/>
        </w:tabs>
      </w:pPr>
      <w:hyperlink w:anchor="_Toc13368" w:history="1">
        <w:r>
          <w:rPr>
            <w:rFonts w:ascii="仿宋" w:eastAsia="仿宋" w:hAnsi="仿宋" w:cs="仿宋" w:hint="eastAsia"/>
            <w:lang w:eastAsia="zh-CN"/>
          </w:rPr>
          <w:t>(三)、文档存档与归档</w:t>
        </w:r>
        <w:r>
          <w:tab/>
        </w:r>
        <w:r>
          <w:fldChar w:fldCharType="begin"/>
        </w:r>
        <w:r>
          <w:instrText xml:space="preserve"> PAGEREF _Toc13368 \h </w:instrText>
        </w:r>
        <w:r>
          <w:fldChar w:fldCharType="separate"/>
        </w:r>
        <w:r>
          <w:t>9</w:t>
        </w:r>
        <w:r>
          <w:fldChar w:fldCharType="end"/>
        </w:r>
      </w:hyperlink>
    </w:p>
    <w:p>
      <w:pPr>
        <w:pStyle w:val="TOC1"/>
        <w:tabs>
          <w:tab w:val="right" w:leader="dot" w:pos="8306"/>
        </w:tabs>
      </w:pPr>
      <w:hyperlink w:anchor="_Toc27213" w:history="1">
        <w:r>
          <w:rPr>
            <w:rFonts w:ascii="仿宋" w:eastAsia="仿宋" w:hAnsi="仿宋" w:cs="仿宋" w:hint="eastAsia"/>
            <w:lang w:eastAsia="zh-CN"/>
          </w:rPr>
          <w:t>四、地电场仪项目建设背景及必要性分析</w:t>
        </w:r>
        <w:r>
          <w:tab/>
        </w:r>
        <w:r>
          <w:fldChar w:fldCharType="begin"/>
        </w:r>
        <w:r>
          <w:instrText xml:space="preserve"> PAGEREF _Toc27213 \h </w:instrText>
        </w:r>
        <w:r>
          <w:fldChar w:fldCharType="separate"/>
        </w:r>
        <w:r>
          <w:t>10</w:t>
        </w:r>
        <w:r>
          <w:fldChar w:fldCharType="end"/>
        </w:r>
      </w:hyperlink>
    </w:p>
    <w:p>
      <w:pPr>
        <w:pStyle w:val="TOC2"/>
        <w:tabs>
          <w:tab w:val="right" w:leader="dot" w:pos="8306"/>
        </w:tabs>
      </w:pPr>
      <w:hyperlink w:anchor="_Toc5555" w:history="1">
        <w:r>
          <w:rPr>
            <w:rFonts w:ascii="仿宋" w:eastAsia="仿宋" w:hAnsi="仿宋" w:cs="仿宋" w:hint="eastAsia"/>
            <w:lang w:eastAsia="zh-CN"/>
          </w:rPr>
          <w:t>(一)、地电场仪项目背景分析</w:t>
        </w:r>
        <w:r>
          <w:tab/>
        </w:r>
        <w:r>
          <w:fldChar w:fldCharType="begin"/>
        </w:r>
        <w:r>
          <w:instrText xml:space="preserve"> PAGEREF _Toc5555 \h </w:instrText>
        </w:r>
        <w:r>
          <w:fldChar w:fldCharType="separate"/>
        </w:r>
        <w:r>
          <w:t>10</w:t>
        </w:r>
        <w:r>
          <w:fldChar w:fldCharType="end"/>
        </w:r>
      </w:hyperlink>
    </w:p>
    <w:p>
      <w:pPr>
        <w:pStyle w:val="TOC2"/>
        <w:tabs>
          <w:tab w:val="right" w:leader="dot" w:pos="8306"/>
        </w:tabs>
      </w:pPr>
      <w:hyperlink w:anchor="_Toc11009" w:history="1">
        <w:r>
          <w:rPr>
            <w:rFonts w:ascii="仿宋" w:eastAsia="仿宋" w:hAnsi="仿宋" w:cs="仿宋" w:hint="eastAsia"/>
            <w:lang w:eastAsia="zh-CN"/>
          </w:rPr>
          <w:t>(二)、地电场仪项目建设必要性分析</w:t>
        </w:r>
        <w:r>
          <w:tab/>
        </w:r>
        <w:r>
          <w:fldChar w:fldCharType="begin"/>
        </w:r>
        <w:r>
          <w:instrText xml:space="preserve"> PAGEREF _Toc11009 \h </w:instrText>
        </w:r>
        <w:r>
          <w:fldChar w:fldCharType="separate"/>
        </w:r>
        <w:r>
          <w:t>11</w:t>
        </w:r>
        <w:r>
          <w:fldChar w:fldCharType="end"/>
        </w:r>
      </w:hyperlink>
    </w:p>
    <w:p>
      <w:pPr>
        <w:pStyle w:val="TOC1"/>
        <w:tabs>
          <w:tab w:val="right" w:leader="dot" w:pos="8306"/>
        </w:tabs>
      </w:pPr>
      <w:hyperlink w:anchor="_Toc25416" w:history="1">
        <w:r>
          <w:rPr>
            <w:rFonts w:ascii="仿宋" w:eastAsia="仿宋" w:hAnsi="仿宋" w:cs="仿宋" w:hint="eastAsia"/>
            <w:lang w:eastAsia="zh-CN"/>
          </w:rPr>
          <w:t>五、地电场仪项目可持续发展</w:t>
        </w:r>
        <w:r>
          <w:tab/>
        </w:r>
        <w:r>
          <w:fldChar w:fldCharType="begin"/>
        </w:r>
        <w:r>
          <w:instrText xml:space="preserve"> PAGEREF _Toc25416 \h </w:instrText>
        </w:r>
        <w:r>
          <w:fldChar w:fldCharType="separate"/>
        </w:r>
        <w:r>
          <w:t>13</w:t>
        </w:r>
        <w:r>
          <w:fldChar w:fldCharType="end"/>
        </w:r>
      </w:hyperlink>
    </w:p>
    <w:p>
      <w:pPr>
        <w:pStyle w:val="TOC2"/>
        <w:tabs>
          <w:tab w:val="right" w:leader="dot" w:pos="8306"/>
        </w:tabs>
      </w:pPr>
      <w:hyperlink w:anchor="_Toc21968" w:history="1">
        <w:r>
          <w:rPr>
            <w:rFonts w:ascii="仿宋" w:eastAsia="仿宋" w:hAnsi="仿宋" w:cs="仿宋" w:hint="eastAsia"/>
            <w:lang w:eastAsia="zh-CN"/>
          </w:rPr>
          <w:t>(一)、可持续战略与实践</w:t>
        </w:r>
        <w:r>
          <w:tab/>
        </w:r>
        <w:r>
          <w:fldChar w:fldCharType="begin"/>
        </w:r>
        <w:r>
          <w:instrText xml:space="preserve"> PAGEREF _Toc21968 \h </w:instrText>
        </w:r>
        <w:r>
          <w:fldChar w:fldCharType="separate"/>
        </w:r>
        <w:r>
          <w:t>13</w:t>
        </w:r>
        <w:r>
          <w:fldChar w:fldCharType="end"/>
        </w:r>
      </w:hyperlink>
    </w:p>
    <w:p>
      <w:pPr>
        <w:pStyle w:val="TOC2"/>
        <w:tabs>
          <w:tab w:val="right" w:leader="dot" w:pos="8306"/>
        </w:tabs>
      </w:pPr>
      <w:hyperlink w:anchor="_Toc24651" w:history="1">
        <w:r>
          <w:rPr>
            <w:rFonts w:ascii="仿宋" w:eastAsia="仿宋" w:hAnsi="仿宋" w:cs="仿宋" w:hint="eastAsia"/>
            <w:lang w:eastAsia="zh-CN"/>
          </w:rPr>
          <w:t>(二)、环保与社会责任</w:t>
        </w:r>
        <w:r>
          <w:tab/>
        </w:r>
        <w:r>
          <w:fldChar w:fldCharType="begin"/>
        </w:r>
        <w:r>
          <w:instrText xml:space="preserve"> PAGEREF _Toc24651 \h </w:instrText>
        </w:r>
        <w:r>
          <w:fldChar w:fldCharType="separate"/>
        </w:r>
        <w:r>
          <w:t>13</w:t>
        </w:r>
        <w:r>
          <w:fldChar w:fldCharType="end"/>
        </w:r>
      </w:hyperlink>
    </w:p>
    <w:p>
      <w:pPr>
        <w:pStyle w:val="TOC1"/>
        <w:tabs>
          <w:tab w:val="right" w:leader="dot" w:pos="8306"/>
        </w:tabs>
      </w:pPr>
      <w:hyperlink w:anchor="_Toc15892" w:history="1">
        <w:r>
          <w:rPr>
            <w:rFonts w:ascii="仿宋" w:eastAsia="仿宋" w:hAnsi="仿宋" w:cs="仿宋" w:hint="eastAsia"/>
            <w:lang w:eastAsia="zh-CN"/>
          </w:rPr>
          <w:t>六、地电场仪项目概论</w:t>
        </w:r>
        <w:r>
          <w:tab/>
        </w:r>
        <w:r>
          <w:fldChar w:fldCharType="begin"/>
        </w:r>
        <w:r>
          <w:instrText xml:space="preserve"> PAGEREF _Toc15892 \h </w:instrText>
        </w:r>
        <w:r>
          <w:fldChar w:fldCharType="separate"/>
        </w:r>
        <w:r>
          <w:t>14</w:t>
        </w:r>
        <w:r>
          <w:fldChar w:fldCharType="end"/>
        </w:r>
      </w:hyperlink>
    </w:p>
    <w:p>
      <w:pPr>
        <w:pStyle w:val="TOC2"/>
        <w:tabs>
          <w:tab w:val="right" w:leader="dot" w:pos="8306"/>
        </w:tabs>
      </w:pPr>
      <w:hyperlink w:anchor="_Toc699" w:history="1">
        <w:r>
          <w:rPr>
            <w:rFonts w:ascii="仿宋" w:eastAsia="仿宋" w:hAnsi="仿宋" w:cs="仿宋" w:hint="eastAsia"/>
            <w:lang w:eastAsia="zh-CN"/>
          </w:rPr>
          <w:t>(一)、地电场仪项目概况</w:t>
        </w:r>
        <w:r>
          <w:tab/>
        </w:r>
        <w:r>
          <w:fldChar w:fldCharType="begin"/>
        </w:r>
        <w:r>
          <w:instrText xml:space="preserve"> PAGEREF _Toc699 \h </w:instrText>
        </w:r>
        <w:r>
          <w:fldChar w:fldCharType="separate"/>
        </w:r>
        <w:r>
          <w:t>14</w:t>
        </w:r>
        <w:r>
          <w:fldChar w:fldCharType="end"/>
        </w:r>
      </w:hyperlink>
    </w:p>
    <w:p>
      <w:pPr>
        <w:pStyle w:val="TOC2"/>
        <w:tabs>
          <w:tab w:val="right" w:leader="dot" w:pos="8306"/>
        </w:tabs>
      </w:pPr>
      <w:hyperlink w:anchor="_Toc22957" w:history="1">
        <w:r>
          <w:rPr>
            <w:rFonts w:ascii="仿宋" w:eastAsia="仿宋" w:hAnsi="仿宋" w:cs="仿宋" w:hint="eastAsia"/>
            <w:lang w:eastAsia="zh-CN"/>
          </w:rPr>
          <w:t>(二)、地电场仪项目目标</w:t>
        </w:r>
        <w:r>
          <w:tab/>
        </w:r>
        <w:r>
          <w:fldChar w:fldCharType="begin"/>
        </w:r>
        <w:r>
          <w:instrText xml:space="preserve"> PAGEREF _Toc22957 \h </w:instrText>
        </w:r>
        <w:r>
          <w:fldChar w:fldCharType="separate"/>
        </w:r>
        <w:r>
          <w:t>17</w:t>
        </w:r>
        <w:r>
          <w:fldChar w:fldCharType="end"/>
        </w:r>
      </w:hyperlink>
    </w:p>
    <w:p>
      <w:pPr>
        <w:pStyle w:val="TOC2"/>
        <w:tabs>
          <w:tab w:val="right" w:leader="dot" w:pos="8306"/>
        </w:tabs>
      </w:pPr>
      <w:hyperlink w:anchor="_Toc26963" w:history="1">
        <w:r>
          <w:rPr>
            <w:rFonts w:ascii="仿宋" w:eastAsia="仿宋" w:hAnsi="仿宋" w:cs="仿宋" w:hint="eastAsia"/>
            <w:lang w:eastAsia="zh-CN"/>
          </w:rPr>
          <w:t>(三)、地电场仪项目提出的理由</w:t>
        </w:r>
        <w:r>
          <w:tab/>
        </w:r>
        <w:r>
          <w:fldChar w:fldCharType="begin"/>
        </w:r>
        <w:r>
          <w:instrText xml:space="preserve"> PAGEREF _Toc26963 \h </w:instrText>
        </w:r>
        <w:r>
          <w:fldChar w:fldCharType="separate"/>
        </w:r>
        <w:r>
          <w:t>17</w:t>
        </w:r>
        <w:r>
          <w:fldChar w:fldCharType="end"/>
        </w:r>
      </w:hyperlink>
    </w:p>
    <w:p>
      <w:pPr>
        <w:pStyle w:val="TOC2"/>
        <w:tabs>
          <w:tab w:val="right" w:leader="dot" w:pos="8306"/>
        </w:tabs>
      </w:pPr>
      <w:hyperlink w:anchor="_Toc13154" w:history="1">
        <w:r>
          <w:rPr>
            <w:rFonts w:ascii="仿宋" w:eastAsia="仿宋" w:hAnsi="仿宋" w:cs="仿宋" w:hint="eastAsia"/>
            <w:lang w:eastAsia="zh-CN"/>
          </w:rPr>
          <w:t>(四)、地电场仪项目意义</w:t>
        </w:r>
        <w:r>
          <w:tab/>
        </w:r>
        <w:r>
          <w:fldChar w:fldCharType="begin"/>
        </w:r>
        <w:r>
          <w:instrText xml:space="preserve"> PAGEREF _Toc13154 \h </w:instrText>
        </w:r>
        <w:r>
          <w:fldChar w:fldCharType="separate"/>
        </w:r>
        <w:r>
          <w:t>19</w:t>
        </w:r>
        <w:r>
          <w:fldChar w:fldCharType="end"/>
        </w:r>
      </w:hyperlink>
    </w:p>
    <w:p>
      <w:pPr>
        <w:pStyle w:val="TOC2"/>
        <w:tabs>
          <w:tab w:val="right" w:leader="dot" w:pos="8306"/>
        </w:tabs>
      </w:pPr>
      <w:hyperlink w:anchor="_Toc1767" w:history="1">
        <w:r>
          <w:rPr>
            <w:rFonts w:ascii="仿宋" w:eastAsia="仿宋" w:hAnsi="仿宋" w:cs="仿宋" w:hint="eastAsia"/>
            <w:lang w:eastAsia="zh-CN"/>
          </w:rPr>
          <w:t>(五)、地电场仪项目背景</w:t>
        </w:r>
        <w:r>
          <w:tab/>
        </w:r>
        <w:r>
          <w:fldChar w:fldCharType="begin"/>
        </w:r>
        <w:r>
          <w:instrText xml:space="preserve"> PAGEREF _Toc1767 \h </w:instrText>
        </w:r>
        <w:r>
          <w:fldChar w:fldCharType="separate"/>
        </w:r>
        <w:r>
          <w:t>20</w:t>
        </w:r>
        <w:r>
          <w:fldChar w:fldCharType="end"/>
        </w:r>
      </w:hyperlink>
    </w:p>
    <w:p>
      <w:pPr>
        <w:pStyle w:val="TOC1"/>
        <w:tabs>
          <w:tab w:val="right" w:leader="dot" w:pos="8306"/>
        </w:tabs>
      </w:pPr>
      <w:hyperlink w:anchor="_Toc24882" w:history="1">
        <w:r>
          <w:rPr>
            <w:rFonts w:ascii="仿宋" w:eastAsia="仿宋" w:hAnsi="仿宋" w:cs="仿宋" w:hint="eastAsia"/>
            <w:lang w:eastAsia="zh-CN"/>
          </w:rPr>
          <w:t>七、生产安全保护</w:t>
        </w:r>
        <w:r>
          <w:tab/>
        </w:r>
        <w:r>
          <w:fldChar w:fldCharType="begin"/>
        </w:r>
        <w:r>
          <w:instrText xml:space="preserve"> PAGEREF _Toc24882 \h </w:instrText>
        </w:r>
        <w:r>
          <w:fldChar w:fldCharType="separate"/>
        </w:r>
        <w:r>
          <w:t>21</w:t>
        </w:r>
        <w:r>
          <w:fldChar w:fldCharType="end"/>
        </w:r>
      </w:hyperlink>
    </w:p>
    <w:p>
      <w:pPr>
        <w:pStyle w:val="TOC2"/>
        <w:tabs>
          <w:tab w:val="right" w:leader="dot" w:pos="8306"/>
        </w:tabs>
      </w:pPr>
      <w:hyperlink w:anchor="_Toc21999" w:history="1">
        <w:r>
          <w:rPr>
            <w:rFonts w:ascii="仿宋" w:eastAsia="仿宋" w:hAnsi="仿宋" w:cs="仿宋" w:hint="eastAsia"/>
            <w:lang w:eastAsia="zh-CN"/>
          </w:rPr>
          <w:t>(一)、消防安全</w:t>
        </w:r>
        <w:r>
          <w:tab/>
        </w:r>
        <w:r>
          <w:fldChar w:fldCharType="begin"/>
        </w:r>
        <w:r>
          <w:instrText xml:space="preserve"> PAGEREF _Toc21999 \h </w:instrText>
        </w:r>
        <w:r>
          <w:fldChar w:fldCharType="separate"/>
        </w:r>
        <w:r>
          <w:t>21</w:t>
        </w:r>
        <w:r>
          <w:fldChar w:fldCharType="end"/>
        </w:r>
      </w:hyperlink>
    </w:p>
    <w:p>
      <w:pPr>
        <w:pStyle w:val="TOC2"/>
        <w:tabs>
          <w:tab w:val="right" w:leader="dot" w:pos="8306"/>
        </w:tabs>
      </w:pPr>
      <w:hyperlink w:anchor="_Toc9803" w:history="1">
        <w:r>
          <w:rPr>
            <w:rFonts w:ascii="仿宋" w:eastAsia="仿宋" w:hAnsi="仿宋" w:cs="仿宋" w:hint="eastAsia"/>
            <w:lang w:eastAsia="zh-CN"/>
          </w:rPr>
          <w:t>(二)、防火防爆总图布置措施</w:t>
        </w:r>
        <w:r>
          <w:tab/>
        </w:r>
        <w:r>
          <w:fldChar w:fldCharType="begin"/>
        </w:r>
        <w:r>
          <w:instrText xml:space="preserve"> PAGEREF _Toc9803 \h </w:instrText>
        </w:r>
        <w:r>
          <w:fldChar w:fldCharType="separate"/>
        </w:r>
        <w:r>
          <w:t>22</w:t>
        </w:r>
        <w:r>
          <w:fldChar w:fldCharType="end"/>
        </w:r>
      </w:hyperlink>
    </w:p>
    <w:p>
      <w:pPr>
        <w:pStyle w:val="TOC2"/>
        <w:tabs>
          <w:tab w:val="right" w:leader="dot" w:pos="8306"/>
        </w:tabs>
      </w:pPr>
      <w:hyperlink w:anchor="_Toc15666" w:history="1">
        <w:r>
          <w:rPr>
            <w:rFonts w:ascii="仿宋" w:eastAsia="仿宋" w:hAnsi="仿宋" w:cs="仿宋" w:hint="eastAsia"/>
            <w:lang w:eastAsia="zh-CN"/>
          </w:rPr>
          <w:t>(三)、自然灾害防范措施</w:t>
        </w:r>
        <w:r>
          <w:tab/>
        </w:r>
        <w:r>
          <w:fldChar w:fldCharType="begin"/>
        </w:r>
        <w:r>
          <w:instrText xml:space="preserve"> PAGEREF _Toc15666 \h </w:instrText>
        </w:r>
        <w:r>
          <w:fldChar w:fldCharType="separate"/>
        </w:r>
        <w:r>
          <w:t>23</w:t>
        </w:r>
        <w:r>
          <w:fldChar w:fldCharType="end"/>
        </w:r>
      </w:hyperlink>
    </w:p>
    <w:p>
      <w:pPr>
        <w:pStyle w:val="TOC2"/>
        <w:tabs>
          <w:tab w:val="right" w:leader="dot" w:pos="8306"/>
        </w:tabs>
      </w:pPr>
      <w:hyperlink w:anchor="_Toc25976" w:history="1">
        <w:r>
          <w:rPr>
            <w:rFonts w:ascii="仿宋" w:eastAsia="仿宋" w:hAnsi="仿宋" w:cs="仿宋" w:hint="eastAsia"/>
            <w:lang w:eastAsia="zh-CN"/>
          </w:rPr>
          <w:t>(四)、安全色及安全标志使用要求</w:t>
        </w:r>
        <w:r>
          <w:tab/>
        </w:r>
        <w:r>
          <w:fldChar w:fldCharType="begin"/>
        </w:r>
        <w:r>
          <w:instrText xml:space="preserve"> PAGEREF _Toc25976 \h </w:instrText>
        </w:r>
        <w:r>
          <w:fldChar w:fldCharType="separate"/>
        </w:r>
        <w:r>
          <w:t>24</w:t>
        </w:r>
        <w:r>
          <w:fldChar w:fldCharType="end"/>
        </w:r>
      </w:hyperlink>
    </w:p>
    <w:p>
      <w:pPr>
        <w:pStyle w:val="TOC2"/>
        <w:tabs>
          <w:tab w:val="right" w:leader="dot" w:pos="8306"/>
        </w:tabs>
      </w:pPr>
      <w:hyperlink w:anchor="_Toc22247" w:history="1">
        <w:r>
          <w:rPr>
            <w:rFonts w:ascii="仿宋" w:eastAsia="仿宋" w:hAnsi="仿宋" w:cs="仿宋" w:hint="eastAsia"/>
            <w:lang w:eastAsia="zh-CN"/>
          </w:rPr>
          <w:t>(五)、防尘防毒措施</w:t>
        </w:r>
        <w:r>
          <w:tab/>
        </w:r>
        <w:r>
          <w:fldChar w:fldCharType="begin"/>
        </w:r>
        <w:r>
          <w:instrText xml:space="preserve"> PAGEREF _Toc22247 \h </w:instrText>
        </w:r>
        <w:r>
          <w:fldChar w:fldCharType="separate"/>
        </w:r>
        <w:r>
          <w:t>25</w:t>
        </w:r>
        <w:r>
          <w:fldChar w:fldCharType="end"/>
        </w:r>
      </w:hyperlink>
    </w:p>
    <w:p>
      <w:pPr>
        <w:pStyle w:val="TOC2"/>
        <w:tabs>
          <w:tab w:val="right" w:leader="dot" w:pos="8306"/>
        </w:tabs>
      </w:pPr>
      <w:hyperlink w:anchor="_Toc28743" w:history="1">
        <w:r>
          <w:rPr>
            <w:rFonts w:ascii="仿宋" w:eastAsia="仿宋" w:hAnsi="仿宋" w:cs="仿宋" w:hint="eastAsia"/>
            <w:lang w:eastAsia="zh-CN"/>
          </w:rPr>
          <w:t>(六)、防静电、触电防护及防雷措施</w:t>
        </w:r>
        <w:r>
          <w:tab/>
        </w:r>
        <w:r>
          <w:fldChar w:fldCharType="begin"/>
        </w:r>
        <w:r>
          <w:instrText xml:space="preserve"> PAGEREF _Toc28743 \h </w:instrText>
        </w:r>
        <w:r>
          <w:fldChar w:fldCharType="separate"/>
        </w:r>
        <w:r>
          <w:t>26</w:t>
        </w:r>
        <w:r>
          <w:fldChar w:fldCharType="end"/>
        </w:r>
      </w:hyperlink>
    </w:p>
    <w:p>
      <w:pPr>
        <w:pStyle w:val="TOC2"/>
        <w:tabs>
          <w:tab w:val="right" w:leader="dot" w:pos="8306"/>
        </w:tabs>
      </w:pPr>
      <w:hyperlink w:anchor="_Toc5580" w:history="1">
        <w:r>
          <w:rPr>
            <w:rFonts w:ascii="仿宋" w:eastAsia="仿宋" w:hAnsi="仿宋" w:cs="仿宋" w:hint="eastAsia"/>
            <w:lang w:eastAsia="zh-CN"/>
          </w:rPr>
          <w:t>(七)、机械设备安全保障措施</w:t>
        </w:r>
        <w:r>
          <w:tab/>
        </w:r>
        <w:r>
          <w:fldChar w:fldCharType="begin"/>
        </w:r>
        <w:r>
          <w:instrText xml:space="preserve"> PAGEREF _Toc5580 \h </w:instrText>
        </w:r>
        <w:r>
          <w:fldChar w:fldCharType="separate"/>
        </w:r>
        <w:r>
          <w:t>27</w:t>
        </w:r>
        <w:r>
          <w:fldChar w:fldCharType="end"/>
        </w:r>
      </w:hyperlink>
    </w:p>
    <w:p>
      <w:pPr>
        <w:pStyle w:val="TOC1"/>
        <w:tabs>
          <w:tab w:val="right" w:leader="dot" w:pos="8306"/>
        </w:tabs>
      </w:pPr>
      <w:hyperlink w:anchor="_Toc24642" w:history="1">
        <w:r>
          <w:rPr>
            <w:rFonts w:ascii="仿宋" w:eastAsia="仿宋" w:hAnsi="仿宋" w:cs="仿宋" w:hint="eastAsia"/>
            <w:lang w:eastAsia="zh-CN"/>
          </w:rPr>
          <w:t>八、地电场仪项目人力资源培养与发展</w:t>
        </w:r>
        <w:r>
          <w:tab/>
        </w:r>
        <w:r>
          <w:fldChar w:fldCharType="begin"/>
        </w:r>
        <w:r>
          <w:instrText xml:space="preserve"> PAGEREF _Toc24642 \h </w:instrText>
        </w:r>
        <w:r>
          <w:fldChar w:fldCharType="separate"/>
        </w:r>
        <w:r>
          <w:t>29</w:t>
        </w:r>
        <w:r>
          <w:fldChar w:fldCharType="end"/>
        </w:r>
      </w:hyperlink>
    </w:p>
    <w:p>
      <w:pPr>
        <w:pStyle w:val="TOC2"/>
        <w:tabs>
          <w:tab w:val="right" w:leader="dot" w:pos="8306"/>
        </w:tabs>
      </w:pPr>
      <w:hyperlink w:anchor="_Toc24574" w:history="1">
        <w:r>
          <w:rPr>
            <w:rFonts w:ascii="仿宋" w:eastAsia="仿宋" w:hAnsi="仿宋" w:cs="仿宋" w:hint="eastAsia"/>
            <w:lang w:eastAsia="zh-CN"/>
          </w:rPr>
          <w:t>(一)、人才需求与规划</w:t>
        </w:r>
        <w:r>
          <w:tab/>
        </w:r>
        <w:r>
          <w:fldChar w:fldCharType="begin"/>
        </w:r>
        <w:r>
          <w:instrText xml:space="preserve"> PAGEREF _Toc24574 \h </w:instrText>
        </w:r>
        <w:r>
          <w:fldChar w:fldCharType="separate"/>
        </w:r>
        <w:r>
          <w:t>29</w:t>
        </w:r>
        <w:r>
          <w:fldChar w:fldCharType="end"/>
        </w:r>
      </w:hyperlink>
    </w:p>
    <w:p>
      <w:pPr>
        <w:pStyle w:val="TOC2"/>
        <w:tabs>
          <w:tab w:val="right" w:leader="dot" w:pos="8306"/>
        </w:tabs>
      </w:pPr>
      <w:hyperlink w:anchor="_Toc21218" w:history="1">
        <w:r>
          <w:rPr>
            <w:rFonts w:ascii="仿宋" w:eastAsia="仿宋" w:hAnsi="仿宋" w:cs="仿宋" w:hint="eastAsia"/>
            <w:lang w:eastAsia="zh-CN"/>
          </w:rPr>
          <w:t>(二)、培训与发展计划</w:t>
        </w:r>
        <w:r>
          <w:tab/>
        </w:r>
        <w:r>
          <w:fldChar w:fldCharType="begin"/>
        </w:r>
        <w:r>
          <w:instrText xml:space="preserve"> PAGEREF _Toc21218 \h </w:instrText>
        </w:r>
        <w:r>
          <w:fldChar w:fldCharType="separate"/>
        </w:r>
        <w:r>
          <w:t>29</w:t>
        </w:r>
        <w:r>
          <w:fldChar w:fldCharType="end"/>
        </w:r>
      </w:hyperlink>
    </w:p>
    <w:p>
      <w:pPr>
        <w:pStyle w:val="TOC1"/>
        <w:tabs>
          <w:tab w:val="right" w:leader="dot" w:pos="8306"/>
        </w:tabs>
      </w:pPr>
      <w:hyperlink w:anchor="_Toc13726" w:history="1">
        <w:r>
          <w:rPr>
            <w:rFonts w:ascii="仿宋" w:eastAsia="仿宋" w:hAnsi="仿宋" w:cs="仿宋" w:hint="eastAsia"/>
            <w:lang w:eastAsia="zh-CN"/>
          </w:rPr>
          <w:t>九、地电场仪项目技术管理</w:t>
        </w:r>
        <w:r>
          <w:tab/>
        </w:r>
        <w:r>
          <w:fldChar w:fldCharType="begin"/>
        </w:r>
        <w:r>
          <w:instrText xml:space="preserve"> PAGEREF _Toc13726 \h </w:instrText>
        </w:r>
        <w:r>
          <w:fldChar w:fldCharType="separate"/>
        </w:r>
        <w:r>
          <w:t>30</w:t>
        </w:r>
        <w:r>
          <w:fldChar w:fldCharType="end"/>
        </w:r>
      </w:hyperlink>
    </w:p>
    <w:p>
      <w:pPr>
        <w:pStyle w:val="TOC2"/>
        <w:tabs>
          <w:tab w:val="right" w:leader="dot" w:pos="8306"/>
        </w:tabs>
      </w:pPr>
      <w:hyperlink w:anchor="_Toc26151" w:history="1">
        <w:r>
          <w:rPr>
            <w:rFonts w:ascii="仿宋" w:eastAsia="仿宋" w:hAnsi="仿宋" w:cs="仿宋" w:hint="eastAsia"/>
            <w:lang w:eastAsia="zh-CN"/>
          </w:rPr>
          <w:t>(一)、技术方案选用方向</w:t>
        </w:r>
        <w:r>
          <w:tab/>
        </w:r>
        <w:r>
          <w:fldChar w:fldCharType="begin"/>
        </w:r>
        <w:r>
          <w:instrText xml:space="preserve"> PAGEREF _Toc26151 \h </w:instrText>
        </w:r>
        <w:r>
          <w:fldChar w:fldCharType="separate"/>
        </w:r>
        <w:r>
          <w:t>30</w:t>
        </w:r>
        <w:r>
          <w:fldChar w:fldCharType="end"/>
        </w:r>
      </w:hyperlink>
    </w:p>
    <w:p>
      <w:pPr>
        <w:pStyle w:val="TOC2"/>
        <w:tabs>
          <w:tab w:val="right" w:leader="dot" w:pos="8306"/>
        </w:tabs>
      </w:pPr>
      <w:hyperlink w:anchor="_Toc27008" w:history="1">
        <w:r>
          <w:rPr>
            <w:rFonts w:ascii="仿宋" w:eastAsia="仿宋" w:hAnsi="仿宋" w:cs="仿宋" w:hint="eastAsia"/>
            <w:lang w:eastAsia="zh-CN"/>
          </w:rPr>
          <w:t>(二)、工艺技术方案选用原则</w:t>
        </w:r>
        <w:r>
          <w:tab/>
        </w:r>
        <w:r>
          <w:fldChar w:fldCharType="begin"/>
        </w:r>
        <w:r>
          <w:instrText xml:space="preserve"> PAGEREF _Toc27008 \h </w:instrText>
        </w:r>
        <w:r>
          <w:fldChar w:fldCharType="separate"/>
        </w:r>
        <w:r>
          <w:t>31</w:t>
        </w:r>
        <w:r>
          <w:fldChar w:fldCharType="end"/>
        </w:r>
      </w:hyperlink>
    </w:p>
    <w:p>
      <w:pPr>
        <w:pStyle w:val="TOC2"/>
        <w:tabs>
          <w:tab w:val="right" w:leader="dot" w:pos="8306"/>
        </w:tabs>
      </w:pPr>
      <w:hyperlink w:anchor="_Toc772" w:history="1">
        <w:r>
          <w:rPr>
            <w:rFonts w:ascii="仿宋" w:eastAsia="仿宋" w:hAnsi="仿宋" w:cs="仿宋" w:hint="eastAsia"/>
            <w:lang w:eastAsia="zh-CN"/>
          </w:rPr>
          <w:t>(三)、工艺技术方案要求</w:t>
        </w:r>
        <w:r>
          <w:tab/>
        </w:r>
        <w:r>
          <w:fldChar w:fldCharType="begin"/>
        </w:r>
        <w:r>
          <w:instrText xml:space="preserve"> PAGEREF _Toc772 \h </w:instrText>
        </w:r>
        <w:r>
          <w:fldChar w:fldCharType="separate"/>
        </w:r>
        <w:r>
          <w:t>34</w:t>
        </w:r>
        <w:r>
          <w:fldChar w:fldCharType="end"/>
        </w:r>
      </w:hyperlink>
    </w:p>
    <w:p>
      <w:pPr>
        <w:pStyle w:val="TOC1"/>
        <w:tabs>
          <w:tab w:val="right" w:leader="dot" w:pos="8306"/>
        </w:tabs>
      </w:pPr>
      <w:hyperlink w:anchor="_Toc25725" w:history="1">
        <w:r>
          <w:rPr>
            <w:rFonts w:ascii="仿宋" w:eastAsia="仿宋" w:hAnsi="仿宋" w:cs="仿宋" w:hint="eastAsia"/>
            <w:lang w:eastAsia="zh-CN"/>
          </w:rPr>
          <w:t>十、地电场仪项目创新与研发</w:t>
        </w:r>
        <w:r>
          <w:tab/>
        </w:r>
        <w:r>
          <w:fldChar w:fldCharType="begin"/>
        </w:r>
        <w:r>
          <w:instrText xml:space="preserve"> PAGEREF _Toc25725 \h </w:instrText>
        </w:r>
        <w:r>
          <w:fldChar w:fldCharType="separate"/>
        </w:r>
        <w:r>
          <w:t>36</w:t>
        </w:r>
        <w:r>
          <w:fldChar w:fldCharType="end"/>
        </w:r>
      </w:hyperlink>
    </w:p>
    <w:p>
      <w:pPr>
        <w:pStyle w:val="TOC2"/>
        <w:tabs>
          <w:tab w:val="right" w:leader="dot" w:pos="8306"/>
        </w:tabs>
      </w:pPr>
      <w:hyperlink w:anchor="_Toc11252" w:history="1">
        <w:r>
          <w:rPr>
            <w:rFonts w:ascii="仿宋" w:eastAsia="仿宋" w:hAnsi="仿宋" w:cs="仿宋" w:hint="eastAsia"/>
            <w:lang w:eastAsia="zh-CN"/>
          </w:rPr>
          <w:t>(一)、创新策略与方向</w:t>
        </w:r>
        <w:r>
          <w:tab/>
        </w:r>
        <w:r>
          <w:fldChar w:fldCharType="begin"/>
        </w:r>
        <w:r>
          <w:instrText xml:space="preserve"> PAGEREF _Toc11252 \h </w:instrText>
        </w:r>
        <w:r>
          <w:fldChar w:fldCharType="separate"/>
        </w:r>
        <w:r>
          <w:t>36</w:t>
        </w:r>
        <w:r>
          <w:fldChar w:fldCharType="end"/>
        </w:r>
      </w:hyperlink>
    </w:p>
    <w:p>
      <w:pPr>
        <w:pStyle w:val="TOC2"/>
        <w:tabs>
          <w:tab w:val="right" w:leader="dot" w:pos="8306"/>
        </w:tabs>
      </w:pPr>
      <w:hyperlink w:anchor="_Toc28699" w:history="1">
        <w:r>
          <w:rPr>
            <w:rFonts w:ascii="仿宋" w:eastAsia="仿宋" w:hAnsi="仿宋" w:cs="仿宋" w:hint="eastAsia"/>
            <w:lang w:eastAsia="zh-CN"/>
          </w:rPr>
          <w:t>(二)、研发规划与投入</w:t>
        </w:r>
        <w:r>
          <w:tab/>
        </w:r>
        <w:r>
          <w:fldChar w:fldCharType="begin"/>
        </w:r>
        <w:r>
          <w:instrText xml:space="preserve"> PAGEREF _Toc28699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94" w:history="1">
        <w:r>
          <w:rPr>
            <w:rFonts w:ascii="仿宋" w:eastAsia="仿宋" w:hAnsi="仿宋" w:cs="仿宋" w:hint="eastAsia"/>
            <w:lang w:eastAsia="zh-CN"/>
          </w:rPr>
          <w:t>十一、地电场仪项目环境影响分析</w:t>
        </w:r>
        <w:r>
          <w:tab/>
        </w:r>
        <w:r>
          <w:fldChar w:fldCharType="begin"/>
        </w:r>
        <w:r>
          <w:instrText xml:space="preserve"> PAGEREF _Toc31094 \h </w:instrText>
        </w:r>
        <w:r>
          <w:fldChar w:fldCharType="separate"/>
        </w:r>
        <w:r>
          <w:t>39</w:t>
        </w:r>
        <w:r>
          <w:fldChar w:fldCharType="end"/>
        </w:r>
      </w:hyperlink>
    </w:p>
    <w:p>
      <w:pPr>
        <w:pStyle w:val="TOC2"/>
        <w:tabs>
          <w:tab w:val="right" w:leader="dot" w:pos="8306"/>
        </w:tabs>
      </w:pPr>
      <w:hyperlink w:anchor="_Toc11172" w:history="1">
        <w:r>
          <w:rPr>
            <w:rFonts w:ascii="仿宋" w:eastAsia="仿宋" w:hAnsi="仿宋" w:cs="仿宋" w:hint="eastAsia"/>
            <w:lang w:eastAsia="zh-CN"/>
          </w:rPr>
          <w:t>(一)、建设区域环境质量现状</w:t>
        </w:r>
        <w:r>
          <w:tab/>
        </w:r>
        <w:r>
          <w:fldChar w:fldCharType="begin"/>
        </w:r>
        <w:r>
          <w:instrText xml:space="preserve"> PAGEREF _Toc11172 \h </w:instrText>
        </w:r>
        <w:r>
          <w:fldChar w:fldCharType="separate"/>
        </w:r>
        <w:r>
          <w:t>39</w:t>
        </w:r>
        <w:r>
          <w:fldChar w:fldCharType="end"/>
        </w:r>
      </w:hyperlink>
    </w:p>
    <w:p>
      <w:pPr>
        <w:pStyle w:val="TOC2"/>
        <w:tabs>
          <w:tab w:val="right" w:leader="dot" w:pos="8306"/>
        </w:tabs>
      </w:pPr>
      <w:hyperlink w:anchor="_Toc31564" w:history="1">
        <w:r>
          <w:rPr>
            <w:rFonts w:ascii="仿宋" w:eastAsia="仿宋" w:hAnsi="仿宋" w:cs="仿宋" w:hint="eastAsia"/>
            <w:lang w:eastAsia="zh-CN"/>
          </w:rPr>
          <w:t>(二)、建设期环境保护</w:t>
        </w:r>
        <w:r>
          <w:tab/>
        </w:r>
        <w:r>
          <w:fldChar w:fldCharType="begin"/>
        </w:r>
        <w:r>
          <w:instrText xml:space="preserve"> PAGEREF _Toc31564 \h </w:instrText>
        </w:r>
        <w:r>
          <w:fldChar w:fldCharType="separate"/>
        </w:r>
        <w:r>
          <w:t>40</w:t>
        </w:r>
        <w:r>
          <w:fldChar w:fldCharType="end"/>
        </w:r>
      </w:hyperlink>
    </w:p>
    <w:p>
      <w:pPr>
        <w:pStyle w:val="TOC2"/>
        <w:tabs>
          <w:tab w:val="right" w:leader="dot" w:pos="8306"/>
        </w:tabs>
      </w:pPr>
      <w:hyperlink w:anchor="_Toc9967" w:history="1">
        <w:r>
          <w:rPr>
            <w:rFonts w:ascii="仿宋" w:eastAsia="仿宋" w:hAnsi="仿宋" w:cs="仿宋" w:hint="eastAsia"/>
            <w:lang w:eastAsia="zh-CN"/>
          </w:rPr>
          <w:t>(三)、运营期环境保护</w:t>
        </w:r>
        <w:r>
          <w:tab/>
        </w:r>
        <w:r>
          <w:fldChar w:fldCharType="begin"/>
        </w:r>
        <w:r>
          <w:instrText xml:space="preserve"> PAGEREF _Toc9967 \h </w:instrText>
        </w:r>
        <w:r>
          <w:fldChar w:fldCharType="separate"/>
        </w:r>
        <w:r>
          <w:t>42</w:t>
        </w:r>
        <w:r>
          <w:fldChar w:fldCharType="end"/>
        </w:r>
      </w:hyperlink>
    </w:p>
    <w:p>
      <w:pPr>
        <w:pStyle w:val="TOC2"/>
        <w:tabs>
          <w:tab w:val="right" w:leader="dot" w:pos="8306"/>
        </w:tabs>
      </w:pPr>
      <w:hyperlink w:anchor="_Toc11426" w:history="1">
        <w:r>
          <w:rPr>
            <w:rFonts w:ascii="仿宋" w:eastAsia="仿宋" w:hAnsi="仿宋" w:cs="仿宋" w:hint="eastAsia"/>
            <w:lang w:eastAsia="zh-CN"/>
          </w:rPr>
          <w:t>(四)、地电场仪项目建设对区域经济的影响</w:t>
        </w:r>
        <w:r>
          <w:tab/>
        </w:r>
        <w:r>
          <w:fldChar w:fldCharType="begin"/>
        </w:r>
        <w:r>
          <w:instrText xml:space="preserve"> PAGEREF _Toc11426 \h </w:instrText>
        </w:r>
        <w:r>
          <w:fldChar w:fldCharType="separate"/>
        </w:r>
        <w:r>
          <w:t>43</w:t>
        </w:r>
        <w:r>
          <w:fldChar w:fldCharType="end"/>
        </w:r>
      </w:hyperlink>
    </w:p>
    <w:p>
      <w:pPr>
        <w:pStyle w:val="TOC2"/>
        <w:tabs>
          <w:tab w:val="right" w:leader="dot" w:pos="8306"/>
        </w:tabs>
      </w:pPr>
      <w:hyperlink w:anchor="_Toc14433" w:history="1">
        <w:r>
          <w:rPr>
            <w:rFonts w:ascii="仿宋" w:eastAsia="仿宋" w:hAnsi="仿宋" w:cs="仿宋" w:hint="eastAsia"/>
            <w:lang w:eastAsia="zh-CN"/>
          </w:rPr>
          <w:t>(五)、废弃物处理</w:t>
        </w:r>
        <w:r>
          <w:tab/>
        </w:r>
        <w:r>
          <w:fldChar w:fldCharType="begin"/>
        </w:r>
        <w:r>
          <w:instrText xml:space="preserve"> PAGEREF _Toc14433 \h </w:instrText>
        </w:r>
        <w:r>
          <w:fldChar w:fldCharType="separate"/>
        </w:r>
        <w:r>
          <w:t>45</w:t>
        </w:r>
        <w:r>
          <w:fldChar w:fldCharType="end"/>
        </w:r>
      </w:hyperlink>
    </w:p>
    <w:p>
      <w:pPr>
        <w:pStyle w:val="TOC2"/>
        <w:tabs>
          <w:tab w:val="right" w:leader="dot" w:pos="8306"/>
        </w:tabs>
      </w:pPr>
      <w:hyperlink w:anchor="_Toc23185" w:history="1">
        <w:r>
          <w:rPr>
            <w:rFonts w:ascii="仿宋" w:eastAsia="仿宋" w:hAnsi="仿宋" w:cs="仿宋" w:hint="eastAsia"/>
            <w:lang w:eastAsia="zh-CN"/>
          </w:rPr>
          <w:t>(六)、特殊环境影响分析</w:t>
        </w:r>
        <w:r>
          <w:tab/>
        </w:r>
        <w:r>
          <w:fldChar w:fldCharType="begin"/>
        </w:r>
        <w:r>
          <w:instrText xml:space="preserve"> PAGEREF _Toc23185 \h </w:instrText>
        </w:r>
        <w:r>
          <w:fldChar w:fldCharType="separate"/>
        </w:r>
        <w:r>
          <w:t>46</w:t>
        </w:r>
        <w:r>
          <w:fldChar w:fldCharType="end"/>
        </w:r>
      </w:hyperlink>
    </w:p>
    <w:p>
      <w:pPr>
        <w:pStyle w:val="TOC2"/>
        <w:tabs>
          <w:tab w:val="right" w:leader="dot" w:pos="8306"/>
        </w:tabs>
      </w:pPr>
      <w:hyperlink w:anchor="_Toc4072" w:history="1">
        <w:r>
          <w:rPr>
            <w:rFonts w:ascii="仿宋" w:eastAsia="仿宋" w:hAnsi="仿宋" w:cs="仿宋" w:hint="eastAsia"/>
            <w:lang w:eastAsia="zh-CN"/>
          </w:rPr>
          <w:t>(七)、清洁生产</w:t>
        </w:r>
        <w:r>
          <w:tab/>
        </w:r>
        <w:r>
          <w:fldChar w:fldCharType="begin"/>
        </w:r>
        <w:r>
          <w:instrText xml:space="preserve"> PAGEREF _Toc4072 \h </w:instrText>
        </w:r>
        <w:r>
          <w:fldChar w:fldCharType="separate"/>
        </w:r>
        <w:r>
          <w:t>47</w:t>
        </w:r>
        <w:r>
          <w:fldChar w:fldCharType="end"/>
        </w:r>
      </w:hyperlink>
    </w:p>
    <w:p>
      <w:pPr>
        <w:pStyle w:val="TOC2"/>
        <w:tabs>
          <w:tab w:val="right" w:leader="dot" w:pos="8306"/>
        </w:tabs>
      </w:pPr>
      <w:hyperlink w:anchor="_Toc6042" w:history="1">
        <w:r>
          <w:rPr>
            <w:rFonts w:ascii="仿宋" w:eastAsia="仿宋" w:hAnsi="仿宋" w:cs="仿宋" w:hint="eastAsia"/>
            <w:lang w:eastAsia="zh-CN"/>
          </w:rPr>
          <w:t>(八)、环境保护综合评价</w:t>
        </w:r>
        <w:r>
          <w:tab/>
        </w:r>
        <w:r>
          <w:fldChar w:fldCharType="begin"/>
        </w:r>
        <w:r>
          <w:instrText xml:space="preserve"> PAGEREF _Toc6042 \h </w:instrText>
        </w:r>
        <w:r>
          <w:fldChar w:fldCharType="separate"/>
        </w:r>
        <w:r>
          <w:t>48</w:t>
        </w:r>
        <w:r>
          <w:fldChar w:fldCharType="end"/>
        </w:r>
      </w:hyperlink>
    </w:p>
    <w:p>
      <w:pPr>
        <w:pStyle w:val="TOC1"/>
        <w:tabs>
          <w:tab w:val="right" w:leader="dot" w:pos="8306"/>
        </w:tabs>
      </w:pPr>
      <w:hyperlink w:anchor="_Toc22286" w:history="1">
        <w:r>
          <w:rPr>
            <w:rFonts w:ascii="仿宋" w:eastAsia="仿宋" w:hAnsi="仿宋" w:cs="仿宋" w:hint="eastAsia"/>
            <w:lang w:eastAsia="zh-CN"/>
          </w:rPr>
          <w:t>十二、地电场仪项目经营效益</w:t>
        </w:r>
        <w:r>
          <w:tab/>
        </w:r>
        <w:r>
          <w:fldChar w:fldCharType="begin"/>
        </w:r>
        <w:r>
          <w:instrText xml:space="preserve"> PAGEREF _Toc22286 \h </w:instrText>
        </w:r>
        <w:r>
          <w:fldChar w:fldCharType="separate"/>
        </w:r>
        <w:r>
          <w:t>50</w:t>
        </w:r>
        <w:r>
          <w:fldChar w:fldCharType="end"/>
        </w:r>
      </w:hyperlink>
    </w:p>
    <w:p>
      <w:pPr>
        <w:pStyle w:val="TOC2"/>
        <w:tabs>
          <w:tab w:val="right" w:leader="dot" w:pos="8306"/>
        </w:tabs>
      </w:pPr>
      <w:hyperlink w:anchor="_Toc27656" w:history="1">
        <w:r>
          <w:rPr>
            <w:rFonts w:ascii="仿宋" w:eastAsia="仿宋" w:hAnsi="仿宋" w:cs="仿宋" w:hint="eastAsia"/>
            <w:lang w:eastAsia="zh-CN"/>
          </w:rPr>
          <w:t>(一)、经济评价财务测算</w:t>
        </w:r>
        <w:r>
          <w:tab/>
        </w:r>
        <w:r>
          <w:fldChar w:fldCharType="begin"/>
        </w:r>
        <w:r>
          <w:instrText xml:space="preserve"> PAGEREF _Toc27656 \h </w:instrText>
        </w:r>
        <w:r>
          <w:fldChar w:fldCharType="separate"/>
        </w:r>
        <w:r>
          <w:t>50</w:t>
        </w:r>
        <w:r>
          <w:fldChar w:fldCharType="end"/>
        </w:r>
      </w:hyperlink>
    </w:p>
    <w:p>
      <w:pPr>
        <w:pStyle w:val="TOC2"/>
        <w:tabs>
          <w:tab w:val="right" w:leader="dot" w:pos="8306"/>
        </w:tabs>
      </w:pPr>
      <w:hyperlink w:anchor="_Toc28236" w:history="1">
        <w:r>
          <w:rPr>
            <w:rFonts w:ascii="仿宋" w:eastAsia="仿宋" w:hAnsi="仿宋" w:cs="仿宋" w:hint="eastAsia"/>
            <w:lang w:eastAsia="zh-CN"/>
          </w:rPr>
          <w:t>(二)、地电场仪项目盈利能力分析</w:t>
        </w:r>
        <w:r>
          <w:tab/>
        </w:r>
        <w:r>
          <w:fldChar w:fldCharType="begin"/>
        </w:r>
        <w:r>
          <w:instrText xml:space="preserve"> PAGEREF _Toc28236 \h </w:instrText>
        </w:r>
        <w:r>
          <w:fldChar w:fldCharType="separate"/>
        </w:r>
        <w:r>
          <w:t>51</w:t>
        </w:r>
        <w:r>
          <w:fldChar w:fldCharType="end"/>
        </w:r>
      </w:hyperlink>
    </w:p>
    <w:p>
      <w:pPr>
        <w:pStyle w:val="TOC1"/>
        <w:tabs>
          <w:tab w:val="right" w:leader="dot" w:pos="8306"/>
        </w:tabs>
      </w:pPr>
      <w:hyperlink w:anchor="_Toc12892" w:history="1">
        <w:r>
          <w:rPr>
            <w:rFonts w:ascii="仿宋" w:eastAsia="仿宋" w:hAnsi="仿宋" w:cs="仿宋" w:hint="eastAsia"/>
            <w:lang w:eastAsia="zh-CN"/>
          </w:rPr>
          <w:t>十三、风险识别与分类</w:t>
        </w:r>
        <w:r>
          <w:tab/>
        </w:r>
        <w:r>
          <w:fldChar w:fldCharType="begin"/>
        </w:r>
        <w:r>
          <w:instrText xml:space="preserve"> PAGEREF _Toc12892 \h </w:instrText>
        </w:r>
        <w:r>
          <w:fldChar w:fldCharType="separate"/>
        </w:r>
        <w:r>
          <w:t>52</w:t>
        </w:r>
        <w:r>
          <w:fldChar w:fldCharType="end"/>
        </w:r>
      </w:hyperlink>
    </w:p>
    <w:p>
      <w:pPr>
        <w:pStyle w:val="TOC2"/>
        <w:tabs>
          <w:tab w:val="right" w:leader="dot" w:pos="8306"/>
        </w:tabs>
      </w:pPr>
      <w:hyperlink w:anchor="_Toc6723" w:history="1">
        <w:r>
          <w:rPr>
            <w:rFonts w:ascii="仿宋" w:eastAsia="仿宋" w:hAnsi="仿宋" w:cs="仿宋" w:hint="eastAsia"/>
            <w:lang w:eastAsia="zh-CN"/>
          </w:rPr>
          <w:t>(一)、风险识别</w:t>
        </w:r>
        <w:r>
          <w:tab/>
        </w:r>
        <w:r>
          <w:fldChar w:fldCharType="begin"/>
        </w:r>
        <w:r>
          <w:instrText xml:space="preserve"> PAGEREF _Toc6723 \h </w:instrText>
        </w:r>
        <w:r>
          <w:fldChar w:fldCharType="separate"/>
        </w:r>
        <w:r>
          <w:t>52</w:t>
        </w:r>
        <w:r>
          <w:fldChar w:fldCharType="end"/>
        </w:r>
      </w:hyperlink>
    </w:p>
    <w:p>
      <w:pPr>
        <w:pStyle w:val="TOC2"/>
        <w:tabs>
          <w:tab w:val="right" w:leader="dot" w:pos="8306"/>
        </w:tabs>
      </w:pPr>
      <w:hyperlink w:anchor="_Toc18487" w:history="1">
        <w:r>
          <w:rPr>
            <w:rFonts w:ascii="仿宋" w:eastAsia="仿宋" w:hAnsi="仿宋" w:cs="仿宋" w:hint="eastAsia"/>
            <w:lang w:eastAsia="zh-CN"/>
          </w:rPr>
          <w:t>(二)、风险分类</w:t>
        </w:r>
        <w:r>
          <w:tab/>
        </w:r>
        <w:r>
          <w:fldChar w:fldCharType="begin"/>
        </w:r>
        <w:r>
          <w:instrText xml:space="preserve"> PAGEREF _Toc18487 \h </w:instrText>
        </w:r>
        <w:r>
          <w:fldChar w:fldCharType="separate"/>
        </w:r>
        <w:r>
          <w:t>53</w:t>
        </w:r>
        <w:r>
          <w:fldChar w:fldCharType="end"/>
        </w:r>
      </w:hyperlink>
    </w:p>
    <w:p>
      <w:pPr>
        <w:pStyle w:val="TOC1"/>
        <w:tabs>
          <w:tab w:val="right" w:leader="dot" w:pos="8306"/>
        </w:tabs>
      </w:pPr>
      <w:hyperlink w:anchor="_Toc18320" w:history="1">
        <w:r>
          <w:rPr>
            <w:rFonts w:ascii="仿宋" w:eastAsia="仿宋" w:hAnsi="仿宋" w:cs="仿宋" w:hint="eastAsia"/>
            <w:lang w:eastAsia="zh-CN"/>
          </w:rPr>
          <w:t>十四、地电场仪项目实施保障措施</w:t>
        </w:r>
        <w:r>
          <w:tab/>
        </w:r>
        <w:r>
          <w:fldChar w:fldCharType="begin"/>
        </w:r>
        <w:r>
          <w:instrText xml:space="preserve"> PAGEREF _Toc18320 \h </w:instrText>
        </w:r>
        <w:r>
          <w:fldChar w:fldCharType="separate"/>
        </w:r>
        <w:r>
          <w:t>55</w:t>
        </w:r>
        <w:r>
          <w:fldChar w:fldCharType="end"/>
        </w:r>
      </w:hyperlink>
    </w:p>
    <w:p>
      <w:pPr>
        <w:pStyle w:val="TOC2"/>
        <w:tabs>
          <w:tab w:val="right" w:leader="dot" w:pos="8306"/>
        </w:tabs>
      </w:pPr>
      <w:hyperlink w:anchor="_Toc16213" w:history="1">
        <w:r>
          <w:rPr>
            <w:rFonts w:ascii="仿宋" w:eastAsia="仿宋" w:hAnsi="仿宋" w:cs="仿宋" w:hint="eastAsia"/>
            <w:lang w:eastAsia="zh-CN"/>
          </w:rPr>
          <w:t>(一)、地电场仪项目实施保障机制</w:t>
        </w:r>
        <w:r>
          <w:tab/>
        </w:r>
        <w:r>
          <w:fldChar w:fldCharType="begin"/>
        </w:r>
        <w:r>
          <w:instrText xml:space="preserve"> PAGEREF _Toc16213 \h </w:instrText>
        </w:r>
        <w:r>
          <w:fldChar w:fldCharType="separate"/>
        </w:r>
        <w:r>
          <w:t>55</w:t>
        </w:r>
        <w:r>
          <w:fldChar w:fldCharType="end"/>
        </w:r>
      </w:hyperlink>
    </w:p>
    <w:p>
      <w:pPr>
        <w:pStyle w:val="TOC2"/>
        <w:tabs>
          <w:tab w:val="right" w:leader="dot" w:pos="8306"/>
        </w:tabs>
      </w:pPr>
      <w:hyperlink w:anchor="_Toc586" w:history="1">
        <w:r>
          <w:rPr>
            <w:rFonts w:ascii="仿宋" w:eastAsia="仿宋" w:hAnsi="仿宋" w:cs="仿宋" w:hint="eastAsia"/>
            <w:lang w:eastAsia="zh-CN"/>
          </w:rPr>
          <w:t>(二)、地电场仪项目法律合规要求</w:t>
        </w:r>
        <w:r>
          <w:tab/>
        </w:r>
        <w:r>
          <w:fldChar w:fldCharType="begin"/>
        </w:r>
        <w:r>
          <w:instrText xml:space="preserve"> PAGEREF _Toc586 \h </w:instrText>
        </w:r>
        <w:r>
          <w:fldChar w:fldCharType="separate"/>
        </w:r>
        <w:r>
          <w:t>58</w:t>
        </w:r>
        <w:r>
          <w:fldChar w:fldCharType="end"/>
        </w:r>
      </w:hyperlink>
    </w:p>
    <w:p>
      <w:pPr>
        <w:pStyle w:val="TOC2"/>
        <w:tabs>
          <w:tab w:val="right" w:leader="dot" w:pos="8306"/>
        </w:tabs>
      </w:pPr>
      <w:hyperlink w:anchor="_Toc22418" w:history="1">
        <w:r>
          <w:rPr>
            <w:rFonts w:ascii="仿宋" w:eastAsia="仿宋" w:hAnsi="仿宋" w:cs="仿宋" w:hint="eastAsia"/>
            <w:lang w:eastAsia="zh-CN"/>
          </w:rPr>
          <w:t>(三)、地电场仪项目合同管理与法律事务</w:t>
        </w:r>
        <w:r>
          <w:tab/>
        </w:r>
        <w:r>
          <w:fldChar w:fldCharType="begin"/>
        </w:r>
        <w:r>
          <w:instrText xml:space="preserve"> PAGEREF _Toc22418 \h </w:instrText>
        </w:r>
        <w:r>
          <w:fldChar w:fldCharType="separate"/>
        </w:r>
        <w:r>
          <w:t>62</w:t>
        </w:r>
        <w:r>
          <w:fldChar w:fldCharType="end"/>
        </w:r>
      </w:hyperlink>
    </w:p>
    <w:p>
      <w:pPr>
        <w:pStyle w:val="TOC2"/>
        <w:tabs>
          <w:tab w:val="right" w:leader="dot" w:pos="8306"/>
        </w:tabs>
      </w:pPr>
      <w:hyperlink w:anchor="_Toc26224" w:history="1">
        <w:r>
          <w:rPr>
            <w:rFonts w:ascii="仿宋" w:eastAsia="仿宋" w:hAnsi="仿宋" w:cs="仿宋" w:hint="eastAsia"/>
            <w:lang w:eastAsia="zh-CN"/>
          </w:rPr>
          <w:t>(四)、地电场仪项目知识产权保护策略</w:t>
        </w:r>
        <w:r>
          <w:tab/>
        </w:r>
        <w:r>
          <w:fldChar w:fldCharType="begin"/>
        </w:r>
        <w:r>
          <w:instrText xml:space="preserve"> PAGEREF _Toc26224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6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386"/>
      <w:r>
        <w:rPr>
          <w:rFonts w:ascii="仿宋" w:eastAsia="仿宋" w:hAnsi="仿宋" w:cs="仿宋" w:hint="eastAsia"/>
          <w:lang w:eastAsia="zh-CN"/>
        </w:rPr>
        <w:t>(一)、地电场仪行业分析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行业一直以来都是市场的关注焦点。行业内的发展趋势、竞争态势以及潜在机会都对地电场仪项目的推进产生深远的影响。通过深入研究行业的整体概貌，我们将更好地理解行业的核心特征，为地电场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行业，技术一直是推动创新和发展的关键因素。我们将对当前技术趋势进行详尽分析，包括但不限于人工智能、大数据应用、先进制造技术等。这有助于地电场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电场仪项目成功的基础。我们将对主要竞争对手进行深入研究，包括其市场份额、产品特点、市场定位等。通过全面了解竞争对手的优势和劣势，地电场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064"/>
      <w:r>
        <w:rPr>
          <w:rFonts w:ascii="仿宋" w:eastAsia="仿宋" w:hAnsi="仿宋" w:cs="仿宋" w:hint="eastAsia"/>
          <w:sz w:val="28"/>
          <w:lang w:eastAsia="zh-CN"/>
        </w:rPr>
        <w:t>(二)、地电场仪市场分析预测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通过对市场规模的深入调研，我们将预测地电场仪市场未来的增长趋势。这包括市场的整体规模、各细分领域的发展趋势等。地电场仪项目可以根据市场的扩张速度和潜在机会，制定更符合市场需求的发展策略。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电场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电场仪项目实施过程中需要充分考虑的因素。我们将对市场风险进行全面评估，包括但不限于政策法规风险、市场竞争风险、技术变革风险等。通过对潜在风险的深入分析，地电场仪项目可以制定相应的风险缓解策略，降低不确定性对地电场仪项目的影响。</w:t>
      </w:r>
    </w:p>
    <w:p>
      <w:pPr>
        <w:pStyle w:val="Heading1"/>
        <w:ind w:firstLine="560" w:firstLineChars="200"/>
        <w:rPr>
          <w:rFonts w:ascii="仿宋" w:eastAsia="仿宋" w:hAnsi="仿宋" w:cs="仿宋" w:hint="eastAsia"/>
          <w:sz w:val="28"/>
          <w:lang w:eastAsia="zh-CN"/>
        </w:rPr>
      </w:pPr>
      <w:bookmarkStart w:id="5" w:name="_Toc3206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64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地电场仪项目的主要产品是XXXX，预计年产值为XXX万元。这一产品在市场中占据着重要的地位，其广泛的应用范围使得该地电场仪项目的市场前景非常广阔。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电场仪项目的xxx产品作为重要的原材料之一，将在多个领域发挥关键作用。其在建筑、交通、能源等方面的广泛应用将为整个产业链提供强大的支持，形成产业协同效应。地电场仪项目的年产值XXX万XXX万XXX万万元不仅反映了其在市场上的巨大潜力，更预示着它对国民经济的积极贡献。这种关联度高、涉及面广的产业关系，使得该地电场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3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总征地面积为XXXX平方米，相当于约XX.XX亩，其中净用地面积为XXXX平方米，红线范围内相当于约XX.XX亩。这一用地规模充分考虑了地电场仪项目的建设需求，保障了地电场仪项目在合适的空间内得以充分发展。地电场仪项目规划的总建筑面积为XXXX平方米，其中主体工程建设占XXXX平方米，计容建筑面积达XXXX平方米。预计建筑工程的投资将达到XXXX万元，为地电场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计划购置的设备共计XXXX台（套），设备购置费用为XXXX万元。这一设备购置计划充分考虑到地电场仪项目的生产需求和技术要求，确保了地电场仪项目在生产运营中具备先进的技术装备和高效的生产能力。设备的合理配置将为地电场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计划总投资为XXXX万元，预计年实现营业收入为XXXX万元。这一产能规模的设定旨在确保地电场仪项目能够在投资与回报之间取得平衡，实现长期可持续的发展。地电场仪项目的总投资充分考虑到各个方面的需求，包括用地建设、设备购置等多个环节，以确保地电场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130"/>
      <w:r>
        <w:rPr>
          <w:rFonts w:ascii="仿宋" w:eastAsia="仿宋" w:hAnsi="仿宋" w:cs="仿宋" w:hint="eastAsia"/>
          <w:sz w:val="28"/>
          <w:lang w:eastAsia="zh-CN"/>
        </w:rPr>
        <w:t>三、地电场仪项目文档管理</w:t>
      </w:r>
      <w:bookmarkEnd w:id="8"/>
    </w:p>
    <w:p>
      <w:pPr>
        <w:pStyle w:val="Heading2"/>
        <w:rPr>
          <w:rFonts w:ascii="仿宋" w:eastAsia="仿宋" w:hAnsi="仿宋" w:cs="仿宋" w:hint="eastAsia"/>
          <w:lang w:eastAsia="zh-CN"/>
        </w:rPr>
      </w:pPr>
      <w:bookmarkStart w:id="9" w:name="_Toc2021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地电场仪项目高度重视文档的质量和准确性，以支持地电场仪项目的各项活动和决策。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文档的编制始于地电场仪项目计划的初期，我们制定了详细的文档编制计划，明确了每个文档的内容、格式和编写责任人。在地电场仪项目启动阶段，我们首先编制了地电场仪项目章程，明确定义了地电场仪项目的目标、范围、风险等关键要素。随后，地电场仪项目团队根据计划陆续编制了需求文档、设计文档、测试文档等各类文档，确保地电场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电场仪项目管理中的重要环节，旨在确保地电场仪项目文档符合质量标准和地电场仪项目需求。在地电场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除了内部审查，我们还进行了外部审查，邀请地电场仪项目相关利益方和专业领域的专家对文档进行独立审查。这有助于获取更全面、客观的反馈，确保地电场仪项目文档不仅符合内部标准，也满足外部需求。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地电场仪项目在文档编制与审查方面建立了严格的管理机制，通过规范的流程和多维度的审查，确保地电场仪项目文档的质量、准确性和可靠性，为地电场仪项目的顺利推进提供了有力支持。</w:t>
      </w:r>
    </w:p>
    <w:p>
      <w:pPr>
        <w:pStyle w:val="Heading2"/>
        <w:ind w:firstLine="560" w:firstLineChars="200"/>
        <w:rPr>
          <w:rFonts w:ascii="仿宋" w:eastAsia="仿宋" w:hAnsi="仿宋" w:cs="仿宋" w:hint="eastAsia"/>
          <w:sz w:val="28"/>
          <w:lang w:eastAsia="zh-CN"/>
        </w:rPr>
      </w:pPr>
      <w:bookmarkStart w:id="10" w:name="_Toc1230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我们通过多渠道发布文档，包括电子邮件、地电场仪项目管理平台、内部网站等，以满足不同团队成员的偏好和需求。多渠道发布确保了信息的全面覆盖。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我们采用了精细的权限控制，确保只有授权人员可以访问敏感信息。这种安全措施保护了地电场仪项目文档的机密性，防止了未经授权的信息泄露。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36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文档存档与归档是地电场仪项目生命周期中一个至关重要的环节，直接关系到地电场仪项目信息的长期保存和历史记录的完整性。在地电场仪项目中，我们实施了一系列有效的文档存档与归档管理策略：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213"/>
      <w:r>
        <w:rPr>
          <w:rFonts w:ascii="仿宋" w:eastAsia="仿宋" w:hAnsi="仿宋" w:cs="仿宋" w:hint="eastAsia"/>
          <w:sz w:val="28"/>
          <w:lang w:eastAsia="zh-CN"/>
        </w:rPr>
        <w:t>四、地电场仪项目建设背景及必要性分析</w:t>
      </w:r>
      <w:bookmarkEnd w:id="12"/>
    </w:p>
    <w:p>
      <w:pPr>
        <w:pStyle w:val="Heading2"/>
        <w:rPr>
          <w:rFonts w:ascii="仿宋" w:eastAsia="仿宋" w:hAnsi="仿宋" w:cs="仿宋" w:hint="eastAsia"/>
          <w:lang w:eastAsia="zh-CN"/>
        </w:rPr>
      </w:pPr>
      <w:bookmarkStart w:id="13" w:name="_Toc5555"/>
      <w:r>
        <w:rPr>
          <w:rFonts w:ascii="仿宋" w:eastAsia="仿宋" w:hAnsi="仿宋" w:cs="仿宋" w:hint="eastAsia"/>
          <w:lang w:eastAsia="zh-CN"/>
        </w:rPr>
        <w:t>(一)、地电场仪项目背景分析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电场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电场仪项目在这个潮流中的定位。同时，我们将关注行业内涌现的新兴机遇，以便地电场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电场仪项目提供了强大的发展动力。我们将聚焦于行业内最新的技术发展趋势，包括但不限于人工智能、大数据分析、物联网等领域。通过深度的技术研究，我们将确保地电场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电场仪项目发展的源泉。我们将投入更多的精力对市场需求进行深入剖析，超越表面的需求，深入挖掘潜在的市场痛点和机遇。通过对市场需求的细致了解，地电场仪项目将更有针对性地设计解决方案，满足市场的多样化需求，从而更好地促进地电场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电场仪项目战略至关重要。我们将对竞争态势进行更为深入的分析，包括但不限于市场份额、产品特点、客户满意度等多个维度。通过深度的竞争分析，地电场仪项目将能够更准确地把握市场脉搏，制定具有竞争力的地电场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电场仪项目的发展具有直接的影响。我们将进行更为全面的法规和政策分析，了解行业发展中的潜在法律风险和合规挑战。通过充分了解和遵守相关法规，地电场仪项目将确保在法律框架内合法合规运营，为地电场仪项目的稳健发展提供有力支持。</w:t>
      </w:r>
    </w:p>
    <w:p>
      <w:pPr>
        <w:pStyle w:val="Heading2"/>
        <w:ind w:firstLine="560" w:firstLineChars="200"/>
        <w:rPr>
          <w:rFonts w:ascii="仿宋" w:eastAsia="仿宋" w:hAnsi="仿宋" w:cs="仿宋" w:hint="eastAsia"/>
          <w:sz w:val="28"/>
          <w:lang w:eastAsia="zh-CN"/>
        </w:rPr>
      </w:pPr>
      <w:bookmarkStart w:id="14" w:name="_Toc11009"/>
      <w:r>
        <w:rPr>
          <w:rFonts w:ascii="仿宋" w:eastAsia="仿宋" w:hAnsi="仿宋" w:cs="仿宋" w:hint="eastAsia"/>
          <w:sz w:val="28"/>
          <w:lang w:eastAsia="zh-CN"/>
        </w:rPr>
        <w:t>(二)、地电场仪项目建设必要性分析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建设的迫切性源于对行业发展趋势的深刻洞察。我们正处于一个行业变革的时代，科技创新、数字化转型成为企业发展的关键动力。地电场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建设不仅仅是为了跟上潮流，更是为了通过技术创新推动企业的持续发展。通过引入先进的技术和解决方案，地电场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电场仪项目的建设成为必然选择，通过提高产品质量、拓展服务领域，从而在竞争中获得更多的机会。地电场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电场仪项目建设的必要性体现在对客户需求更精准的满足。通过地电场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建设的背后是对企业持续创新的追求。只有通过不断创新，企业才能在竞争中立于不败之地。地电场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416"/>
      <w:r>
        <w:rPr>
          <w:rFonts w:ascii="仿宋" w:eastAsia="仿宋" w:hAnsi="仿宋" w:cs="仿宋" w:hint="eastAsia"/>
          <w:sz w:val="28"/>
          <w:lang w:eastAsia="zh-CN"/>
        </w:rPr>
        <w:t>五、地电场仪项目可持续发展</w:t>
      </w:r>
      <w:bookmarkEnd w:id="15"/>
    </w:p>
    <w:p>
      <w:pPr>
        <w:pStyle w:val="Heading2"/>
        <w:rPr>
          <w:rFonts w:ascii="仿宋" w:eastAsia="仿宋" w:hAnsi="仿宋" w:cs="仿宋" w:hint="eastAsia"/>
          <w:lang w:eastAsia="zh-CN"/>
        </w:rPr>
      </w:pPr>
      <w:bookmarkStart w:id="16" w:name="_Toc2196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中，地电场仪项目团队着眼于未来，明确了可持续发展的战略方向。制定的具体可持续发展目标包括降低资源使用、采用环保技术、最大化社会效益等。这一步骤不仅有助于地电场仪项目在环保和社会责任方面达到最高标准，也为未来提供了明确的指引，确保地电场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可持续实践的融入地电场仪项目管理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电场仪项目管理周期。从地电场仪项目规划开始，地电场仪项目团队就考虑了环境和社会的因素。在执行阶段，地电场仪项目团队积极推动绿色技术的应用，优化资源利用。此外，关注员工的社会责任，通过培训和沟通活动提高员工对可持续发展的认知，使他们能够在日常工作中践行可持续实践。这些举措不仅为地电场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65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扎根于地电场仪项目的可持续发展理念，我们深信环保与社会责任是地电场仪项目成功的关键支柱。在地电场仪项目的每一步，我们都致力于通过创新和实践，履行对环境和社会的坚定责任。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团队通过引入先进的环保技术、建立高效的废物处理系统以及推动能源节约措施，积极履行环保责任。定期的环保监测和评估确保地电场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不仅致力于自身可持续发展，还注重对社会的回馈。通过支持社区地电场仪项目、参与慈善事业、提供培训机会等方式，地电场仪项目积极履行社会责任。与当地社区建立积极互动，关注员工的工作与生活平衡，以及员工的身心健康，是地电场仪项目在社会责任层面的关键举措。这样的实践不仅增强了地电场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5892"/>
      <w:r>
        <w:rPr>
          <w:rFonts w:ascii="仿宋" w:eastAsia="仿宋" w:hAnsi="仿宋" w:cs="仿宋" w:hint="eastAsia"/>
          <w:sz w:val="28"/>
          <w:lang w:eastAsia="zh-CN"/>
        </w:rPr>
        <w:t>六、地电场仪项目概论</w:t>
      </w:r>
      <w:bookmarkEnd w:id="18"/>
    </w:p>
    <w:p>
      <w:pPr>
        <w:pStyle w:val="Heading2"/>
        <w:rPr>
          <w:rFonts w:ascii="仿宋" w:eastAsia="仿宋" w:hAnsi="仿宋" w:cs="仿宋" w:hint="eastAsia"/>
          <w:lang w:eastAsia="zh-CN"/>
        </w:rPr>
      </w:pPr>
      <w:bookmarkStart w:id="19" w:name="_Toc699"/>
      <w:r>
        <w:rPr>
          <w:rFonts w:ascii="仿宋" w:eastAsia="仿宋" w:hAnsi="仿宋" w:cs="仿宋" w:hint="eastAsia"/>
          <w:lang w:eastAsia="zh-CN"/>
        </w:rPr>
        <w:t>(一)、地电场仪项目概况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起源追溯至对市场的深入洞察。市场的不断演变与变革为地电场仪项目提供了难得的机遇。当前市场存在的需求缺口和变革的大环境共同构成了地电场仪项目的背景。这个地电场仪项目旨在充分利用市场机遇，填补行业中尚未满足的需求，为客户提供全新的解决方案。市场的变革和需求的增长使得这个地电场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地电场仪项目名称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正式命名为地电场仪。这个名称不仅仅是一个标识，更代表了地电场仪项目的核心理念和愿景。它蕴含着地电场仪项目所要解决问题的关键字，具有强烈的表达和辨识度，为地电场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地电场仪项目目标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核心目标是提供一种全新、高效的解决方案，满足客户日益增长的需求。地电场仪项目追求的不仅仅是满足市场需求，更是在市场中获得卓越的竞争优势。通过不断提升产品或服务的质量和创新水平，地电场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地电场仪项目范围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全面涵盖了产品研发、制造、市场推广和售后服务，确保从产品设计到最终用户体验的全方位关注。这一全面的地电场仪项目范围是为了确保地电场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地电场仪项目时间表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地电场仪项目计划在未来18个月内完成，包括研发、测试、市场试点和正式推出等不同阶段。这个时间表的合理设计是为了确保地电场仪项目各个阶段的顺利推进，以便按时交付高质量的成果。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地电场仪项目预算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地电场仪项目总预算估算为XX百万美元，主要分配在研发、市场推广、人员培训和运营等方面。这一充足的预算为地电场仪项目提供了充足的资源，确保地电场仪项目在各个方面都能取得优异的表现。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地电场仪项目风险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地电场仪项目可能面临的风险包括市场接受度低、技术难题、竞争激烈等。地电场仪项目团队已经制定了相应的风险应对计划，通过前瞻性的风险管理，确保地电场仪项目在面对不确定性时能够迅速做出应对。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地电场仪项目团队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地电场仪项目汇聚了一支经验丰富、多领域专业素养的核心团队，确保地电场仪项目在各个方面都能拥有高水平的执行力。团队的协同作战是地电场仪项目成功的关键因素之一。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地电场仪项目背景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地电场仪项目的背景根植于市场对更高效、创新产品的渴望，同时也受到科技发展对行业格局的深刻改变的影响。这为地电场仪项目提供了广阔的发展空间和市场需求。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地电场仪项目现状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截至目前，地电场仪项目已完成市场调研和技术验证，取得了初步的成功。这为地电场仪项目在未来的发展奠定了坚实的基础，为更远大的目标打下了坚实的基石。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https://d.book118.com/348131105110006044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E3DB4"/>
    <w:rsid w:val="5D6E3D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3110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2024-03-02T23:28:00Z</dcterms:created>
  <dcterms:modified xsi:type="dcterms:W3CDTF">2024-03-02T23:28:26Z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22362C58B2714B49A7FE81CF0F1FCE97_11</vt:lpwstr>
  </property>
  <property fmtid="{D5CDD505-2E9C-101B-9397-08002B2CF9AE}" pid="3" name="KSOProductBuildVer">
    <vt:lpwstr>2052-12.1.0.16388</vt:lpwstr>
  </property>
</Properties>
</file>