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电影院线项目发展计划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45" w:history="1">
        <w:r>
          <w:rPr>
            <w:rFonts w:ascii="仿宋" w:eastAsia="仿宋" w:hAnsi="仿宋" w:cs="仿宋" w:hint="eastAsia"/>
            <w:lang w:eastAsia="zh-CN"/>
          </w:rPr>
          <w:t>概论</w:t>
        </w:r>
        <w:r>
          <w:tab/>
        </w:r>
        <w:r>
          <w:fldChar w:fldCharType="begin"/>
        </w:r>
        <w:r>
          <w:instrText xml:space="preserve"> PAGEREF _Toc17845 \h </w:instrText>
        </w:r>
        <w:r>
          <w:fldChar w:fldCharType="separate"/>
        </w:r>
        <w:r>
          <w:t>3</w:t>
        </w:r>
        <w:r>
          <w:fldChar w:fldCharType="end"/>
        </w:r>
      </w:hyperlink>
    </w:p>
    <w:p>
      <w:pPr>
        <w:pStyle w:val="TOC1"/>
        <w:tabs>
          <w:tab w:val="right" w:leader="dot" w:pos="8306"/>
        </w:tabs>
      </w:pPr>
      <w:hyperlink w:anchor="_Toc25911" w:history="1">
        <w:r>
          <w:rPr>
            <w:rFonts w:ascii="仿宋" w:eastAsia="仿宋" w:hAnsi="仿宋" w:cs="仿宋" w:hint="eastAsia"/>
            <w:lang w:eastAsia="zh-CN"/>
          </w:rPr>
          <w:t>一、电影院线项目建设地分析</w:t>
        </w:r>
        <w:r>
          <w:tab/>
        </w:r>
        <w:r>
          <w:fldChar w:fldCharType="begin"/>
        </w:r>
        <w:r>
          <w:instrText xml:space="preserve"> PAGEREF _Toc25911 \h </w:instrText>
        </w:r>
        <w:r>
          <w:fldChar w:fldCharType="separate"/>
        </w:r>
        <w:r>
          <w:t>3</w:t>
        </w:r>
        <w:r>
          <w:fldChar w:fldCharType="end"/>
        </w:r>
      </w:hyperlink>
    </w:p>
    <w:p>
      <w:pPr>
        <w:pStyle w:val="TOC2"/>
        <w:tabs>
          <w:tab w:val="right" w:leader="dot" w:pos="8306"/>
        </w:tabs>
      </w:pPr>
      <w:hyperlink w:anchor="_Toc17235" w:history="1">
        <w:r>
          <w:rPr>
            <w:rFonts w:ascii="仿宋" w:eastAsia="仿宋" w:hAnsi="仿宋" w:cs="仿宋" w:hint="eastAsia"/>
            <w:lang w:eastAsia="zh-CN"/>
          </w:rPr>
          <w:t>(一)、电影院线项目选址原则</w:t>
        </w:r>
        <w:r>
          <w:tab/>
        </w:r>
        <w:r>
          <w:fldChar w:fldCharType="begin"/>
        </w:r>
        <w:r>
          <w:instrText xml:space="preserve"> PAGEREF _Toc17235 \h </w:instrText>
        </w:r>
        <w:r>
          <w:fldChar w:fldCharType="separate"/>
        </w:r>
        <w:r>
          <w:t>3</w:t>
        </w:r>
        <w:r>
          <w:fldChar w:fldCharType="end"/>
        </w:r>
      </w:hyperlink>
    </w:p>
    <w:p>
      <w:pPr>
        <w:pStyle w:val="TOC2"/>
        <w:tabs>
          <w:tab w:val="right" w:leader="dot" w:pos="8306"/>
        </w:tabs>
      </w:pPr>
      <w:hyperlink w:anchor="_Toc16780" w:history="1">
        <w:r>
          <w:rPr>
            <w:rFonts w:ascii="仿宋" w:eastAsia="仿宋" w:hAnsi="仿宋" w:cs="仿宋" w:hint="eastAsia"/>
            <w:lang w:eastAsia="zh-CN"/>
          </w:rPr>
          <w:t>(二)、电影院线项目选址</w:t>
        </w:r>
        <w:r>
          <w:tab/>
        </w:r>
        <w:r>
          <w:fldChar w:fldCharType="begin"/>
        </w:r>
        <w:r>
          <w:instrText xml:space="preserve"> PAGEREF _Toc16780 \h </w:instrText>
        </w:r>
        <w:r>
          <w:fldChar w:fldCharType="separate"/>
        </w:r>
        <w:r>
          <w:t>4</w:t>
        </w:r>
        <w:r>
          <w:fldChar w:fldCharType="end"/>
        </w:r>
      </w:hyperlink>
    </w:p>
    <w:p>
      <w:pPr>
        <w:pStyle w:val="TOC2"/>
        <w:tabs>
          <w:tab w:val="right" w:leader="dot" w:pos="8306"/>
        </w:tabs>
      </w:pPr>
      <w:hyperlink w:anchor="_Toc20968" w:history="1">
        <w:r>
          <w:rPr>
            <w:rFonts w:ascii="仿宋" w:eastAsia="仿宋" w:hAnsi="仿宋" w:cs="仿宋" w:hint="eastAsia"/>
            <w:lang w:eastAsia="zh-CN"/>
          </w:rPr>
          <w:t>(三)、建设条件分析</w:t>
        </w:r>
        <w:r>
          <w:tab/>
        </w:r>
        <w:r>
          <w:fldChar w:fldCharType="begin"/>
        </w:r>
        <w:r>
          <w:instrText xml:space="preserve"> PAGEREF _Toc20968 \h </w:instrText>
        </w:r>
        <w:r>
          <w:fldChar w:fldCharType="separate"/>
        </w:r>
        <w:r>
          <w:t>4</w:t>
        </w:r>
        <w:r>
          <w:fldChar w:fldCharType="end"/>
        </w:r>
      </w:hyperlink>
    </w:p>
    <w:p>
      <w:pPr>
        <w:pStyle w:val="TOC2"/>
        <w:tabs>
          <w:tab w:val="right" w:leader="dot" w:pos="8306"/>
        </w:tabs>
      </w:pPr>
      <w:hyperlink w:anchor="_Toc16813" w:history="1">
        <w:r>
          <w:rPr>
            <w:rFonts w:ascii="仿宋" w:eastAsia="仿宋" w:hAnsi="仿宋" w:cs="仿宋" w:hint="eastAsia"/>
            <w:lang w:eastAsia="zh-CN"/>
          </w:rPr>
          <w:t>(四)、用地控制指标</w:t>
        </w:r>
        <w:r>
          <w:tab/>
        </w:r>
        <w:r>
          <w:fldChar w:fldCharType="begin"/>
        </w:r>
        <w:r>
          <w:instrText xml:space="preserve"> PAGEREF _Toc16813 \h </w:instrText>
        </w:r>
        <w:r>
          <w:fldChar w:fldCharType="separate"/>
        </w:r>
        <w:r>
          <w:t>5</w:t>
        </w:r>
        <w:r>
          <w:fldChar w:fldCharType="end"/>
        </w:r>
      </w:hyperlink>
    </w:p>
    <w:p>
      <w:pPr>
        <w:pStyle w:val="TOC2"/>
        <w:tabs>
          <w:tab w:val="right" w:leader="dot" w:pos="8306"/>
        </w:tabs>
      </w:pPr>
      <w:hyperlink w:anchor="_Toc2563" w:history="1">
        <w:r>
          <w:rPr>
            <w:rFonts w:ascii="仿宋" w:eastAsia="仿宋" w:hAnsi="仿宋" w:cs="仿宋" w:hint="eastAsia"/>
            <w:lang w:eastAsia="zh-CN"/>
          </w:rPr>
          <w:t>(五)、用地总体要求</w:t>
        </w:r>
        <w:r>
          <w:tab/>
        </w:r>
        <w:r>
          <w:fldChar w:fldCharType="begin"/>
        </w:r>
        <w:r>
          <w:instrText xml:space="preserve"> PAGEREF _Toc2563 \h </w:instrText>
        </w:r>
        <w:r>
          <w:fldChar w:fldCharType="separate"/>
        </w:r>
        <w:r>
          <w:t>6</w:t>
        </w:r>
        <w:r>
          <w:fldChar w:fldCharType="end"/>
        </w:r>
      </w:hyperlink>
    </w:p>
    <w:p>
      <w:pPr>
        <w:pStyle w:val="TOC2"/>
        <w:tabs>
          <w:tab w:val="right" w:leader="dot" w:pos="8306"/>
        </w:tabs>
      </w:pPr>
      <w:hyperlink w:anchor="_Toc15231" w:history="1">
        <w:r>
          <w:rPr>
            <w:rFonts w:ascii="仿宋" w:eastAsia="仿宋" w:hAnsi="仿宋" w:cs="仿宋" w:hint="eastAsia"/>
            <w:lang w:eastAsia="zh-CN"/>
          </w:rPr>
          <w:t>(六)、节约用地措施</w:t>
        </w:r>
        <w:r>
          <w:tab/>
        </w:r>
        <w:r>
          <w:fldChar w:fldCharType="begin"/>
        </w:r>
        <w:r>
          <w:instrText xml:space="preserve"> PAGEREF _Toc15231 \h </w:instrText>
        </w:r>
        <w:r>
          <w:fldChar w:fldCharType="separate"/>
        </w:r>
        <w:r>
          <w:t>7</w:t>
        </w:r>
        <w:r>
          <w:fldChar w:fldCharType="end"/>
        </w:r>
      </w:hyperlink>
    </w:p>
    <w:p>
      <w:pPr>
        <w:pStyle w:val="TOC2"/>
        <w:tabs>
          <w:tab w:val="right" w:leader="dot" w:pos="8306"/>
        </w:tabs>
      </w:pPr>
      <w:hyperlink w:anchor="_Toc21310" w:history="1">
        <w:r>
          <w:rPr>
            <w:rFonts w:ascii="仿宋" w:eastAsia="仿宋" w:hAnsi="仿宋" w:cs="仿宋" w:hint="eastAsia"/>
            <w:lang w:eastAsia="zh-CN"/>
          </w:rPr>
          <w:t>(七)、总图布置方案</w:t>
        </w:r>
        <w:r>
          <w:tab/>
        </w:r>
        <w:r>
          <w:fldChar w:fldCharType="begin"/>
        </w:r>
        <w:r>
          <w:instrText xml:space="preserve"> PAGEREF _Toc21310 \h </w:instrText>
        </w:r>
        <w:r>
          <w:fldChar w:fldCharType="separate"/>
        </w:r>
        <w:r>
          <w:t>9</w:t>
        </w:r>
        <w:r>
          <w:fldChar w:fldCharType="end"/>
        </w:r>
      </w:hyperlink>
    </w:p>
    <w:p>
      <w:pPr>
        <w:pStyle w:val="TOC2"/>
        <w:tabs>
          <w:tab w:val="right" w:leader="dot" w:pos="8306"/>
        </w:tabs>
      </w:pPr>
      <w:hyperlink w:anchor="_Toc25691" w:history="1">
        <w:r>
          <w:rPr>
            <w:rFonts w:ascii="仿宋" w:eastAsia="仿宋" w:hAnsi="仿宋" w:cs="仿宋" w:hint="eastAsia"/>
            <w:lang w:eastAsia="zh-CN"/>
          </w:rPr>
          <w:t>(八)、运输组成</w:t>
        </w:r>
        <w:r>
          <w:tab/>
        </w:r>
        <w:r>
          <w:fldChar w:fldCharType="begin"/>
        </w:r>
        <w:r>
          <w:instrText xml:space="preserve"> PAGEREF _Toc25691 \h </w:instrText>
        </w:r>
        <w:r>
          <w:fldChar w:fldCharType="separate"/>
        </w:r>
        <w:r>
          <w:t>11</w:t>
        </w:r>
        <w:r>
          <w:fldChar w:fldCharType="end"/>
        </w:r>
      </w:hyperlink>
    </w:p>
    <w:p>
      <w:pPr>
        <w:pStyle w:val="TOC2"/>
        <w:tabs>
          <w:tab w:val="right" w:leader="dot" w:pos="8306"/>
        </w:tabs>
      </w:pPr>
      <w:hyperlink w:anchor="_Toc20776" w:history="1">
        <w:r>
          <w:rPr>
            <w:rFonts w:ascii="仿宋" w:eastAsia="仿宋" w:hAnsi="仿宋" w:cs="仿宋" w:hint="eastAsia"/>
            <w:lang w:eastAsia="zh-CN"/>
          </w:rPr>
          <w:t>(九)、选址综合评价</w:t>
        </w:r>
        <w:r>
          <w:tab/>
        </w:r>
        <w:r>
          <w:fldChar w:fldCharType="begin"/>
        </w:r>
        <w:r>
          <w:instrText xml:space="preserve"> PAGEREF _Toc20776 \h </w:instrText>
        </w:r>
        <w:r>
          <w:fldChar w:fldCharType="separate"/>
        </w:r>
        <w:r>
          <w:t>13</w:t>
        </w:r>
        <w:r>
          <w:fldChar w:fldCharType="end"/>
        </w:r>
      </w:hyperlink>
    </w:p>
    <w:p>
      <w:pPr>
        <w:pStyle w:val="TOC1"/>
        <w:tabs>
          <w:tab w:val="right" w:leader="dot" w:pos="8306"/>
        </w:tabs>
      </w:pPr>
      <w:hyperlink w:anchor="_Toc28350" w:history="1">
        <w:r>
          <w:rPr>
            <w:rFonts w:ascii="仿宋" w:eastAsia="仿宋" w:hAnsi="仿宋" w:cs="仿宋" w:hint="eastAsia"/>
            <w:lang w:eastAsia="zh-CN"/>
          </w:rPr>
          <w:t>二、工艺先进性</w:t>
        </w:r>
        <w:r>
          <w:tab/>
        </w:r>
        <w:r>
          <w:fldChar w:fldCharType="begin"/>
        </w:r>
        <w:r>
          <w:instrText xml:space="preserve"> PAGEREF _Toc28350 \h </w:instrText>
        </w:r>
        <w:r>
          <w:fldChar w:fldCharType="separate"/>
        </w:r>
        <w:r>
          <w:t>14</w:t>
        </w:r>
        <w:r>
          <w:fldChar w:fldCharType="end"/>
        </w:r>
      </w:hyperlink>
    </w:p>
    <w:p>
      <w:pPr>
        <w:pStyle w:val="TOC2"/>
        <w:tabs>
          <w:tab w:val="right" w:leader="dot" w:pos="8306"/>
        </w:tabs>
      </w:pPr>
      <w:hyperlink w:anchor="_Toc23735" w:history="1">
        <w:r>
          <w:rPr>
            <w:rFonts w:ascii="仿宋" w:eastAsia="仿宋" w:hAnsi="仿宋" w:cs="仿宋" w:hint="eastAsia"/>
            <w:lang w:eastAsia="zh-CN"/>
          </w:rPr>
          <w:t>(一)、电影院线项目建设期的原辅材料保障</w:t>
        </w:r>
        <w:r>
          <w:tab/>
        </w:r>
        <w:r>
          <w:fldChar w:fldCharType="begin"/>
        </w:r>
        <w:r>
          <w:instrText xml:space="preserve"> PAGEREF _Toc23735 \h </w:instrText>
        </w:r>
        <w:r>
          <w:fldChar w:fldCharType="separate"/>
        </w:r>
        <w:r>
          <w:t>14</w:t>
        </w:r>
        <w:r>
          <w:fldChar w:fldCharType="end"/>
        </w:r>
      </w:hyperlink>
    </w:p>
    <w:p>
      <w:pPr>
        <w:pStyle w:val="TOC2"/>
        <w:tabs>
          <w:tab w:val="right" w:leader="dot" w:pos="8306"/>
        </w:tabs>
      </w:pPr>
      <w:hyperlink w:anchor="_Toc9873" w:history="1">
        <w:r>
          <w:rPr>
            <w:rFonts w:ascii="仿宋" w:eastAsia="仿宋" w:hAnsi="仿宋" w:cs="仿宋" w:hint="eastAsia"/>
            <w:lang w:eastAsia="zh-CN"/>
          </w:rPr>
          <w:t>(二)、电影院线项目运营期的原辅材料采购与管理</w:t>
        </w:r>
        <w:r>
          <w:tab/>
        </w:r>
        <w:r>
          <w:fldChar w:fldCharType="begin"/>
        </w:r>
        <w:r>
          <w:instrText xml:space="preserve"> PAGEREF _Toc9873 \h </w:instrText>
        </w:r>
        <w:r>
          <w:fldChar w:fldCharType="separate"/>
        </w:r>
        <w:r>
          <w:t>14</w:t>
        </w:r>
        <w:r>
          <w:fldChar w:fldCharType="end"/>
        </w:r>
      </w:hyperlink>
    </w:p>
    <w:p>
      <w:pPr>
        <w:pStyle w:val="TOC2"/>
        <w:tabs>
          <w:tab w:val="right" w:leader="dot" w:pos="8306"/>
        </w:tabs>
      </w:pPr>
      <w:hyperlink w:anchor="_Toc5605" w:history="1">
        <w:r>
          <w:rPr>
            <w:rFonts w:ascii="仿宋" w:eastAsia="仿宋" w:hAnsi="仿宋" w:cs="仿宋" w:hint="eastAsia"/>
            <w:lang w:eastAsia="zh-CN"/>
          </w:rPr>
          <w:t>(三)、技术管理的独特特色</w:t>
        </w:r>
        <w:r>
          <w:tab/>
        </w:r>
        <w:r>
          <w:fldChar w:fldCharType="begin"/>
        </w:r>
        <w:r>
          <w:instrText xml:space="preserve"> PAGEREF _Toc5605 \h </w:instrText>
        </w:r>
        <w:r>
          <w:fldChar w:fldCharType="separate"/>
        </w:r>
        <w:r>
          <w:t>16</w:t>
        </w:r>
        <w:r>
          <w:fldChar w:fldCharType="end"/>
        </w:r>
      </w:hyperlink>
    </w:p>
    <w:p>
      <w:pPr>
        <w:pStyle w:val="TOC2"/>
        <w:tabs>
          <w:tab w:val="right" w:leader="dot" w:pos="8306"/>
        </w:tabs>
      </w:pPr>
      <w:hyperlink w:anchor="_Toc2223" w:history="1">
        <w:r>
          <w:rPr>
            <w:rFonts w:ascii="仿宋" w:eastAsia="仿宋" w:hAnsi="仿宋" w:cs="仿宋" w:hint="eastAsia"/>
            <w:lang w:eastAsia="zh-CN"/>
          </w:rPr>
          <w:t>(四)、电影院线项目工艺技术设计方案</w:t>
        </w:r>
        <w:r>
          <w:tab/>
        </w:r>
        <w:r>
          <w:fldChar w:fldCharType="begin"/>
        </w:r>
        <w:r>
          <w:instrText xml:space="preserve"> PAGEREF _Toc2223 \h </w:instrText>
        </w:r>
        <w:r>
          <w:fldChar w:fldCharType="separate"/>
        </w:r>
        <w:r>
          <w:t>17</w:t>
        </w:r>
        <w:r>
          <w:fldChar w:fldCharType="end"/>
        </w:r>
      </w:hyperlink>
    </w:p>
    <w:p>
      <w:pPr>
        <w:pStyle w:val="TOC2"/>
        <w:tabs>
          <w:tab w:val="right" w:leader="dot" w:pos="8306"/>
        </w:tabs>
      </w:pPr>
      <w:hyperlink w:anchor="_Toc14254" w:history="1">
        <w:r>
          <w:rPr>
            <w:rFonts w:ascii="仿宋" w:eastAsia="仿宋" w:hAnsi="仿宋" w:cs="仿宋" w:hint="eastAsia"/>
            <w:lang w:eastAsia="zh-CN"/>
          </w:rPr>
          <w:t>(五)、设备选型的智能化方案</w:t>
        </w:r>
        <w:r>
          <w:tab/>
        </w:r>
        <w:r>
          <w:fldChar w:fldCharType="begin"/>
        </w:r>
        <w:r>
          <w:instrText xml:space="preserve"> PAGEREF _Toc14254 \h </w:instrText>
        </w:r>
        <w:r>
          <w:fldChar w:fldCharType="separate"/>
        </w:r>
        <w:r>
          <w:t>18</w:t>
        </w:r>
        <w:r>
          <w:fldChar w:fldCharType="end"/>
        </w:r>
      </w:hyperlink>
    </w:p>
    <w:p>
      <w:pPr>
        <w:pStyle w:val="TOC1"/>
        <w:tabs>
          <w:tab w:val="right" w:leader="dot" w:pos="8306"/>
        </w:tabs>
      </w:pPr>
      <w:hyperlink w:anchor="_Toc30606" w:history="1">
        <w:r>
          <w:rPr>
            <w:rFonts w:ascii="仿宋" w:eastAsia="仿宋" w:hAnsi="仿宋" w:cs="仿宋" w:hint="eastAsia"/>
            <w:lang w:eastAsia="zh-CN"/>
          </w:rPr>
          <w:t>三、后期运营与管理</w:t>
        </w:r>
        <w:r>
          <w:tab/>
        </w:r>
        <w:r>
          <w:fldChar w:fldCharType="begin"/>
        </w:r>
        <w:r>
          <w:instrText xml:space="preserve"> PAGEREF _Toc30606 \h </w:instrText>
        </w:r>
        <w:r>
          <w:fldChar w:fldCharType="separate"/>
        </w:r>
        <w:r>
          <w:t>19</w:t>
        </w:r>
        <w:r>
          <w:fldChar w:fldCharType="end"/>
        </w:r>
      </w:hyperlink>
    </w:p>
    <w:p>
      <w:pPr>
        <w:pStyle w:val="TOC2"/>
        <w:tabs>
          <w:tab w:val="right" w:leader="dot" w:pos="8306"/>
        </w:tabs>
      </w:pPr>
      <w:hyperlink w:anchor="_Toc26761" w:history="1">
        <w:r>
          <w:rPr>
            <w:rFonts w:ascii="仿宋" w:eastAsia="仿宋" w:hAnsi="仿宋" w:cs="仿宋" w:hint="eastAsia"/>
            <w:lang w:eastAsia="zh-CN"/>
          </w:rPr>
          <w:t>(一)、电影院线项目运营管理机制</w:t>
        </w:r>
        <w:r>
          <w:tab/>
        </w:r>
        <w:r>
          <w:fldChar w:fldCharType="begin"/>
        </w:r>
        <w:r>
          <w:instrText xml:space="preserve"> PAGEREF _Toc26761 \h </w:instrText>
        </w:r>
        <w:r>
          <w:fldChar w:fldCharType="separate"/>
        </w:r>
        <w:r>
          <w:t>19</w:t>
        </w:r>
        <w:r>
          <w:fldChar w:fldCharType="end"/>
        </w:r>
      </w:hyperlink>
    </w:p>
    <w:p>
      <w:pPr>
        <w:pStyle w:val="TOC2"/>
        <w:tabs>
          <w:tab w:val="right" w:leader="dot" w:pos="8306"/>
        </w:tabs>
      </w:pPr>
      <w:hyperlink w:anchor="_Toc32309" w:history="1">
        <w:r>
          <w:rPr>
            <w:rFonts w:ascii="仿宋" w:eastAsia="仿宋" w:hAnsi="仿宋" w:cs="仿宋" w:hint="eastAsia"/>
            <w:lang w:eastAsia="zh-CN"/>
          </w:rPr>
          <w:t>(二)、人员培训与知识转移</w:t>
        </w:r>
        <w:r>
          <w:tab/>
        </w:r>
        <w:r>
          <w:fldChar w:fldCharType="begin"/>
        </w:r>
        <w:r>
          <w:instrText xml:space="preserve"> PAGEREF _Toc32309 \h </w:instrText>
        </w:r>
        <w:r>
          <w:fldChar w:fldCharType="separate"/>
        </w:r>
        <w:r>
          <w:t>20</w:t>
        </w:r>
        <w:r>
          <w:fldChar w:fldCharType="end"/>
        </w:r>
      </w:hyperlink>
    </w:p>
    <w:p>
      <w:pPr>
        <w:pStyle w:val="TOC2"/>
        <w:tabs>
          <w:tab w:val="right" w:leader="dot" w:pos="8306"/>
        </w:tabs>
      </w:pPr>
      <w:hyperlink w:anchor="_Toc21515" w:history="1">
        <w:r>
          <w:rPr>
            <w:rFonts w:ascii="仿宋" w:eastAsia="仿宋" w:hAnsi="仿宋" w:cs="仿宋" w:hint="eastAsia"/>
            <w:lang w:eastAsia="zh-CN"/>
          </w:rPr>
          <w:t>(三)、设备维护与保养</w:t>
        </w:r>
        <w:r>
          <w:tab/>
        </w:r>
        <w:r>
          <w:fldChar w:fldCharType="begin"/>
        </w:r>
        <w:r>
          <w:instrText xml:space="preserve"> PAGEREF _Toc21515 \h </w:instrText>
        </w:r>
        <w:r>
          <w:fldChar w:fldCharType="separate"/>
        </w:r>
        <w:r>
          <w:t>21</w:t>
        </w:r>
        <w:r>
          <w:fldChar w:fldCharType="end"/>
        </w:r>
      </w:hyperlink>
    </w:p>
    <w:p>
      <w:pPr>
        <w:pStyle w:val="TOC2"/>
        <w:tabs>
          <w:tab w:val="right" w:leader="dot" w:pos="8306"/>
        </w:tabs>
      </w:pPr>
      <w:hyperlink w:anchor="_Toc23528" w:history="1">
        <w:r>
          <w:rPr>
            <w:rFonts w:ascii="仿宋" w:eastAsia="仿宋" w:hAnsi="仿宋" w:cs="仿宋" w:hint="eastAsia"/>
            <w:lang w:eastAsia="zh-CN"/>
          </w:rPr>
          <w:t>(四)、定期检查与评估</w:t>
        </w:r>
        <w:r>
          <w:tab/>
        </w:r>
        <w:r>
          <w:fldChar w:fldCharType="begin"/>
        </w:r>
        <w:r>
          <w:instrText xml:space="preserve"> PAGEREF _Toc23528 \h </w:instrText>
        </w:r>
        <w:r>
          <w:fldChar w:fldCharType="separate"/>
        </w:r>
        <w:r>
          <w:t>21</w:t>
        </w:r>
        <w:r>
          <w:fldChar w:fldCharType="end"/>
        </w:r>
      </w:hyperlink>
    </w:p>
    <w:p>
      <w:pPr>
        <w:pStyle w:val="TOC1"/>
        <w:tabs>
          <w:tab w:val="right" w:leader="dot" w:pos="8306"/>
        </w:tabs>
      </w:pPr>
      <w:hyperlink w:anchor="_Toc32354" w:history="1">
        <w:r>
          <w:rPr>
            <w:rFonts w:ascii="仿宋" w:eastAsia="仿宋" w:hAnsi="仿宋" w:cs="仿宋" w:hint="eastAsia"/>
            <w:lang w:eastAsia="zh-CN"/>
          </w:rPr>
          <w:t>四、背景和必要性研究</w:t>
        </w:r>
        <w:r>
          <w:tab/>
        </w:r>
        <w:r>
          <w:fldChar w:fldCharType="begin"/>
        </w:r>
        <w:r>
          <w:instrText xml:space="preserve"> PAGEREF _Toc32354 \h </w:instrText>
        </w:r>
        <w:r>
          <w:fldChar w:fldCharType="separate"/>
        </w:r>
        <w:r>
          <w:t>22</w:t>
        </w:r>
        <w:r>
          <w:fldChar w:fldCharType="end"/>
        </w:r>
      </w:hyperlink>
    </w:p>
    <w:p>
      <w:pPr>
        <w:pStyle w:val="TOC2"/>
        <w:tabs>
          <w:tab w:val="right" w:leader="dot" w:pos="8306"/>
        </w:tabs>
      </w:pPr>
      <w:hyperlink w:anchor="_Toc9777" w:history="1">
        <w:r>
          <w:rPr>
            <w:rFonts w:ascii="仿宋" w:eastAsia="仿宋" w:hAnsi="仿宋" w:cs="仿宋" w:hint="eastAsia"/>
            <w:lang w:eastAsia="zh-CN"/>
          </w:rPr>
          <w:t>(一)、电影院线项目承办单位背景分析</w:t>
        </w:r>
        <w:r>
          <w:tab/>
        </w:r>
        <w:r>
          <w:fldChar w:fldCharType="begin"/>
        </w:r>
        <w:r>
          <w:instrText xml:space="preserve"> PAGEREF _Toc9777 \h </w:instrText>
        </w:r>
        <w:r>
          <w:fldChar w:fldCharType="separate"/>
        </w:r>
        <w:r>
          <w:t>22</w:t>
        </w:r>
        <w:r>
          <w:fldChar w:fldCharType="end"/>
        </w:r>
      </w:hyperlink>
    </w:p>
    <w:p>
      <w:pPr>
        <w:pStyle w:val="TOC2"/>
        <w:tabs>
          <w:tab w:val="right" w:leader="dot" w:pos="8306"/>
        </w:tabs>
      </w:pPr>
      <w:hyperlink w:anchor="_Toc2235" w:history="1">
        <w:r>
          <w:rPr>
            <w:rFonts w:ascii="仿宋" w:eastAsia="仿宋" w:hAnsi="仿宋" w:cs="仿宋" w:hint="eastAsia"/>
            <w:lang w:eastAsia="zh-CN"/>
          </w:rPr>
          <w:t>(二)、电影院线项目背景分析</w:t>
        </w:r>
        <w:r>
          <w:tab/>
        </w:r>
        <w:r>
          <w:fldChar w:fldCharType="begin"/>
        </w:r>
        <w:r>
          <w:instrText xml:space="preserve"> PAGEREF _Toc2235 \h </w:instrText>
        </w:r>
        <w:r>
          <w:fldChar w:fldCharType="separate"/>
        </w:r>
        <w:r>
          <w:t>23</w:t>
        </w:r>
        <w:r>
          <w:fldChar w:fldCharType="end"/>
        </w:r>
      </w:hyperlink>
    </w:p>
    <w:p>
      <w:pPr>
        <w:pStyle w:val="TOC1"/>
        <w:tabs>
          <w:tab w:val="right" w:leader="dot" w:pos="8306"/>
        </w:tabs>
      </w:pPr>
      <w:hyperlink w:anchor="_Toc31790" w:history="1">
        <w:r>
          <w:rPr>
            <w:rFonts w:ascii="仿宋" w:eastAsia="仿宋" w:hAnsi="仿宋" w:cs="仿宋" w:hint="eastAsia"/>
            <w:lang w:eastAsia="zh-CN"/>
          </w:rPr>
          <w:t>五、电影院线项目收尾与总结</w:t>
        </w:r>
        <w:r>
          <w:tab/>
        </w:r>
        <w:r>
          <w:fldChar w:fldCharType="begin"/>
        </w:r>
        <w:r>
          <w:instrText xml:space="preserve"> PAGEREF _Toc31790 \h </w:instrText>
        </w:r>
        <w:r>
          <w:fldChar w:fldCharType="separate"/>
        </w:r>
        <w:r>
          <w:t>24</w:t>
        </w:r>
        <w:r>
          <w:fldChar w:fldCharType="end"/>
        </w:r>
      </w:hyperlink>
    </w:p>
    <w:p>
      <w:pPr>
        <w:pStyle w:val="TOC2"/>
        <w:tabs>
          <w:tab w:val="right" w:leader="dot" w:pos="8306"/>
        </w:tabs>
      </w:pPr>
      <w:hyperlink w:anchor="_Toc5590" w:history="1">
        <w:r>
          <w:rPr>
            <w:rFonts w:ascii="仿宋" w:eastAsia="仿宋" w:hAnsi="仿宋" w:cs="仿宋" w:hint="eastAsia"/>
            <w:lang w:eastAsia="zh-CN"/>
          </w:rPr>
          <w:t>(一)、电影院线项目总结与经验分享</w:t>
        </w:r>
        <w:r>
          <w:tab/>
        </w:r>
        <w:r>
          <w:fldChar w:fldCharType="begin"/>
        </w:r>
        <w:r>
          <w:instrText xml:space="preserve"> PAGEREF _Toc5590 \h </w:instrText>
        </w:r>
        <w:r>
          <w:fldChar w:fldCharType="separate"/>
        </w:r>
        <w:r>
          <w:t>24</w:t>
        </w:r>
        <w:r>
          <w:fldChar w:fldCharType="end"/>
        </w:r>
      </w:hyperlink>
    </w:p>
    <w:p>
      <w:pPr>
        <w:pStyle w:val="TOC2"/>
        <w:tabs>
          <w:tab w:val="right" w:leader="dot" w:pos="8306"/>
        </w:tabs>
      </w:pPr>
      <w:hyperlink w:anchor="_Toc23881" w:history="1">
        <w:r>
          <w:rPr>
            <w:rFonts w:ascii="仿宋" w:eastAsia="仿宋" w:hAnsi="仿宋" w:cs="仿宋" w:hint="eastAsia"/>
            <w:lang w:eastAsia="zh-CN"/>
          </w:rPr>
          <w:t>(二)、电影院线项目报告与归档</w:t>
        </w:r>
        <w:r>
          <w:tab/>
        </w:r>
        <w:r>
          <w:fldChar w:fldCharType="begin"/>
        </w:r>
        <w:r>
          <w:instrText xml:space="preserve"> PAGEREF _Toc23881 \h </w:instrText>
        </w:r>
        <w:r>
          <w:fldChar w:fldCharType="separate"/>
        </w:r>
        <w:r>
          <w:t>27</w:t>
        </w:r>
        <w:r>
          <w:fldChar w:fldCharType="end"/>
        </w:r>
      </w:hyperlink>
    </w:p>
    <w:p>
      <w:pPr>
        <w:pStyle w:val="TOC2"/>
        <w:tabs>
          <w:tab w:val="right" w:leader="dot" w:pos="8306"/>
        </w:tabs>
      </w:pPr>
      <w:hyperlink w:anchor="_Toc14429" w:history="1">
        <w:r>
          <w:rPr>
            <w:rFonts w:ascii="仿宋" w:eastAsia="仿宋" w:hAnsi="仿宋" w:cs="仿宋" w:hint="eastAsia"/>
            <w:lang w:eastAsia="zh-CN"/>
          </w:rPr>
          <w:t>(三)、电影院线项目收尾与结算</w:t>
        </w:r>
        <w:r>
          <w:tab/>
        </w:r>
        <w:r>
          <w:fldChar w:fldCharType="begin"/>
        </w:r>
        <w:r>
          <w:instrText xml:space="preserve"> PAGEREF _Toc14429 \h </w:instrText>
        </w:r>
        <w:r>
          <w:fldChar w:fldCharType="separate"/>
        </w:r>
        <w:r>
          <w:t>28</w:t>
        </w:r>
        <w:r>
          <w:fldChar w:fldCharType="end"/>
        </w:r>
      </w:hyperlink>
    </w:p>
    <w:p>
      <w:pPr>
        <w:pStyle w:val="TOC2"/>
        <w:tabs>
          <w:tab w:val="right" w:leader="dot" w:pos="8306"/>
        </w:tabs>
      </w:pPr>
      <w:hyperlink w:anchor="_Toc1739" w:history="1">
        <w:r>
          <w:rPr>
            <w:rFonts w:ascii="仿宋" w:eastAsia="仿宋" w:hAnsi="仿宋" w:cs="仿宋" w:hint="eastAsia"/>
            <w:lang w:eastAsia="zh-CN"/>
          </w:rPr>
          <w:t>(四)、团队人员调整与反馈</w:t>
        </w:r>
        <w:r>
          <w:tab/>
        </w:r>
        <w:r>
          <w:fldChar w:fldCharType="begin"/>
        </w:r>
        <w:r>
          <w:instrText xml:space="preserve"> PAGEREF _Toc1739 \h </w:instrText>
        </w:r>
        <w:r>
          <w:fldChar w:fldCharType="separate"/>
        </w:r>
        <w:r>
          <w:t>30</w:t>
        </w:r>
        <w:r>
          <w:fldChar w:fldCharType="end"/>
        </w:r>
      </w:hyperlink>
    </w:p>
    <w:p>
      <w:pPr>
        <w:pStyle w:val="TOC1"/>
        <w:tabs>
          <w:tab w:val="right" w:leader="dot" w:pos="8306"/>
        </w:tabs>
      </w:pPr>
      <w:hyperlink w:anchor="_Toc24751" w:history="1">
        <w:r>
          <w:rPr>
            <w:rFonts w:ascii="仿宋" w:eastAsia="仿宋" w:hAnsi="仿宋" w:cs="仿宋" w:hint="eastAsia"/>
            <w:lang w:eastAsia="zh-CN"/>
          </w:rPr>
          <w:t>六、合作伙伴关系管理</w:t>
        </w:r>
        <w:r>
          <w:tab/>
        </w:r>
        <w:r>
          <w:fldChar w:fldCharType="begin"/>
        </w:r>
        <w:r>
          <w:instrText xml:space="preserve"> PAGEREF _Toc24751 \h </w:instrText>
        </w:r>
        <w:r>
          <w:fldChar w:fldCharType="separate"/>
        </w:r>
        <w:r>
          <w:t>31</w:t>
        </w:r>
        <w:r>
          <w:fldChar w:fldCharType="end"/>
        </w:r>
      </w:hyperlink>
    </w:p>
    <w:p>
      <w:pPr>
        <w:pStyle w:val="TOC2"/>
        <w:tabs>
          <w:tab w:val="right" w:leader="dot" w:pos="8306"/>
        </w:tabs>
      </w:pPr>
      <w:hyperlink w:anchor="_Toc5864" w:history="1">
        <w:r>
          <w:rPr>
            <w:rFonts w:ascii="仿宋" w:eastAsia="仿宋" w:hAnsi="仿宋" w:cs="仿宋" w:hint="eastAsia"/>
            <w:lang w:eastAsia="zh-CN"/>
          </w:rPr>
          <w:t>(一)、合作伙伴选择与评估</w:t>
        </w:r>
        <w:r>
          <w:tab/>
        </w:r>
        <w:r>
          <w:fldChar w:fldCharType="begin"/>
        </w:r>
        <w:r>
          <w:instrText xml:space="preserve"> PAGEREF _Toc5864 \h </w:instrText>
        </w:r>
        <w:r>
          <w:fldChar w:fldCharType="separate"/>
        </w:r>
        <w:r>
          <w:t>31</w:t>
        </w:r>
        <w:r>
          <w:fldChar w:fldCharType="end"/>
        </w:r>
      </w:hyperlink>
    </w:p>
    <w:p>
      <w:pPr>
        <w:pStyle w:val="TOC2"/>
        <w:tabs>
          <w:tab w:val="right" w:leader="dot" w:pos="8306"/>
        </w:tabs>
      </w:pPr>
      <w:hyperlink w:anchor="_Toc11838" w:history="1">
        <w:r>
          <w:rPr>
            <w:rFonts w:ascii="仿宋" w:eastAsia="仿宋" w:hAnsi="仿宋" w:cs="仿宋" w:hint="eastAsia"/>
            <w:lang w:eastAsia="zh-CN"/>
          </w:rPr>
          <w:t>(二)、合作伙伴协议与合同管理</w:t>
        </w:r>
        <w:r>
          <w:tab/>
        </w:r>
        <w:r>
          <w:fldChar w:fldCharType="begin"/>
        </w:r>
        <w:r>
          <w:instrText xml:space="preserve"> PAGEREF _Toc11838 \h </w:instrText>
        </w:r>
        <w:r>
          <w:fldChar w:fldCharType="separate"/>
        </w:r>
        <w:r>
          <w:t>32</w:t>
        </w:r>
        <w:r>
          <w:fldChar w:fldCharType="end"/>
        </w:r>
      </w:hyperlink>
    </w:p>
    <w:p>
      <w:pPr>
        <w:pStyle w:val="TOC2"/>
        <w:tabs>
          <w:tab w:val="right" w:leader="dot" w:pos="8306"/>
        </w:tabs>
      </w:pPr>
      <w:hyperlink w:anchor="_Toc26925" w:history="1">
        <w:r>
          <w:rPr>
            <w:rFonts w:ascii="仿宋" w:eastAsia="仿宋" w:hAnsi="仿宋" w:cs="仿宋" w:hint="eastAsia"/>
            <w:lang w:eastAsia="zh-CN"/>
          </w:rPr>
          <w:t>(三)、风险共担与利益共享机制</w:t>
        </w:r>
        <w:r>
          <w:tab/>
        </w:r>
        <w:r>
          <w:fldChar w:fldCharType="begin"/>
        </w:r>
        <w:r>
          <w:instrText xml:space="preserve"> PAGEREF _Toc26925 \h </w:instrText>
        </w:r>
        <w:r>
          <w:fldChar w:fldCharType="separate"/>
        </w:r>
        <w:r>
          <w:t>33</w:t>
        </w:r>
        <w:r>
          <w:fldChar w:fldCharType="end"/>
        </w:r>
      </w:hyperlink>
    </w:p>
    <w:p>
      <w:pPr>
        <w:pStyle w:val="TOC2"/>
        <w:tabs>
          <w:tab w:val="right" w:leader="dot" w:pos="8306"/>
        </w:tabs>
      </w:pPr>
      <w:hyperlink w:anchor="_Toc26807" w:history="1">
        <w:r>
          <w:rPr>
            <w:rFonts w:ascii="仿宋" w:eastAsia="仿宋" w:hAnsi="仿宋" w:cs="仿宋" w:hint="eastAsia"/>
            <w:lang w:eastAsia="zh-CN"/>
          </w:rPr>
          <w:t>(四)、定期合作评估与调整</w:t>
        </w:r>
        <w:r>
          <w:tab/>
        </w:r>
        <w:r>
          <w:fldChar w:fldCharType="begin"/>
        </w:r>
        <w:r>
          <w:instrText xml:space="preserve"> PAGEREF _Toc26807 \h </w:instrText>
        </w:r>
        <w:r>
          <w:fldChar w:fldCharType="separate"/>
        </w:r>
        <w:r>
          <w:t>33</w:t>
        </w:r>
        <w:r>
          <w:fldChar w:fldCharType="end"/>
        </w:r>
      </w:hyperlink>
    </w:p>
    <w:p>
      <w:pPr>
        <w:pStyle w:val="TOC1"/>
        <w:tabs>
          <w:tab w:val="right" w:leader="dot" w:pos="8306"/>
        </w:tabs>
      </w:pPr>
      <w:hyperlink w:anchor="_Toc32645" w:history="1">
        <w:r>
          <w:rPr>
            <w:rFonts w:ascii="仿宋" w:eastAsia="仿宋" w:hAnsi="仿宋" w:cs="仿宋" w:hint="eastAsia"/>
            <w:lang w:eastAsia="zh-CN"/>
          </w:rPr>
          <w:t>七、质量管理与监督</w:t>
        </w:r>
        <w:r>
          <w:tab/>
        </w:r>
        <w:r>
          <w:fldChar w:fldCharType="begin"/>
        </w:r>
        <w:r>
          <w:instrText xml:space="preserve"> PAGEREF _Toc32645 \h </w:instrText>
        </w:r>
        <w:r>
          <w:fldChar w:fldCharType="separate"/>
        </w:r>
        <w:r>
          <w:t>35</w:t>
        </w:r>
        <w:r>
          <w:fldChar w:fldCharType="end"/>
        </w:r>
      </w:hyperlink>
    </w:p>
    <w:p>
      <w:pPr>
        <w:pStyle w:val="TOC2"/>
        <w:tabs>
          <w:tab w:val="right" w:leader="dot" w:pos="8306"/>
        </w:tabs>
      </w:pPr>
      <w:hyperlink w:anchor="_Toc18312" w:history="1">
        <w:r>
          <w:rPr>
            <w:rFonts w:ascii="仿宋" w:eastAsia="仿宋" w:hAnsi="仿宋" w:cs="仿宋" w:hint="eastAsia"/>
            <w:lang w:eastAsia="zh-CN"/>
          </w:rPr>
          <w:t>(一)、质量管理原则</w:t>
        </w:r>
        <w:r>
          <w:tab/>
        </w:r>
        <w:r>
          <w:fldChar w:fldCharType="begin"/>
        </w:r>
        <w:r>
          <w:instrText xml:space="preserve"> PAGEREF _Toc18312 \h </w:instrText>
        </w:r>
        <w:r>
          <w:fldChar w:fldCharType="separate"/>
        </w:r>
        <w:r>
          <w:t>35</w:t>
        </w:r>
        <w:r>
          <w:fldChar w:fldCharType="end"/>
        </w:r>
      </w:hyperlink>
    </w:p>
    <w:p>
      <w:pPr>
        <w:pStyle w:val="TOC2"/>
        <w:tabs>
          <w:tab w:val="right" w:leader="dot" w:pos="8306"/>
        </w:tabs>
      </w:pPr>
      <w:hyperlink w:anchor="_Toc9255" w:history="1">
        <w:r>
          <w:rPr>
            <w:rFonts w:ascii="仿宋" w:eastAsia="仿宋" w:hAnsi="仿宋" w:cs="仿宋" w:hint="eastAsia"/>
            <w:lang w:eastAsia="zh-CN"/>
          </w:rPr>
          <w:t>(二)、质量控制措施</w:t>
        </w:r>
        <w:r>
          <w:tab/>
        </w:r>
        <w:r>
          <w:fldChar w:fldCharType="begin"/>
        </w:r>
        <w:r>
          <w:instrText xml:space="preserve"> PAGEREF _Toc9255 \h </w:instrText>
        </w:r>
        <w:r>
          <w:fldChar w:fldCharType="separate"/>
        </w:r>
        <w:r>
          <w:t>36</w:t>
        </w:r>
        <w:r>
          <w:fldChar w:fldCharType="end"/>
        </w:r>
      </w:hyperlink>
    </w:p>
    <w:p>
      <w:pPr>
        <w:pStyle w:val="TOC2"/>
        <w:tabs>
          <w:tab w:val="right" w:leader="dot" w:pos="8306"/>
        </w:tabs>
      </w:pPr>
      <w:hyperlink w:anchor="_Toc8837" w:history="1">
        <w:r>
          <w:rPr>
            <w:rFonts w:ascii="仿宋" w:eastAsia="仿宋" w:hAnsi="仿宋" w:cs="仿宋" w:hint="eastAsia"/>
            <w:lang w:eastAsia="zh-CN"/>
          </w:rPr>
          <w:t>(三)、监督与评估机制</w:t>
        </w:r>
        <w:r>
          <w:tab/>
        </w:r>
        <w:r>
          <w:fldChar w:fldCharType="begin"/>
        </w:r>
        <w:r>
          <w:instrText xml:space="preserve"> PAGEREF _Toc8837 \h </w:instrText>
        </w:r>
        <w:r>
          <w:fldChar w:fldCharType="separate"/>
        </w:r>
        <w:r>
          <w:t>38</w:t>
        </w:r>
        <w:r>
          <w:fldChar w:fldCharType="end"/>
        </w:r>
      </w:hyperlink>
    </w:p>
    <w:p>
      <w:pPr>
        <w:pStyle w:val="TOC2"/>
        <w:tabs>
          <w:tab w:val="right" w:leader="dot" w:pos="8306"/>
        </w:tabs>
      </w:pPr>
      <w:hyperlink w:anchor="_Toc5161" w:history="1">
        <w:r>
          <w:rPr>
            <w:rFonts w:ascii="仿宋" w:eastAsia="仿宋" w:hAnsi="仿宋" w:cs="仿宋" w:hint="eastAsia"/>
            <w:lang w:eastAsia="zh-CN"/>
          </w:rPr>
          <w:t>(四)、持续改进与反馈</w:t>
        </w:r>
        <w:r>
          <w:tab/>
        </w:r>
        <w:r>
          <w:fldChar w:fldCharType="begin"/>
        </w:r>
        <w:r>
          <w:instrText xml:space="preserve"> PAGEREF _Toc5161 \h </w:instrText>
        </w:r>
        <w:r>
          <w:fldChar w:fldCharType="separate"/>
        </w:r>
        <w:r>
          <w:t>39</w:t>
        </w:r>
        <w:r>
          <w:fldChar w:fldCharType="end"/>
        </w:r>
      </w:hyperlink>
    </w:p>
    <w:p>
      <w:pPr>
        <w:pStyle w:val="TOC1"/>
        <w:tabs>
          <w:tab w:val="right" w:leader="dot" w:pos="8306"/>
        </w:tabs>
      </w:pPr>
      <w:hyperlink w:anchor="_Toc15542" w:history="1">
        <w:r>
          <w:rPr>
            <w:rFonts w:ascii="仿宋" w:eastAsia="仿宋" w:hAnsi="仿宋" w:cs="仿宋" w:hint="eastAsia"/>
            <w:lang w:eastAsia="zh-CN"/>
          </w:rPr>
          <w:t>八、科技创新与研发</w:t>
        </w:r>
        <w:r>
          <w:tab/>
        </w:r>
        <w:r>
          <w:fldChar w:fldCharType="begin"/>
        </w:r>
        <w:r>
          <w:instrText xml:space="preserve"> PAGEREF _Toc15542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76" w:history="1">
        <w:r>
          <w:rPr>
            <w:rFonts w:ascii="仿宋" w:eastAsia="仿宋" w:hAnsi="仿宋" w:cs="仿宋" w:hint="eastAsia"/>
            <w:lang w:eastAsia="zh-CN"/>
          </w:rPr>
          <w:t>(一)、科技创新战略规划</w:t>
        </w:r>
        <w:r>
          <w:tab/>
        </w:r>
        <w:r>
          <w:fldChar w:fldCharType="begin"/>
        </w:r>
        <w:r>
          <w:instrText xml:space="preserve"> PAGEREF _Toc16276 \h </w:instrText>
        </w:r>
        <w:r>
          <w:fldChar w:fldCharType="separate"/>
        </w:r>
        <w:r>
          <w:t>42</w:t>
        </w:r>
        <w:r>
          <w:fldChar w:fldCharType="end"/>
        </w:r>
      </w:hyperlink>
    </w:p>
    <w:p>
      <w:pPr>
        <w:pStyle w:val="TOC2"/>
        <w:tabs>
          <w:tab w:val="right" w:leader="dot" w:pos="8306"/>
        </w:tabs>
      </w:pPr>
      <w:hyperlink w:anchor="_Toc8854" w:history="1">
        <w:r>
          <w:rPr>
            <w:rFonts w:ascii="仿宋" w:eastAsia="仿宋" w:hAnsi="仿宋" w:cs="仿宋" w:hint="eastAsia"/>
            <w:lang w:eastAsia="zh-CN"/>
          </w:rPr>
          <w:t>(二)、研发团队建设</w:t>
        </w:r>
        <w:r>
          <w:tab/>
        </w:r>
        <w:r>
          <w:fldChar w:fldCharType="begin"/>
        </w:r>
        <w:r>
          <w:instrText xml:space="preserve"> PAGEREF _Toc8854 \h </w:instrText>
        </w:r>
        <w:r>
          <w:fldChar w:fldCharType="separate"/>
        </w:r>
        <w:r>
          <w:t>44</w:t>
        </w:r>
        <w:r>
          <w:fldChar w:fldCharType="end"/>
        </w:r>
      </w:hyperlink>
    </w:p>
    <w:p>
      <w:pPr>
        <w:pStyle w:val="TOC2"/>
        <w:tabs>
          <w:tab w:val="right" w:leader="dot" w:pos="8306"/>
        </w:tabs>
      </w:pPr>
      <w:hyperlink w:anchor="_Toc21291" w:history="1">
        <w:r>
          <w:rPr>
            <w:rFonts w:ascii="仿宋" w:eastAsia="仿宋" w:hAnsi="仿宋" w:cs="仿宋" w:hint="eastAsia"/>
            <w:lang w:eastAsia="zh-CN"/>
          </w:rPr>
          <w:t>(三)、知识产权保护机制</w:t>
        </w:r>
        <w:r>
          <w:tab/>
        </w:r>
        <w:r>
          <w:fldChar w:fldCharType="begin"/>
        </w:r>
        <w:r>
          <w:instrText xml:space="preserve"> PAGEREF _Toc21291 \h </w:instrText>
        </w:r>
        <w:r>
          <w:fldChar w:fldCharType="separate"/>
        </w:r>
        <w:r>
          <w:t>45</w:t>
        </w:r>
        <w:r>
          <w:fldChar w:fldCharType="end"/>
        </w:r>
      </w:hyperlink>
    </w:p>
    <w:p>
      <w:pPr>
        <w:pStyle w:val="TOC2"/>
        <w:tabs>
          <w:tab w:val="right" w:leader="dot" w:pos="8306"/>
        </w:tabs>
      </w:pPr>
      <w:hyperlink w:anchor="_Toc8011" w:history="1">
        <w:r>
          <w:rPr>
            <w:rFonts w:ascii="仿宋" w:eastAsia="仿宋" w:hAnsi="仿宋" w:cs="仿宋" w:hint="eastAsia"/>
            <w:lang w:eastAsia="zh-CN"/>
          </w:rPr>
          <w:t>(四)、技术引进与应用</w:t>
        </w:r>
        <w:r>
          <w:tab/>
        </w:r>
        <w:r>
          <w:fldChar w:fldCharType="begin"/>
        </w:r>
        <w:r>
          <w:instrText xml:space="preserve"> PAGEREF _Toc8011 \h </w:instrText>
        </w:r>
        <w:r>
          <w:fldChar w:fldCharType="separate"/>
        </w:r>
        <w:r>
          <w:t>46</w:t>
        </w:r>
        <w:r>
          <w:fldChar w:fldCharType="end"/>
        </w:r>
      </w:hyperlink>
    </w:p>
    <w:p>
      <w:pPr>
        <w:pStyle w:val="TOC1"/>
        <w:tabs>
          <w:tab w:val="right" w:leader="dot" w:pos="8306"/>
        </w:tabs>
      </w:pPr>
      <w:hyperlink w:anchor="_Toc8510" w:history="1">
        <w:r>
          <w:rPr>
            <w:rFonts w:ascii="仿宋" w:eastAsia="仿宋" w:hAnsi="仿宋" w:cs="仿宋" w:hint="eastAsia"/>
            <w:lang w:eastAsia="zh-CN"/>
          </w:rPr>
          <w:t>九、供应链管理</w:t>
        </w:r>
        <w:r>
          <w:tab/>
        </w:r>
        <w:r>
          <w:fldChar w:fldCharType="begin"/>
        </w:r>
        <w:r>
          <w:instrText xml:space="preserve"> PAGEREF _Toc8510 \h </w:instrText>
        </w:r>
        <w:r>
          <w:fldChar w:fldCharType="separate"/>
        </w:r>
        <w:r>
          <w:t>47</w:t>
        </w:r>
        <w:r>
          <w:fldChar w:fldCharType="end"/>
        </w:r>
      </w:hyperlink>
    </w:p>
    <w:p>
      <w:pPr>
        <w:pStyle w:val="TOC2"/>
        <w:tabs>
          <w:tab w:val="right" w:leader="dot" w:pos="8306"/>
        </w:tabs>
      </w:pPr>
      <w:hyperlink w:anchor="_Toc10400" w:history="1">
        <w:r>
          <w:rPr>
            <w:rFonts w:ascii="仿宋" w:eastAsia="仿宋" w:hAnsi="仿宋" w:cs="仿宋" w:hint="eastAsia"/>
            <w:lang w:eastAsia="zh-CN"/>
          </w:rPr>
          <w:t>(一)、供应链战略规划</w:t>
        </w:r>
        <w:r>
          <w:tab/>
        </w:r>
        <w:r>
          <w:fldChar w:fldCharType="begin"/>
        </w:r>
        <w:r>
          <w:instrText xml:space="preserve"> PAGEREF _Toc10400 \h </w:instrText>
        </w:r>
        <w:r>
          <w:fldChar w:fldCharType="separate"/>
        </w:r>
        <w:r>
          <w:t>47</w:t>
        </w:r>
        <w:r>
          <w:fldChar w:fldCharType="end"/>
        </w:r>
      </w:hyperlink>
    </w:p>
    <w:p>
      <w:pPr>
        <w:pStyle w:val="TOC2"/>
        <w:tabs>
          <w:tab w:val="right" w:leader="dot" w:pos="8306"/>
        </w:tabs>
      </w:pPr>
      <w:hyperlink w:anchor="_Toc27198" w:history="1">
        <w:r>
          <w:rPr>
            <w:rFonts w:ascii="仿宋" w:eastAsia="仿宋" w:hAnsi="仿宋" w:cs="仿宋" w:hint="eastAsia"/>
            <w:lang w:eastAsia="zh-CN"/>
          </w:rPr>
          <w:t>(二)、供应商选择与评估</w:t>
        </w:r>
        <w:r>
          <w:tab/>
        </w:r>
        <w:r>
          <w:fldChar w:fldCharType="begin"/>
        </w:r>
        <w:r>
          <w:instrText xml:space="preserve"> PAGEREF _Toc27198 \h </w:instrText>
        </w:r>
        <w:r>
          <w:fldChar w:fldCharType="separate"/>
        </w:r>
        <w:r>
          <w:t>48</w:t>
        </w:r>
        <w:r>
          <w:fldChar w:fldCharType="end"/>
        </w:r>
      </w:hyperlink>
    </w:p>
    <w:p>
      <w:pPr>
        <w:pStyle w:val="TOC2"/>
        <w:tabs>
          <w:tab w:val="right" w:leader="dot" w:pos="8306"/>
        </w:tabs>
      </w:pPr>
      <w:hyperlink w:anchor="_Toc24516" w:history="1">
        <w:r>
          <w:rPr>
            <w:rFonts w:ascii="仿宋" w:eastAsia="仿宋" w:hAnsi="仿宋" w:cs="仿宋" w:hint="eastAsia"/>
            <w:lang w:eastAsia="zh-CN"/>
          </w:rPr>
          <w:t>(三)、物流与库存管理</w:t>
        </w:r>
        <w:r>
          <w:tab/>
        </w:r>
        <w:r>
          <w:fldChar w:fldCharType="begin"/>
        </w:r>
        <w:r>
          <w:instrText xml:space="preserve"> PAGEREF _Toc24516 \h </w:instrText>
        </w:r>
        <w:r>
          <w:fldChar w:fldCharType="separate"/>
        </w:r>
        <w:r>
          <w:t>49</w:t>
        </w:r>
        <w:r>
          <w:fldChar w:fldCharType="end"/>
        </w:r>
      </w:hyperlink>
    </w:p>
    <w:p>
      <w:pPr>
        <w:pStyle w:val="TOC2"/>
        <w:tabs>
          <w:tab w:val="right" w:leader="dot" w:pos="8306"/>
        </w:tabs>
      </w:pPr>
      <w:hyperlink w:anchor="_Toc19198" w:history="1">
        <w:r>
          <w:rPr>
            <w:rFonts w:ascii="仿宋" w:eastAsia="仿宋" w:hAnsi="仿宋" w:cs="仿宋" w:hint="eastAsia"/>
            <w:lang w:eastAsia="zh-CN"/>
          </w:rPr>
          <w:t>(四)、供应链风险管理</w:t>
        </w:r>
        <w:r>
          <w:tab/>
        </w:r>
        <w:r>
          <w:fldChar w:fldCharType="begin"/>
        </w:r>
        <w:r>
          <w:instrText xml:space="preserve"> PAGEREF _Toc19198 \h </w:instrText>
        </w:r>
        <w:r>
          <w:fldChar w:fldCharType="separate"/>
        </w:r>
        <w:r>
          <w:t>50</w:t>
        </w:r>
        <w:r>
          <w:fldChar w:fldCharType="end"/>
        </w:r>
      </w:hyperlink>
    </w:p>
    <w:p>
      <w:pPr>
        <w:pStyle w:val="TOC1"/>
        <w:tabs>
          <w:tab w:val="right" w:leader="dot" w:pos="8306"/>
        </w:tabs>
      </w:pPr>
      <w:hyperlink w:anchor="_Toc29986" w:history="1">
        <w:r>
          <w:rPr>
            <w:rFonts w:ascii="仿宋" w:eastAsia="仿宋" w:hAnsi="仿宋" w:cs="仿宋" w:hint="eastAsia"/>
            <w:lang w:eastAsia="zh-CN"/>
          </w:rPr>
          <w:t>十、成本控制与效益提升</w:t>
        </w:r>
        <w:r>
          <w:tab/>
        </w:r>
        <w:r>
          <w:fldChar w:fldCharType="begin"/>
        </w:r>
        <w:r>
          <w:instrText xml:space="preserve"> PAGEREF _Toc29986 \h </w:instrText>
        </w:r>
        <w:r>
          <w:fldChar w:fldCharType="separate"/>
        </w:r>
        <w:r>
          <w:t>51</w:t>
        </w:r>
        <w:r>
          <w:fldChar w:fldCharType="end"/>
        </w:r>
      </w:hyperlink>
    </w:p>
    <w:p>
      <w:pPr>
        <w:pStyle w:val="TOC2"/>
        <w:tabs>
          <w:tab w:val="right" w:leader="dot" w:pos="8306"/>
        </w:tabs>
      </w:pPr>
      <w:hyperlink w:anchor="_Toc1455" w:history="1">
        <w:r>
          <w:rPr>
            <w:rFonts w:ascii="仿宋" w:eastAsia="仿宋" w:hAnsi="仿宋" w:cs="仿宋" w:hint="eastAsia"/>
            <w:lang w:eastAsia="zh-CN"/>
          </w:rPr>
          <w:t>(一)、成本核算与预算管理</w:t>
        </w:r>
        <w:r>
          <w:tab/>
        </w:r>
        <w:r>
          <w:fldChar w:fldCharType="begin"/>
        </w:r>
        <w:r>
          <w:instrText xml:space="preserve"> PAGEREF _Toc1455 \h </w:instrText>
        </w:r>
        <w:r>
          <w:fldChar w:fldCharType="separate"/>
        </w:r>
        <w:r>
          <w:t>51</w:t>
        </w:r>
        <w:r>
          <w:fldChar w:fldCharType="end"/>
        </w:r>
      </w:hyperlink>
    </w:p>
    <w:p>
      <w:pPr>
        <w:pStyle w:val="TOC2"/>
        <w:tabs>
          <w:tab w:val="right" w:leader="dot" w:pos="8306"/>
        </w:tabs>
      </w:pPr>
      <w:hyperlink w:anchor="_Toc28619" w:history="1">
        <w:r>
          <w:rPr>
            <w:rFonts w:ascii="仿宋" w:eastAsia="仿宋" w:hAnsi="仿宋" w:cs="仿宋" w:hint="eastAsia"/>
            <w:lang w:eastAsia="zh-CN"/>
          </w:rPr>
          <w:t>(二)、资源利用效率评估</w:t>
        </w:r>
        <w:r>
          <w:tab/>
        </w:r>
        <w:r>
          <w:fldChar w:fldCharType="begin"/>
        </w:r>
        <w:r>
          <w:instrText xml:space="preserve"> PAGEREF _Toc28619 \h </w:instrText>
        </w:r>
        <w:r>
          <w:fldChar w:fldCharType="separate"/>
        </w:r>
        <w:r>
          <w:t>54</w:t>
        </w:r>
        <w:r>
          <w:fldChar w:fldCharType="end"/>
        </w:r>
      </w:hyperlink>
    </w:p>
    <w:p>
      <w:pPr>
        <w:pStyle w:val="TOC2"/>
        <w:tabs>
          <w:tab w:val="right" w:leader="dot" w:pos="8306"/>
        </w:tabs>
      </w:pPr>
      <w:hyperlink w:anchor="_Toc17444" w:history="1">
        <w:r>
          <w:rPr>
            <w:rFonts w:ascii="仿宋" w:eastAsia="仿宋" w:hAnsi="仿宋" w:cs="仿宋" w:hint="eastAsia"/>
            <w:lang w:eastAsia="zh-CN"/>
          </w:rPr>
          <w:t>(三)、降本增效的具体措施</w:t>
        </w:r>
        <w:r>
          <w:tab/>
        </w:r>
        <w:r>
          <w:fldChar w:fldCharType="begin"/>
        </w:r>
        <w:r>
          <w:instrText xml:space="preserve"> PAGEREF _Toc17444 \h </w:instrText>
        </w:r>
        <w:r>
          <w:fldChar w:fldCharType="separate"/>
        </w:r>
        <w:r>
          <w:t>55</w:t>
        </w:r>
        <w:r>
          <w:fldChar w:fldCharType="end"/>
        </w:r>
      </w:hyperlink>
    </w:p>
    <w:p>
      <w:pPr>
        <w:pStyle w:val="TOC2"/>
        <w:tabs>
          <w:tab w:val="right" w:leader="dot" w:pos="8306"/>
        </w:tabs>
      </w:pPr>
      <w:hyperlink w:anchor="_Toc7488" w:history="1">
        <w:r>
          <w:rPr>
            <w:rFonts w:ascii="仿宋" w:eastAsia="仿宋" w:hAnsi="仿宋" w:cs="仿宋" w:hint="eastAsia"/>
            <w:lang w:eastAsia="zh-CN"/>
          </w:rPr>
          <w:t>(四)、成本与效益的平衡策略</w:t>
        </w:r>
        <w:r>
          <w:tab/>
        </w:r>
        <w:r>
          <w:fldChar w:fldCharType="begin"/>
        </w:r>
        <w:r>
          <w:instrText xml:space="preserve"> PAGEREF _Toc7488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电影院线企业要想保持竞争力和持续增长，就必须进行战略层面的思考和规划。本方案提供了一个框架，帮助电影院线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5911"/>
      <w:r>
        <w:rPr>
          <w:rFonts w:ascii="仿宋" w:eastAsia="仿宋" w:hAnsi="仿宋" w:cs="仿宋" w:hint="eastAsia"/>
          <w:sz w:val="28"/>
          <w:lang w:eastAsia="zh-CN"/>
        </w:rPr>
        <w:t>一、电影院线项目建设地分析</w:t>
      </w:r>
      <w:bookmarkEnd w:id="2"/>
    </w:p>
    <w:p>
      <w:pPr>
        <w:pStyle w:val="Heading2"/>
        <w:rPr>
          <w:rFonts w:ascii="仿宋" w:eastAsia="仿宋" w:hAnsi="仿宋" w:cs="仿宋" w:hint="eastAsia"/>
          <w:lang w:eastAsia="zh-CN"/>
        </w:rPr>
      </w:pPr>
      <w:bookmarkStart w:id="3" w:name="_Toc17235"/>
      <w:r>
        <w:rPr>
          <w:rFonts w:ascii="仿宋" w:eastAsia="仿宋" w:hAnsi="仿宋" w:cs="仿宋" w:hint="eastAsia"/>
          <w:lang w:eastAsia="zh-CN"/>
        </w:rPr>
        <w:t>(一)、电影院线项目选址原则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电影院线项目建设不会对周围环境造成污染，或者任何潜在的污染都将控制在国家法律和标准允许的范围内。电影院线项目建设的区域将依据城市总体规划，以确保布局相对独立，便于进行科研、生产经营和管理活动。同时，电影院线项目建设区域与城市建设地的联系也将得到全面考虑，以促使电影院线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建设方案将在满足电影院线项目产品生产工艺、消防安全、环境保护卫生等要求的前提下，尽量合并建筑，以提高资源利用效率。在布置方面，将充分利用自然空间，贯彻执行“十分珍惜和合理利用土地”的基本国策，根据具体情况因地制宜，合理布置电影院线项目建设，确保土地利用的合理性和可持续性。这样的电影院线项目规划将确保在电影院线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6780"/>
      <w:r>
        <w:rPr>
          <w:rFonts w:ascii="仿宋" w:eastAsia="仿宋" w:hAnsi="仿宋" w:cs="仿宋" w:hint="eastAsia"/>
          <w:sz w:val="28"/>
          <w:lang w:eastAsia="zh-CN"/>
        </w:rPr>
        <w:t>(二)、电影院线项目选址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电影院线项目选址在 xxx 产业示范园区，这一选址的决定经过了充分的论证和考量。首先，xxx 产业示范园区作为地区内产业发展的重要引擎，具备了先进的基础设施和产业配套条件，为电影院线项目的顺利开展提供了有力支持。其次，该示范园区拥有便捷的交通网络和优越的地理位置，有利于原材料供应、产品流通以及人员往来，提高了电影院线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电影院线项目的环保理念高度契合。选址于示范园区，不仅可以有效整合各类资源，降低电影院线项目建设和运营的成本，同时也有助于提升电影院线项目的整体竞争力。综合考虑产业集聚效应、交通便捷性以及生态环保等多方面因素，选址于 xxx 产业示范园区对电影院线项目的可持续发展具有积极的促进作用。</w:t>
      </w:r>
    </w:p>
    <w:p>
      <w:pPr>
        <w:pStyle w:val="Heading2"/>
        <w:ind w:firstLine="560" w:firstLineChars="200"/>
        <w:rPr>
          <w:rFonts w:ascii="仿宋" w:eastAsia="仿宋" w:hAnsi="仿宋" w:cs="仿宋" w:hint="eastAsia"/>
          <w:sz w:val="28"/>
          <w:lang w:eastAsia="zh-CN"/>
        </w:rPr>
      </w:pPr>
      <w:bookmarkStart w:id="5" w:name="_Toc2096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承办单位目前资产运营状况良好，财务管理制度健全且完善，企业财务雄厚。凭借卓越的产品质量、科学的管理模式以及灵活畅通的销售网络，该单位连年实现盈利，为电影院线项目建设提供充足的计划自筹资金。当地人民政府和主管部门高度重视电影院线项目建设，土地、规划、建设等管理部门提出了切实可行的实施方案和保障措施，并给予充分的认可。此外，电影院线项目建设区域拥有充足的水、电、气等资源供给，足以满足电影院线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电影院线项目可依托电影院线项目建设地成熟的公用工程、辅助工程、储运设施等富余资源，同时拥有丰富的劳动力资源和完善的社会服务体系。这将有助于加速电影院线项目建设进度，降低建设成本，实现电影院线项目投资的节约，提升电影院线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承办单位具备一大批丰富经验的电影院线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电影院线项目承办单位还与多家科研院所建立了长期的合作关系，并设立了向科研开发倾斜的奖励机制，每年投入专项资金用于重点产品和关键工艺的研发奖励。这为电影院线项目的科研创新提供了有力的支持。</w:t>
      </w:r>
    </w:p>
    <w:p>
      <w:pPr>
        <w:pStyle w:val="Heading2"/>
        <w:ind w:firstLine="560" w:firstLineChars="200"/>
        <w:rPr>
          <w:rFonts w:ascii="仿宋" w:eastAsia="仿宋" w:hAnsi="仿宋" w:cs="仿宋" w:hint="eastAsia"/>
          <w:sz w:val="28"/>
          <w:lang w:eastAsia="zh-CN"/>
        </w:rPr>
      </w:pPr>
      <w:bookmarkStart w:id="6" w:name="_Toc1681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电影院线项目选址于 xxx 产业示范园区，关于用地控制指标的规划与管理，本电影院线项目将严格遵循国家和地方的相关法规和标准。用地控制指标包括但不限于以下几个方面：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电影院线项目将严格按照规划建设主体工程的需要，确保建筑物基底占地面积在符合法规的范围内，以最大限度地利用土地，提高用地利用效率。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根据示范园区的总体规划，电影院线项目将遵循相应的建筑密度标准，合理规划建设，保障电影院线项目建设的紧凑性和高效性。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在电影院线项目建设中，将注重绿化工作，确保绿化率达到或超过规划要求。通过科学合理的绿化设计，提升电影院线项目周边的生态环境，使其更加宜居宜业。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电影院线项目将根据规划要求，合理规划地上和地下层数，确保建设的稳定性和安全性。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根据示范园区的具体规划和相关法规，电影院线项目还将遵循其他用地控制指标，如建筑线、退让线等，确保电影院线项目的建设与周边环境的和谐相处。</w:t>
      </w:r>
    </w:p>
    <w:p>
      <w:pPr>
        <w:pStyle w:val="Heading2"/>
        <w:ind w:firstLine="560" w:firstLineChars="200"/>
        <w:rPr>
          <w:rFonts w:ascii="仿宋" w:eastAsia="仿宋" w:hAnsi="仿宋" w:cs="仿宋" w:hint="eastAsia"/>
          <w:sz w:val="28"/>
          <w:lang w:eastAsia="zh-CN"/>
        </w:rPr>
      </w:pPr>
      <w:bookmarkStart w:id="7" w:name="_Toc2563"/>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在本期工程电影院线项目的建设规划中，涉及到一系列关键的建设指标，这些指标将有助于确保电影院线项目的合理规划和高效建设。具体而言：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电影院线项目的建筑系数为XXX%。该系数是对电影院线项目建筑面积与用地面积的比例控制，通过设定合理的建筑系数，可以确保电影院线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电影院线项目的建筑容积率为XXX。该率值衡量了建筑物总体积与用地面积的比例，是规划中用来控制建筑高度和密度的关键参数。通过合理控制建筑容积率，可以在确保建筑物结构合理的同时，使电影院线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电影院线项目的生态品质，本期工程电影院线项目将严格执行绿化覆盖率标准，目标值为XXX%。这意味着在电影院线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电影院线项目的固定资产投资强度为XXX万元/亩。该指标表征了每亩土地上的固定资产投资额，是评估电影院线项目投资规模的重要参考。通过科学合理地控制投资强度，可以实现资金的有效利用，确保电影院线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这些建设规划指标将有助于电影院线项目在建设过程中充分考虑资源利用效率、环境保护、投资效益等多个方面，实现可持续发展的目标。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5231"/>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影院线项目建设坚持专业化生产原则，将主要生产过程和关键工序由电影院线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电影院线项目采用高效的生产工艺，通过科学的设备布局，最大程度地提高生产效率，减少生产空间的浪费。这包括合理的生产流程设计，避免不必要的物料运输和仓储空间占用。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在土地利用的同时，电影院线项目建设将考虑采用绿色建筑理念，以减少对周边自然环境的影响。通过科学规划和环保措施，确保生产过程中的废弃物处理和排放均符合环保标准，最小化对土地生态的冲击。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在生产过程中，电影院线项目将注重资源的综合利用，减少废弃物的产生。通过回收再利用、能源回收等手段，最大化地减少对新资源的依赖，实现对土地资源的更为有效的利用。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电影院线项目建设在土地资源的规划和使用上不仅注重高效性和科技性，同时保持对生态环境的尊重。这种全方位的土地资源节约措施将有助于电影院线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1310"/>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在电影院线项目规划中，总图布置方案是确保各个组成部分协调有序、高效运作的关键。以下是总图布置方案的主要考虑因素：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电影院线项目整体布局应基于高效生产流程和员工流动，确保各功能区域之间协调有序。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引入环保设计理念，设置废弃物处理区域和环保设施，确保电影院线项目对环境的影响最小化。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安排紧急设备和安全设备的布局，提高应急处理效率，确保电影院线项目安全运行。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留出足够的空间，以便未来电影院线项目扩建和设备更新。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总图布置方案应充分考虑以上因素，以确保电影院线项目在运作中能够高效、安全、可持续地发展。该方案的设计应符合电影院线项目的整体战略规划和长期发展目标。</w:t>
      </w:r>
    </w:p>
    <w:p>
      <w:pPr>
        <w:pStyle w:val="Heading2"/>
        <w:ind w:firstLine="560" w:firstLineChars="200"/>
        <w:rPr>
          <w:rFonts w:ascii="仿宋" w:eastAsia="仿宋" w:hAnsi="仿宋" w:cs="仿宋" w:hint="eastAsia"/>
          <w:sz w:val="28"/>
          <w:lang w:eastAsia="zh-CN"/>
        </w:rPr>
      </w:pPr>
      <w:bookmarkStart w:id="10" w:name="_Toc25691"/>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电影院线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电影院线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场外运输主要包括原材料的供给和产品的外运。远距离运输采用汽车或铁路解决，而区域内社会运输力量充足，可以满足本期工程电影院线项目场外远距离运输需求。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影院线项目选址位于XXX产业示范园区，将确保运输活动对周围环境不产生污染，且不超过国家法律和标准允许的范围。电影院线项目建设区域布局相对独立，便于科研、生产和管理活动，同时与建成区有便捷联系，确保电影院线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电影院线项目建设方案将遵循土地利用的基本国策，采用因地制宜的方式进行合理布置，最大限度地减少土地利用的负面影响。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电影院线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综合考虑了物流系统的整体设计、运输安全、环保和社会影响、运输成本优化等方面，电影院线项目将致力于打造高效、安全、环保的物流体系，以支持电影院线项目的顺利实施和可持续发展。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0776"/>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选址地理位置优越，交通便利，具有显著的区位优势。该地区通讯便捷，水资源丰富，能源供应充足，这为电影院线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28350"/>
      <w:r>
        <w:rPr>
          <w:rFonts w:ascii="仿宋" w:eastAsia="仿宋" w:hAnsi="仿宋" w:cs="仿宋" w:hint="eastAsia"/>
          <w:sz w:val="28"/>
          <w:lang w:eastAsia="zh-CN"/>
        </w:rPr>
        <w:t>二、工艺先进性</w:t>
      </w:r>
      <w:bookmarkEnd w:id="12"/>
    </w:p>
    <w:p>
      <w:pPr>
        <w:pStyle w:val="Heading2"/>
        <w:rPr>
          <w:rFonts w:ascii="仿宋" w:eastAsia="仿宋" w:hAnsi="仿宋" w:cs="仿宋" w:hint="eastAsia"/>
          <w:lang w:eastAsia="zh-CN"/>
        </w:rPr>
      </w:pPr>
      <w:bookmarkStart w:id="13" w:name="_Toc23735"/>
      <w:r>
        <w:rPr>
          <w:rFonts w:ascii="仿宋" w:eastAsia="仿宋" w:hAnsi="仿宋" w:cs="仿宋" w:hint="eastAsia"/>
          <w:lang w:eastAsia="zh-CN"/>
        </w:rPr>
        <w:t>(一)、电影院线项目建设期的原辅材料保障</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X电影院线项目在施工期间的原辅材料采购主要涵盖以下几个方面：钢材、木材、水泥以及各种建筑和装饰材料。电影院线项目所在地周边市场拥有丰富的供应资源，有多家供货厂家和商户，能够满足电影院线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电影院线项目施工不可或缺的主要材料之一，涵盖结构钢、型钢等多个种类，市场上存在多家专业生产厂家，提供了多样化的选择。木材作为建筑和装饰的重要原材料，周边供应商可提供各类木材品种，以满足电影院线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电影院线项目所在地区有多家水泥生产厂家，保障了电影院线项目对水泥的供应。此外，各种建筑及装饰材料，如砖瓦、涂料、地板等，也能在周边市场找到丰富的品种和供应商，确保电影院线项目在施工过程中有足够的选择空间。</w:t>
      </w:r>
    </w:p>
    <w:p>
      <w:pPr>
        <w:pStyle w:val="Heading2"/>
        <w:ind w:firstLine="560" w:firstLineChars="200"/>
        <w:rPr>
          <w:rFonts w:ascii="仿宋" w:eastAsia="仿宋" w:hAnsi="仿宋" w:cs="仿宋" w:hint="eastAsia"/>
          <w:sz w:val="28"/>
          <w:lang w:eastAsia="zh-CN"/>
        </w:rPr>
      </w:pPr>
      <w:bookmarkStart w:id="14" w:name="_Toc9873"/>
      <w:r>
        <w:rPr>
          <w:rFonts w:ascii="仿宋" w:eastAsia="仿宋" w:hAnsi="仿宋" w:cs="仿宋" w:hint="eastAsia"/>
          <w:sz w:val="28"/>
          <w:lang w:eastAsia="zh-CN"/>
        </w:rPr>
        <w:t>(二)、电影院线项目运营期的原辅材料采购与管理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在电影院线项目运营期，原辅材料的采购及管理是确保生产顺利进行和产品质量稳定的关键环节。以下是对该方面的运营策略：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电影院线项目承办单位将建立健全IS09000质量管理和质量保证体系，确保物料的质量控制和管理符合国际标准。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电影院线项目在建设时应确保原料来源的稳定可靠，建立长期合作关系，确保建成后原料的质量和连续供应。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5" w:name="_Toc5605"/>
      <w:r>
        <w:rPr>
          <w:rFonts w:ascii="仿宋" w:eastAsia="仿宋" w:hAnsi="仿宋" w:cs="仿宋" w:hint="eastAsia"/>
          <w:sz w:val="28"/>
          <w:lang w:eastAsia="zh-CN"/>
        </w:rPr>
        <w:t>(三)、技术管理的独特特色</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在电影院线项目建设和实施阶段，我们将严格遵循环境保护和安全生产的“三同时”原则，全面贯彻环境保护、职业安全卫生、消防及节能等法律法规和相关措施。关键要求如下：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制定并执行符合环保法规的排放标准，确保电影院线项目不对周边环境造成污染。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实施定期的能耗评估，优化生产流程，确保电影院线项目运行成本最低化。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二、电影院线项目技术优势分析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投资电影院线项目具备明显的技术优势，主要体现在以下方面：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电影院线项目采用先进的节能设施，具备多规格产品转换能力，灵活适应市场需求，运行成本相对较低。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投资电影院线项目所采用的技术与国内资源条件相适应，具有良好的技术适应性。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电影院线项目采用的技术工艺路线在国内生产实践中已经得到验证，证明技术成熟可行。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技术支援条件良好，具备较强的可靠性，有助于确保电影院线项目的平稳运行和高效生产。</w:t>
      </w:r>
    </w:p>
    <w:p>
      <w:pPr>
        <w:pStyle w:val="Heading2"/>
        <w:ind w:firstLine="560" w:firstLineChars="200"/>
        <w:rPr>
          <w:rFonts w:ascii="仿宋" w:eastAsia="仿宋" w:hAnsi="仿宋" w:cs="仿宋" w:hint="eastAsia"/>
          <w:sz w:val="28"/>
          <w:lang w:eastAsia="zh-CN"/>
        </w:rPr>
      </w:pPr>
      <w:bookmarkStart w:id="16" w:name="_Toc2223"/>
      <w:r>
        <w:rPr>
          <w:rFonts w:ascii="仿宋" w:eastAsia="仿宋" w:hAnsi="仿宋" w:cs="仿宋" w:hint="eastAsia"/>
          <w:sz w:val="28"/>
          <w:lang w:eastAsia="zh-CN"/>
        </w:rPr>
        <w:t>(四)、电影院线项目工艺技术设计方案</w:t>
      </w:r>
      <w:bookmarkEnd w:id="1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院线项目的建设和实施过程中，我们坚定贯彻执行“三同时”原则，即环境保护、职业安全卫生、消防及节能的原则。我们注重遵循与环境保护、职业安全卫生、消防及节能相关的法律法规，并全面贯彻各项措施，确保电影院线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电影院线项目技术优势分析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在技术方面拥有独特的优势。首先，我们的节能设施是先进的，并具备多规格产品转换的能力，从而确保电影院线项目在运行过程中能够适应市场需求的变化，具备较低的运行成本。其次，投资电影院线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电影院线项目提供了强大的技术支持，使其具备了较强的可靠性。在技术方面，电影院线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7" w:name="_Toc14254"/>
      <w:r>
        <w:rPr>
          <w:rFonts w:ascii="仿宋" w:eastAsia="仿宋" w:hAnsi="仿宋" w:cs="仿宋" w:hint="eastAsia"/>
          <w:sz w:val="28"/>
          <w:lang w:eastAsia="zh-CN"/>
        </w:rPr>
        <w:t>(五)、设备选型的智能化方案</w:t>
      </w:r>
      <w:bookmarkEnd w:id="17"/>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院线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电影院线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电影院线项目投资风险，我们将力求选择设备生产厂家，其设备交货期、售后服务、安装调试等方面表现优越，以确保电影院线项目的顺利进行。我们主要选用国产设备，以减少电影院线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万元。通过以上措施，我们将确保电影院线项目在设备采购方面达到最佳性能和效益。</w:t>
      </w:r>
    </w:p>
    <w:p>
      <w:pPr>
        <w:pStyle w:val="Heading1"/>
        <w:ind w:firstLine="560" w:firstLineChars="200"/>
        <w:rPr>
          <w:rFonts w:ascii="仿宋" w:eastAsia="仿宋" w:hAnsi="仿宋" w:cs="仿宋" w:hint="eastAsia"/>
          <w:sz w:val="28"/>
          <w:lang w:eastAsia="zh-CN"/>
        </w:rPr>
      </w:pPr>
      <w:bookmarkStart w:id="18" w:name="_Toc30606"/>
      <w:r>
        <w:rPr>
          <w:rFonts w:ascii="仿宋" w:eastAsia="仿宋" w:hAnsi="仿宋" w:cs="仿宋" w:hint="eastAsia"/>
          <w:sz w:val="28"/>
          <w:lang w:eastAsia="zh-CN"/>
        </w:rPr>
        <w:t>三、后期运营与管理</w:t>
      </w:r>
      <w:bookmarkEnd w:id="18"/>
    </w:p>
    <w:p>
      <w:pPr>
        <w:pStyle w:val="Heading2"/>
        <w:rPr>
          <w:rFonts w:ascii="仿宋" w:eastAsia="仿宋" w:hAnsi="仿宋" w:cs="仿宋" w:hint="eastAsia"/>
          <w:lang w:eastAsia="zh-CN"/>
        </w:rPr>
      </w:pPr>
      <w:bookmarkStart w:id="19" w:name="_Toc26761"/>
      <w:r>
        <w:rPr>
          <w:rFonts w:ascii="仿宋" w:eastAsia="仿宋" w:hAnsi="仿宋" w:cs="仿宋" w:hint="eastAsia"/>
          <w:lang w:eastAsia="zh-CN"/>
        </w:rPr>
        <w:t>(一)、电影院线项目运营管理机制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在电影院线项目运营阶段，我们将建立完善的运营管理机制，以确保电影院线项目稳健运行和高效管理。关键要点包括：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https://d.book118.com/355000132100011101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5E36F1"/>
    <w:rsid w:val="095E36F1"/>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500013210001110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2024-01-27T01:19:00Z</dcterms:created>
  <dcterms:modified xsi:type="dcterms:W3CDTF">2024-01-27T01:20:07Z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3602B76013F14AB39FF6E5CBD89614C1_11</vt:lpwstr>
  </property>
  <property fmtid="{D5CDD505-2E9C-101B-9397-08002B2CF9AE}" pid="3" name="KSOProductBuildVer">
    <vt:lpwstr>2052-12.1.0.16120</vt:lpwstr>
  </property>
</Properties>
</file>