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饲用作物项目规划设计方案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28" w:history="1">
        <w:r>
          <w:rPr>
            <w:rFonts w:ascii="仿宋" w:eastAsia="仿宋" w:hAnsi="仿宋" w:cs="仿宋" w:hint="eastAsia"/>
            <w:lang w:eastAsia="zh-CN"/>
          </w:rPr>
          <w:t>概论</w:t>
        </w:r>
        <w:r>
          <w:tab/>
        </w:r>
        <w:r>
          <w:fldChar w:fldCharType="begin"/>
        </w:r>
        <w:r>
          <w:instrText xml:space="preserve"> PAGEREF _Toc23728 \h </w:instrText>
        </w:r>
        <w:r>
          <w:fldChar w:fldCharType="separate"/>
        </w:r>
        <w:r>
          <w:t>3</w:t>
        </w:r>
        <w:r>
          <w:fldChar w:fldCharType="end"/>
        </w:r>
      </w:hyperlink>
    </w:p>
    <w:p>
      <w:pPr>
        <w:pStyle w:val="TOC1"/>
        <w:tabs>
          <w:tab w:val="right" w:leader="dot" w:pos="8306"/>
        </w:tabs>
      </w:pPr>
      <w:hyperlink w:anchor="_Toc11388" w:history="1">
        <w:r>
          <w:rPr>
            <w:rFonts w:ascii="仿宋" w:eastAsia="仿宋" w:hAnsi="仿宋" w:cs="仿宋" w:hint="eastAsia"/>
            <w:lang w:eastAsia="zh-CN"/>
          </w:rPr>
          <w:t>一、饲用作物项目绩效评估</w:t>
        </w:r>
        <w:r>
          <w:tab/>
        </w:r>
        <w:r>
          <w:fldChar w:fldCharType="begin"/>
        </w:r>
        <w:r>
          <w:instrText xml:space="preserve"> PAGEREF _Toc11388 \h </w:instrText>
        </w:r>
        <w:r>
          <w:fldChar w:fldCharType="separate"/>
        </w:r>
        <w:r>
          <w:t>3</w:t>
        </w:r>
        <w:r>
          <w:fldChar w:fldCharType="end"/>
        </w:r>
      </w:hyperlink>
    </w:p>
    <w:p>
      <w:pPr>
        <w:pStyle w:val="TOC2"/>
        <w:tabs>
          <w:tab w:val="right" w:leader="dot" w:pos="8306"/>
        </w:tabs>
      </w:pPr>
      <w:hyperlink w:anchor="_Toc21793" w:history="1">
        <w:r>
          <w:rPr>
            <w:rFonts w:ascii="仿宋" w:eastAsia="仿宋" w:hAnsi="仿宋" w:cs="仿宋" w:hint="eastAsia"/>
            <w:lang w:eastAsia="zh-CN"/>
          </w:rPr>
          <w:t>(一)、绩效评估指标</w:t>
        </w:r>
        <w:r>
          <w:tab/>
        </w:r>
        <w:r>
          <w:fldChar w:fldCharType="begin"/>
        </w:r>
        <w:r>
          <w:instrText xml:space="preserve"> PAGEREF _Toc21793 \h </w:instrText>
        </w:r>
        <w:r>
          <w:fldChar w:fldCharType="separate"/>
        </w:r>
        <w:r>
          <w:t>3</w:t>
        </w:r>
        <w:r>
          <w:fldChar w:fldCharType="end"/>
        </w:r>
      </w:hyperlink>
    </w:p>
    <w:p>
      <w:pPr>
        <w:pStyle w:val="TOC2"/>
        <w:tabs>
          <w:tab w:val="right" w:leader="dot" w:pos="8306"/>
        </w:tabs>
      </w:pPr>
      <w:hyperlink w:anchor="_Toc12424" w:history="1">
        <w:r>
          <w:rPr>
            <w:rFonts w:ascii="仿宋" w:eastAsia="仿宋" w:hAnsi="仿宋" w:cs="仿宋" w:hint="eastAsia"/>
            <w:lang w:eastAsia="zh-CN"/>
          </w:rPr>
          <w:t>(二)、绩效评估方法</w:t>
        </w:r>
        <w:r>
          <w:tab/>
        </w:r>
        <w:r>
          <w:fldChar w:fldCharType="begin"/>
        </w:r>
        <w:r>
          <w:instrText xml:space="preserve"> PAGEREF _Toc12424 \h </w:instrText>
        </w:r>
        <w:r>
          <w:fldChar w:fldCharType="separate"/>
        </w:r>
        <w:r>
          <w:t>4</w:t>
        </w:r>
        <w:r>
          <w:fldChar w:fldCharType="end"/>
        </w:r>
      </w:hyperlink>
    </w:p>
    <w:p>
      <w:pPr>
        <w:pStyle w:val="TOC2"/>
        <w:tabs>
          <w:tab w:val="right" w:leader="dot" w:pos="8306"/>
        </w:tabs>
      </w:pPr>
      <w:hyperlink w:anchor="_Toc1537" w:history="1">
        <w:r>
          <w:rPr>
            <w:rFonts w:ascii="仿宋" w:eastAsia="仿宋" w:hAnsi="仿宋" w:cs="仿宋" w:hint="eastAsia"/>
            <w:lang w:eastAsia="zh-CN"/>
          </w:rPr>
          <w:t>(三)、绩效评估周期</w:t>
        </w:r>
        <w:r>
          <w:tab/>
        </w:r>
        <w:r>
          <w:fldChar w:fldCharType="begin"/>
        </w:r>
        <w:r>
          <w:instrText xml:space="preserve"> PAGEREF _Toc1537 \h </w:instrText>
        </w:r>
        <w:r>
          <w:fldChar w:fldCharType="separate"/>
        </w:r>
        <w:r>
          <w:t>5</w:t>
        </w:r>
        <w:r>
          <w:fldChar w:fldCharType="end"/>
        </w:r>
      </w:hyperlink>
    </w:p>
    <w:p>
      <w:pPr>
        <w:pStyle w:val="TOC1"/>
        <w:tabs>
          <w:tab w:val="right" w:leader="dot" w:pos="8306"/>
        </w:tabs>
      </w:pPr>
      <w:hyperlink w:anchor="_Toc22396" w:history="1">
        <w:r>
          <w:rPr>
            <w:rFonts w:ascii="仿宋" w:eastAsia="仿宋" w:hAnsi="仿宋" w:cs="仿宋" w:hint="eastAsia"/>
            <w:lang w:eastAsia="zh-CN"/>
          </w:rPr>
          <w:t>二、饲用作物项目土建工程</w:t>
        </w:r>
        <w:r>
          <w:tab/>
        </w:r>
        <w:r>
          <w:fldChar w:fldCharType="begin"/>
        </w:r>
        <w:r>
          <w:instrText xml:space="preserve"> PAGEREF _Toc22396 \h </w:instrText>
        </w:r>
        <w:r>
          <w:fldChar w:fldCharType="separate"/>
        </w:r>
        <w:r>
          <w:t>6</w:t>
        </w:r>
        <w:r>
          <w:fldChar w:fldCharType="end"/>
        </w:r>
      </w:hyperlink>
    </w:p>
    <w:p>
      <w:pPr>
        <w:pStyle w:val="TOC2"/>
        <w:tabs>
          <w:tab w:val="right" w:leader="dot" w:pos="8306"/>
        </w:tabs>
      </w:pPr>
      <w:hyperlink w:anchor="_Toc4739" w:history="1">
        <w:r>
          <w:rPr>
            <w:rFonts w:ascii="仿宋" w:eastAsia="仿宋" w:hAnsi="仿宋" w:cs="仿宋" w:hint="eastAsia"/>
            <w:lang w:eastAsia="zh-CN"/>
          </w:rPr>
          <w:t>(一)、建筑工程设计原则</w:t>
        </w:r>
        <w:r>
          <w:tab/>
        </w:r>
        <w:r>
          <w:fldChar w:fldCharType="begin"/>
        </w:r>
        <w:r>
          <w:instrText xml:space="preserve"> PAGEREF _Toc4739 \h </w:instrText>
        </w:r>
        <w:r>
          <w:fldChar w:fldCharType="separate"/>
        </w:r>
        <w:r>
          <w:t>6</w:t>
        </w:r>
        <w:r>
          <w:fldChar w:fldCharType="end"/>
        </w:r>
      </w:hyperlink>
    </w:p>
    <w:p>
      <w:pPr>
        <w:pStyle w:val="TOC2"/>
        <w:tabs>
          <w:tab w:val="right" w:leader="dot" w:pos="8306"/>
        </w:tabs>
      </w:pPr>
      <w:hyperlink w:anchor="_Toc9074" w:history="1">
        <w:r>
          <w:rPr>
            <w:rFonts w:ascii="仿宋" w:eastAsia="仿宋" w:hAnsi="仿宋" w:cs="仿宋" w:hint="eastAsia"/>
            <w:lang w:eastAsia="zh-CN"/>
          </w:rPr>
          <w:t>(二)、土建工程设计年限及安全等级</w:t>
        </w:r>
        <w:r>
          <w:tab/>
        </w:r>
        <w:r>
          <w:fldChar w:fldCharType="begin"/>
        </w:r>
        <w:r>
          <w:instrText xml:space="preserve"> PAGEREF _Toc9074 \h </w:instrText>
        </w:r>
        <w:r>
          <w:fldChar w:fldCharType="separate"/>
        </w:r>
        <w:r>
          <w:t>7</w:t>
        </w:r>
        <w:r>
          <w:fldChar w:fldCharType="end"/>
        </w:r>
      </w:hyperlink>
    </w:p>
    <w:p>
      <w:pPr>
        <w:pStyle w:val="TOC2"/>
        <w:tabs>
          <w:tab w:val="right" w:leader="dot" w:pos="8306"/>
        </w:tabs>
      </w:pPr>
      <w:hyperlink w:anchor="_Toc31050" w:history="1">
        <w:r>
          <w:rPr>
            <w:rFonts w:ascii="仿宋" w:eastAsia="仿宋" w:hAnsi="仿宋" w:cs="仿宋" w:hint="eastAsia"/>
            <w:lang w:eastAsia="zh-CN"/>
          </w:rPr>
          <w:t>(三)、建筑工程设计总体要求</w:t>
        </w:r>
        <w:r>
          <w:tab/>
        </w:r>
        <w:r>
          <w:fldChar w:fldCharType="begin"/>
        </w:r>
        <w:r>
          <w:instrText xml:space="preserve"> PAGEREF _Toc31050 \h </w:instrText>
        </w:r>
        <w:r>
          <w:fldChar w:fldCharType="separate"/>
        </w:r>
        <w:r>
          <w:t>8</w:t>
        </w:r>
        <w:r>
          <w:fldChar w:fldCharType="end"/>
        </w:r>
      </w:hyperlink>
    </w:p>
    <w:p>
      <w:pPr>
        <w:pStyle w:val="TOC2"/>
        <w:tabs>
          <w:tab w:val="right" w:leader="dot" w:pos="8306"/>
        </w:tabs>
      </w:pPr>
      <w:hyperlink w:anchor="_Toc12743" w:history="1">
        <w:r>
          <w:rPr>
            <w:rFonts w:ascii="仿宋" w:eastAsia="仿宋" w:hAnsi="仿宋" w:cs="仿宋" w:hint="eastAsia"/>
            <w:lang w:eastAsia="zh-CN"/>
          </w:rPr>
          <w:t>(四)、土建工程建设指标</w:t>
        </w:r>
        <w:r>
          <w:tab/>
        </w:r>
        <w:r>
          <w:fldChar w:fldCharType="begin"/>
        </w:r>
        <w:r>
          <w:instrText xml:space="preserve"> PAGEREF _Toc12743 \h </w:instrText>
        </w:r>
        <w:r>
          <w:fldChar w:fldCharType="separate"/>
        </w:r>
        <w:r>
          <w:t>9</w:t>
        </w:r>
        <w:r>
          <w:fldChar w:fldCharType="end"/>
        </w:r>
      </w:hyperlink>
    </w:p>
    <w:p>
      <w:pPr>
        <w:pStyle w:val="TOC1"/>
        <w:tabs>
          <w:tab w:val="right" w:leader="dot" w:pos="8306"/>
        </w:tabs>
      </w:pPr>
      <w:hyperlink w:anchor="_Toc7796" w:history="1">
        <w:r>
          <w:rPr>
            <w:rFonts w:ascii="仿宋" w:eastAsia="仿宋" w:hAnsi="仿宋" w:cs="仿宋" w:hint="eastAsia"/>
            <w:lang w:eastAsia="zh-CN"/>
          </w:rPr>
          <w:t>三、饲用作物项目可持续发展</w:t>
        </w:r>
        <w:r>
          <w:tab/>
        </w:r>
        <w:r>
          <w:fldChar w:fldCharType="begin"/>
        </w:r>
        <w:r>
          <w:instrText xml:space="preserve"> PAGEREF _Toc7796 \h </w:instrText>
        </w:r>
        <w:r>
          <w:fldChar w:fldCharType="separate"/>
        </w:r>
        <w:r>
          <w:t>9</w:t>
        </w:r>
        <w:r>
          <w:fldChar w:fldCharType="end"/>
        </w:r>
      </w:hyperlink>
    </w:p>
    <w:p>
      <w:pPr>
        <w:pStyle w:val="TOC2"/>
        <w:tabs>
          <w:tab w:val="right" w:leader="dot" w:pos="8306"/>
        </w:tabs>
      </w:pPr>
      <w:hyperlink w:anchor="_Toc2411" w:history="1">
        <w:r>
          <w:rPr>
            <w:rFonts w:ascii="仿宋" w:eastAsia="仿宋" w:hAnsi="仿宋" w:cs="仿宋" w:hint="eastAsia"/>
            <w:lang w:eastAsia="zh-CN"/>
          </w:rPr>
          <w:t>(一)、可持续战略与实践</w:t>
        </w:r>
        <w:r>
          <w:tab/>
        </w:r>
        <w:r>
          <w:fldChar w:fldCharType="begin"/>
        </w:r>
        <w:r>
          <w:instrText xml:space="preserve"> PAGEREF _Toc2411 \h </w:instrText>
        </w:r>
        <w:r>
          <w:fldChar w:fldCharType="separate"/>
        </w:r>
        <w:r>
          <w:t>9</w:t>
        </w:r>
        <w:r>
          <w:fldChar w:fldCharType="end"/>
        </w:r>
      </w:hyperlink>
    </w:p>
    <w:p>
      <w:pPr>
        <w:pStyle w:val="TOC2"/>
        <w:tabs>
          <w:tab w:val="right" w:leader="dot" w:pos="8306"/>
        </w:tabs>
      </w:pPr>
      <w:hyperlink w:anchor="_Toc6973" w:history="1">
        <w:r>
          <w:rPr>
            <w:rFonts w:ascii="仿宋" w:eastAsia="仿宋" w:hAnsi="仿宋" w:cs="仿宋" w:hint="eastAsia"/>
            <w:lang w:eastAsia="zh-CN"/>
          </w:rPr>
          <w:t>(二)、环保与社会责任</w:t>
        </w:r>
        <w:r>
          <w:tab/>
        </w:r>
        <w:r>
          <w:fldChar w:fldCharType="begin"/>
        </w:r>
        <w:r>
          <w:instrText xml:space="preserve"> PAGEREF _Toc6973 \h </w:instrText>
        </w:r>
        <w:r>
          <w:fldChar w:fldCharType="separate"/>
        </w:r>
        <w:r>
          <w:t>10</w:t>
        </w:r>
        <w:r>
          <w:fldChar w:fldCharType="end"/>
        </w:r>
      </w:hyperlink>
    </w:p>
    <w:p>
      <w:pPr>
        <w:pStyle w:val="TOC1"/>
        <w:tabs>
          <w:tab w:val="right" w:leader="dot" w:pos="8306"/>
        </w:tabs>
      </w:pPr>
      <w:hyperlink w:anchor="_Toc31890" w:history="1">
        <w:r>
          <w:rPr>
            <w:rFonts w:ascii="仿宋" w:eastAsia="仿宋" w:hAnsi="仿宋" w:cs="仿宋" w:hint="eastAsia"/>
            <w:lang w:eastAsia="zh-CN"/>
          </w:rPr>
          <w:t>四、饲用作物项目建设单位说明</w:t>
        </w:r>
        <w:r>
          <w:tab/>
        </w:r>
        <w:r>
          <w:fldChar w:fldCharType="begin"/>
        </w:r>
        <w:r>
          <w:instrText xml:space="preserve"> PAGEREF _Toc31890 \h </w:instrText>
        </w:r>
        <w:r>
          <w:fldChar w:fldCharType="separate"/>
        </w:r>
        <w:r>
          <w:t>11</w:t>
        </w:r>
        <w:r>
          <w:fldChar w:fldCharType="end"/>
        </w:r>
      </w:hyperlink>
    </w:p>
    <w:p>
      <w:pPr>
        <w:pStyle w:val="TOC2"/>
        <w:tabs>
          <w:tab w:val="right" w:leader="dot" w:pos="8306"/>
        </w:tabs>
      </w:pPr>
      <w:hyperlink w:anchor="_Toc10084" w:history="1">
        <w:r>
          <w:rPr>
            <w:rFonts w:ascii="仿宋" w:eastAsia="仿宋" w:hAnsi="仿宋" w:cs="仿宋" w:hint="eastAsia"/>
            <w:lang w:eastAsia="zh-CN"/>
          </w:rPr>
          <w:t>(一)、饲用作物项目承办单位基本情况</w:t>
        </w:r>
        <w:r>
          <w:tab/>
        </w:r>
        <w:r>
          <w:fldChar w:fldCharType="begin"/>
        </w:r>
        <w:r>
          <w:instrText xml:space="preserve"> PAGEREF _Toc10084 \h </w:instrText>
        </w:r>
        <w:r>
          <w:fldChar w:fldCharType="separate"/>
        </w:r>
        <w:r>
          <w:t>11</w:t>
        </w:r>
        <w:r>
          <w:fldChar w:fldCharType="end"/>
        </w:r>
      </w:hyperlink>
    </w:p>
    <w:p>
      <w:pPr>
        <w:pStyle w:val="TOC2"/>
        <w:tabs>
          <w:tab w:val="right" w:leader="dot" w:pos="8306"/>
        </w:tabs>
      </w:pPr>
      <w:hyperlink w:anchor="_Toc16625" w:history="1">
        <w:r>
          <w:rPr>
            <w:rFonts w:ascii="仿宋" w:eastAsia="仿宋" w:hAnsi="仿宋" w:cs="仿宋" w:hint="eastAsia"/>
            <w:lang w:eastAsia="zh-CN"/>
          </w:rPr>
          <w:t>(二)、公司经济效益分析</w:t>
        </w:r>
        <w:r>
          <w:tab/>
        </w:r>
        <w:r>
          <w:fldChar w:fldCharType="begin"/>
        </w:r>
        <w:r>
          <w:instrText xml:space="preserve"> PAGEREF _Toc16625 \h </w:instrText>
        </w:r>
        <w:r>
          <w:fldChar w:fldCharType="separate"/>
        </w:r>
        <w:r>
          <w:t>11</w:t>
        </w:r>
        <w:r>
          <w:fldChar w:fldCharType="end"/>
        </w:r>
      </w:hyperlink>
    </w:p>
    <w:p>
      <w:pPr>
        <w:pStyle w:val="TOC1"/>
        <w:tabs>
          <w:tab w:val="right" w:leader="dot" w:pos="8306"/>
        </w:tabs>
      </w:pPr>
      <w:hyperlink w:anchor="_Toc21230" w:history="1">
        <w:r>
          <w:rPr>
            <w:rFonts w:ascii="仿宋" w:eastAsia="仿宋" w:hAnsi="仿宋" w:cs="仿宋" w:hint="eastAsia"/>
            <w:lang w:eastAsia="zh-CN"/>
          </w:rPr>
          <w:t>五、饲用作物项目建设背景及必要性分析</w:t>
        </w:r>
        <w:r>
          <w:tab/>
        </w:r>
        <w:r>
          <w:fldChar w:fldCharType="begin"/>
        </w:r>
        <w:r>
          <w:instrText xml:space="preserve"> PAGEREF _Toc21230 \h </w:instrText>
        </w:r>
        <w:r>
          <w:fldChar w:fldCharType="separate"/>
        </w:r>
        <w:r>
          <w:t>12</w:t>
        </w:r>
        <w:r>
          <w:fldChar w:fldCharType="end"/>
        </w:r>
      </w:hyperlink>
    </w:p>
    <w:p>
      <w:pPr>
        <w:pStyle w:val="TOC2"/>
        <w:tabs>
          <w:tab w:val="right" w:leader="dot" w:pos="8306"/>
        </w:tabs>
      </w:pPr>
      <w:hyperlink w:anchor="_Toc15094" w:history="1">
        <w:r>
          <w:rPr>
            <w:rFonts w:ascii="仿宋" w:eastAsia="仿宋" w:hAnsi="仿宋" w:cs="仿宋" w:hint="eastAsia"/>
            <w:lang w:eastAsia="zh-CN"/>
          </w:rPr>
          <w:t>(一)、饲用作物项目背景分析</w:t>
        </w:r>
        <w:r>
          <w:tab/>
        </w:r>
        <w:r>
          <w:fldChar w:fldCharType="begin"/>
        </w:r>
        <w:r>
          <w:instrText xml:space="preserve"> PAGEREF _Toc15094 \h </w:instrText>
        </w:r>
        <w:r>
          <w:fldChar w:fldCharType="separate"/>
        </w:r>
        <w:r>
          <w:t>12</w:t>
        </w:r>
        <w:r>
          <w:fldChar w:fldCharType="end"/>
        </w:r>
      </w:hyperlink>
    </w:p>
    <w:p>
      <w:pPr>
        <w:pStyle w:val="TOC2"/>
        <w:tabs>
          <w:tab w:val="right" w:leader="dot" w:pos="8306"/>
        </w:tabs>
      </w:pPr>
      <w:hyperlink w:anchor="_Toc15122" w:history="1">
        <w:r>
          <w:rPr>
            <w:rFonts w:ascii="仿宋" w:eastAsia="仿宋" w:hAnsi="仿宋" w:cs="仿宋" w:hint="eastAsia"/>
            <w:lang w:eastAsia="zh-CN"/>
          </w:rPr>
          <w:t>(二)、饲用作物项目建设必要性分析</w:t>
        </w:r>
        <w:r>
          <w:tab/>
        </w:r>
        <w:r>
          <w:fldChar w:fldCharType="begin"/>
        </w:r>
        <w:r>
          <w:instrText xml:space="preserve"> PAGEREF _Toc15122 \h </w:instrText>
        </w:r>
        <w:r>
          <w:fldChar w:fldCharType="separate"/>
        </w:r>
        <w:r>
          <w:t>14</w:t>
        </w:r>
        <w:r>
          <w:fldChar w:fldCharType="end"/>
        </w:r>
      </w:hyperlink>
    </w:p>
    <w:p>
      <w:pPr>
        <w:pStyle w:val="TOC1"/>
        <w:tabs>
          <w:tab w:val="right" w:leader="dot" w:pos="8306"/>
        </w:tabs>
      </w:pPr>
      <w:hyperlink w:anchor="_Toc7059" w:history="1">
        <w:r>
          <w:rPr>
            <w:rFonts w:ascii="仿宋" w:eastAsia="仿宋" w:hAnsi="仿宋" w:cs="仿宋" w:hint="eastAsia"/>
            <w:lang w:eastAsia="zh-CN"/>
          </w:rPr>
          <w:t>六、饲用作物项目危机管理</w:t>
        </w:r>
        <w:r>
          <w:tab/>
        </w:r>
        <w:r>
          <w:fldChar w:fldCharType="begin"/>
        </w:r>
        <w:r>
          <w:instrText xml:space="preserve"> PAGEREF _Toc7059 \h </w:instrText>
        </w:r>
        <w:r>
          <w:fldChar w:fldCharType="separate"/>
        </w:r>
        <w:r>
          <w:t>15</w:t>
        </w:r>
        <w:r>
          <w:fldChar w:fldCharType="end"/>
        </w:r>
      </w:hyperlink>
    </w:p>
    <w:p>
      <w:pPr>
        <w:pStyle w:val="TOC2"/>
        <w:tabs>
          <w:tab w:val="right" w:leader="dot" w:pos="8306"/>
        </w:tabs>
      </w:pPr>
      <w:hyperlink w:anchor="_Toc31552" w:history="1">
        <w:r>
          <w:rPr>
            <w:rFonts w:ascii="仿宋" w:eastAsia="仿宋" w:hAnsi="仿宋" w:cs="仿宋" w:hint="eastAsia"/>
            <w:lang w:eastAsia="zh-CN"/>
          </w:rPr>
          <w:t>(一)、危机预警与识别</w:t>
        </w:r>
        <w:r>
          <w:tab/>
        </w:r>
        <w:r>
          <w:fldChar w:fldCharType="begin"/>
        </w:r>
        <w:r>
          <w:instrText xml:space="preserve"> PAGEREF _Toc31552 \h </w:instrText>
        </w:r>
        <w:r>
          <w:fldChar w:fldCharType="separate"/>
        </w:r>
        <w:r>
          <w:t>15</w:t>
        </w:r>
        <w:r>
          <w:fldChar w:fldCharType="end"/>
        </w:r>
      </w:hyperlink>
    </w:p>
    <w:p>
      <w:pPr>
        <w:pStyle w:val="TOC2"/>
        <w:tabs>
          <w:tab w:val="right" w:leader="dot" w:pos="8306"/>
        </w:tabs>
      </w:pPr>
      <w:hyperlink w:anchor="_Toc11672" w:history="1">
        <w:r>
          <w:rPr>
            <w:rFonts w:ascii="仿宋" w:eastAsia="仿宋" w:hAnsi="仿宋" w:cs="仿宋" w:hint="eastAsia"/>
            <w:lang w:eastAsia="zh-CN"/>
          </w:rPr>
          <w:t>(二)、危机应对与恢复</w:t>
        </w:r>
        <w:r>
          <w:tab/>
        </w:r>
        <w:r>
          <w:fldChar w:fldCharType="begin"/>
        </w:r>
        <w:r>
          <w:instrText xml:space="preserve"> PAGEREF _Toc11672 \h </w:instrText>
        </w:r>
        <w:r>
          <w:fldChar w:fldCharType="separate"/>
        </w:r>
        <w:r>
          <w:t>16</w:t>
        </w:r>
        <w:r>
          <w:fldChar w:fldCharType="end"/>
        </w:r>
      </w:hyperlink>
    </w:p>
    <w:p>
      <w:pPr>
        <w:pStyle w:val="TOC1"/>
        <w:tabs>
          <w:tab w:val="right" w:leader="dot" w:pos="8306"/>
        </w:tabs>
      </w:pPr>
      <w:hyperlink w:anchor="_Toc25508" w:history="1">
        <w:r>
          <w:rPr>
            <w:rFonts w:ascii="仿宋" w:eastAsia="仿宋" w:hAnsi="仿宋" w:cs="仿宋" w:hint="eastAsia"/>
            <w:lang w:eastAsia="zh-CN"/>
          </w:rPr>
          <w:t>七、饲用作物项目技术管理</w:t>
        </w:r>
        <w:r>
          <w:tab/>
        </w:r>
        <w:r>
          <w:fldChar w:fldCharType="begin"/>
        </w:r>
        <w:r>
          <w:instrText xml:space="preserve"> PAGEREF _Toc25508 \h </w:instrText>
        </w:r>
        <w:r>
          <w:fldChar w:fldCharType="separate"/>
        </w:r>
        <w:r>
          <w:t>18</w:t>
        </w:r>
        <w:r>
          <w:fldChar w:fldCharType="end"/>
        </w:r>
      </w:hyperlink>
    </w:p>
    <w:p>
      <w:pPr>
        <w:pStyle w:val="TOC2"/>
        <w:tabs>
          <w:tab w:val="right" w:leader="dot" w:pos="8306"/>
        </w:tabs>
      </w:pPr>
      <w:hyperlink w:anchor="_Toc22195" w:history="1">
        <w:r>
          <w:rPr>
            <w:rFonts w:ascii="仿宋" w:eastAsia="仿宋" w:hAnsi="仿宋" w:cs="仿宋" w:hint="eastAsia"/>
            <w:lang w:eastAsia="zh-CN"/>
          </w:rPr>
          <w:t>(一)、技术方案选用方向</w:t>
        </w:r>
        <w:r>
          <w:tab/>
        </w:r>
        <w:r>
          <w:fldChar w:fldCharType="begin"/>
        </w:r>
        <w:r>
          <w:instrText xml:space="preserve"> PAGEREF _Toc22195 \h </w:instrText>
        </w:r>
        <w:r>
          <w:fldChar w:fldCharType="separate"/>
        </w:r>
        <w:r>
          <w:t>18</w:t>
        </w:r>
        <w:r>
          <w:fldChar w:fldCharType="end"/>
        </w:r>
      </w:hyperlink>
    </w:p>
    <w:p>
      <w:pPr>
        <w:pStyle w:val="TOC2"/>
        <w:tabs>
          <w:tab w:val="right" w:leader="dot" w:pos="8306"/>
        </w:tabs>
      </w:pPr>
      <w:hyperlink w:anchor="_Toc2205" w:history="1">
        <w:r>
          <w:rPr>
            <w:rFonts w:ascii="仿宋" w:eastAsia="仿宋" w:hAnsi="仿宋" w:cs="仿宋" w:hint="eastAsia"/>
            <w:lang w:eastAsia="zh-CN"/>
          </w:rPr>
          <w:t>(二)、工艺技术方案选用原则</w:t>
        </w:r>
        <w:r>
          <w:tab/>
        </w:r>
        <w:r>
          <w:fldChar w:fldCharType="begin"/>
        </w:r>
        <w:r>
          <w:instrText xml:space="preserve"> PAGEREF _Toc2205 \h </w:instrText>
        </w:r>
        <w:r>
          <w:fldChar w:fldCharType="separate"/>
        </w:r>
        <w:r>
          <w:t>20</w:t>
        </w:r>
        <w:r>
          <w:fldChar w:fldCharType="end"/>
        </w:r>
      </w:hyperlink>
    </w:p>
    <w:p>
      <w:pPr>
        <w:pStyle w:val="TOC2"/>
        <w:tabs>
          <w:tab w:val="right" w:leader="dot" w:pos="8306"/>
        </w:tabs>
      </w:pPr>
      <w:hyperlink w:anchor="_Toc12681" w:history="1">
        <w:r>
          <w:rPr>
            <w:rFonts w:ascii="仿宋" w:eastAsia="仿宋" w:hAnsi="仿宋" w:cs="仿宋" w:hint="eastAsia"/>
            <w:lang w:eastAsia="zh-CN"/>
          </w:rPr>
          <w:t>(三)、工艺技术方案要求</w:t>
        </w:r>
        <w:r>
          <w:tab/>
        </w:r>
        <w:r>
          <w:fldChar w:fldCharType="begin"/>
        </w:r>
        <w:r>
          <w:instrText xml:space="preserve"> PAGEREF _Toc12681 \h </w:instrText>
        </w:r>
        <w:r>
          <w:fldChar w:fldCharType="separate"/>
        </w:r>
        <w:r>
          <w:t>22</w:t>
        </w:r>
        <w:r>
          <w:fldChar w:fldCharType="end"/>
        </w:r>
      </w:hyperlink>
    </w:p>
    <w:p>
      <w:pPr>
        <w:pStyle w:val="TOC1"/>
        <w:tabs>
          <w:tab w:val="right" w:leader="dot" w:pos="8306"/>
        </w:tabs>
      </w:pPr>
      <w:hyperlink w:anchor="_Toc6903" w:history="1">
        <w:r>
          <w:rPr>
            <w:rFonts w:ascii="仿宋" w:eastAsia="仿宋" w:hAnsi="仿宋" w:cs="仿宋" w:hint="eastAsia"/>
            <w:lang w:eastAsia="zh-CN"/>
          </w:rPr>
          <w:t>八、饲用作物项目社会影响</w:t>
        </w:r>
        <w:r>
          <w:tab/>
        </w:r>
        <w:r>
          <w:fldChar w:fldCharType="begin"/>
        </w:r>
        <w:r>
          <w:instrText xml:space="preserve"> PAGEREF _Toc6903 \h </w:instrText>
        </w:r>
        <w:r>
          <w:fldChar w:fldCharType="separate"/>
        </w:r>
        <w:r>
          <w:t>24</w:t>
        </w:r>
        <w:r>
          <w:fldChar w:fldCharType="end"/>
        </w:r>
      </w:hyperlink>
    </w:p>
    <w:p>
      <w:pPr>
        <w:pStyle w:val="TOC2"/>
        <w:tabs>
          <w:tab w:val="right" w:leader="dot" w:pos="8306"/>
        </w:tabs>
      </w:pPr>
      <w:hyperlink w:anchor="_Toc4490" w:history="1">
        <w:r>
          <w:rPr>
            <w:rFonts w:ascii="仿宋" w:eastAsia="仿宋" w:hAnsi="仿宋" w:cs="仿宋" w:hint="eastAsia"/>
            <w:lang w:eastAsia="zh-CN"/>
          </w:rPr>
          <w:t>(一)、社会责任与义务</w:t>
        </w:r>
        <w:r>
          <w:tab/>
        </w:r>
        <w:r>
          <w:fldChar w:fldCharType="begin"/>
        </w:r>
        <w:r>
          <w:instrText xml:space="preserve"> PAGEREF _Toc4490 \h </w:instrText>
        </w:r>
        <w:r>
          <w:fldChar w:fldCharType="separate"/>
        </w:r>
        <w:r>
          <w:t>24</w:t>
        </w:r>
        <w:r>
          <w:fldChar w:fldCharType="end"/>
        </w:r>
      </w:hyperlink>
    </w:p>
    <w:p>
      <w:pPr>
        <w:pStyle w:val="TOC2"/>
        <w:tabs>
          <w:tab w:val="right" w:leader="dot" w:pos="8306"/>
        </w:tabs>
      </w:pPr>
      <w:hyperlink w:anchor="_Toc14059" w:history="1">
        <w:r>
          <w:rPr>
            <w:rFonts w:ascii="仿宋" w:eastAsia="仿宋" w:hAnsi="仿宋" w:cs="仿宋" w:hint="eastAsia"/>
            <w:lang w:eastAsia="zh-CN"/>
          </w:rPr>
          <w:t>(二)、社会参与与沟通</w:t>
        </w:r>
        <w:r>
          <w:tab/>
        </w:r>
        <w:r>
          <w:fldChar w:fldCharType="begin"/>
        </w:r>
        <w:r>
          <w:instrText xml:space="preserve"> PAGEREF _Toc14059 \h </w:instrText>
        </w:r>
        <w:r>
          <w:fldChar w:fldCharType="separate"/>
        </w:r>
        <w:r>
          <w:t>25</w:t>
        </w:r>
        <w:r>
          <w:fldChar w:fldCharType="end"/>
        </w:r>
      </w:hyperlink>
    </w:p>
    <w:p>
      <w:pPr>
        <w:pStyle w:val="TOC1"/>
        <w:tabs>
          <w:tab w:val="right" w:leader="dot" w:pos="8306"/>
        </w:tabs>
      </w:pPr>
      <w:hyperlink w:anchor="_Toc1643" w:history="1">
        <w:r>
          <w:rPr>
            <w:rFonts w:ascii="仿宋" w:eastAsia="仿宋" w:hAnsi="仿宋" w:cs="仿宋" w:hint="eastAsia"/>
            <w:lang w:eastAsia="zh-CN"/>
          </w:rPr>
          <w:t>九、饲用作物项目人力资源培养与发展</w:t>
        </w:r>
        <w:r>
          <w:tab/>
        </w:r>
        <w:r>
          <w:fldChar w:fldCharType="begin"/>
        </w:r>
        <w:r>
          <w:instrText xml:space="preserve"> PAGEREF _Toc1643 \h </w:instrText>
        </w:r>
        <w:r>
          <w:fldChar w:fldCharType="separate"/>
        </w:r>
        <w:r>
          <w:t>26</w:t>
        </w:r>
        <w:r>
          <w:fldChar w:fldCharType="end"/>
        </w:r>
      </w:hyperlink>
    </w:p>
    <w:p>
      <w:pPr>
        <w:pStyle w:val="TOC2"/>
        <w:tabs>
          <w:tab w:val="right" w:leader="dot" w:pos="8306"/>
        </w:tabs>
      </w:pPr>
      <w:hyperlink w:anchor="_Toc2100" w:history="1">
        <w:r>
          <w:rPr>
            <w:rFonts w:ascii="仿宋" w:eastAsia="仿宋" w:hAnsi="仿宋" w:cs="仿宋" w:hint="eastAsia"/>
            <w:lang w:eastAsia="zh-CN"/>
          </w:rPr>
          <w:t>(一)、人才需求与规划</w:t>
        </w:r>
        <w:r>
          <w:tab/>
        </w:r>
        <w:r>
          <w:fldChar w:fldCharType="begin"/>
        </w:r>
        <w:r>
          <w:instrText xml:space="preserve"> PAGEREF _Toc2100 \h </w:instrText>
        </w:r>
        <w:r>
          <w:fldChar w:fldCharType="separate"/>
        </w:r>
        <w:r>
          <w:t>26</w:t>
        </w:r>
        <w:r>
          <w:fldChar w:fldCharType="end"/>
        </w:r>
      </w:hyperlink>
    </w:p>
    <w:p>
      <w:pPr>
        <w:pStyle w:val="TOC2"/>
        <w:tabs>
          <w:tab w:val="right" w:leader="dot" w:pos="8306"/>
        </w:tabs>
      </w:pPr>
      <w:hyperlink w:anchor="_Toc25709" w:history="1">
        <w:r>
          <w:rPr>
            <w:rFonts w:ascii="仿宋" w:eastAsia="仿宋" w:hAnsi="仿宋" w:cs="仿宋" w:hint="eastAsia"/>
            <w:lang w:eastAsia="zh-CN"/>
          </w:rPr>
          <w:t>(二)、培训与发展计划</w:t>
        </w:r>
        <w:r>
          <w:tab/>
        </w:r>
        <w:r>
          <w:fldChar w:fldCharType="begin"/>
        </w:r>
        <w:r>
          <w:instrText xml:space="preserve"> PAGEREF _Toc25709 \h </w:instrText>
        </w:r>
        <w:r>
          <w:fldChar w:fldCharType="separate"/>
        </w:r>
        <w:r>
          <w:t>26</w:t>
        </w:r>
        <w:r>
          <w:fldChar w:fldCharType="end"/>
        </w:r>
      </w:hyperlink>
    </w:p>
    <w:p>
      <w:pPr>
        <w:pStyle w:val="TOC1"/>
        <w:tabs>
          <w:tab w:val="right" w:leader="dot" w:pos="8306"/>
        </w:tabs>
      </w:pPr>
      <w:hyperlink w:anchor="_Toc21435" w:history="1">
        <w:r>
          <w:rPr>
            <w:rFonts w:ascii="仿宋" w:eastAsia="仿宋" w:hAnsi="仿宋" w:cs="仿宋" w:hint="eastAsia"/>
            <w:lang w:eastAsia="zh-CN"/>
          </w:rPr>
          <w:t>十、生产安全保护</w:t>
        </w:r>
        <w:r>
          <w:tab/>
        </w:r>
        <w:r>
          <w:fldChar w:fldCharType="begin"/>
        </w:r>
        <w:r>
          <w:instrText xml:space="preserve"> PAGEREF _Toc21435 \h </w:instrText>
        </w:r>
        <w:r>
          <w:fldChar w:fldCharType="separate"/>
        </w:r>
        <w:r>
          <w:t>27</w:t>
        </w:r>
        <w:r>
          <w:fldChar w:fldCharType="end"/>
        </w:r>
      </w:hyperlink>
    </w:p>
    <w:p>
      <w:pPr>
        <w:pStyle w:val="TOC2"/>
        <w:tabs>
          <w:tab w:val="right" w:leader="dot" w:pos="8306"/>
        </w:tabs>
      </w:pPr>
      <w:hyperlink w:anchor="_Toc16342" w:history="1">
        <w:r>
          <w:rPr>
            <w:rFonts w:ascii="仿宋" w:eastAsia="仿宋" w:hAnsi="仿宋" w:cs="仿宋" w:hint="eastAsia"/>
            <w:lang w:eastAsia="zh-CN"/>
          </w:rPr>
          <w:t>(一)、消防安全</w:t>
        </w:r>
        <w:r>
          <w:tab/>
        </w:r>
        <w:r>
          <w:fldChar w:fldCharType="begin"/>
        </w:r>
        <w:r>
          <w:instrText xml:space="preserve"> PAGEREF _Toc16342 \h </w:instrText>
        </w:r>
        <w:r>
          <w:fldChar w:fldCharType="separate"/>
        </w:r>
        <w:r>
          <w:t>27</w:t>
        </w:r>
        <w:r>
          <w:fldChar w:fldCharType="end"/>
        </w:r>
      </w:hyperlink>
    </w:p>
    <w:p>
      <w:pPr>
        <w:pStyle w:val="TOC2"/>
        <w:tabs>
          <w:tab w:val="right" w:leader="dot" w:pos="8306"/>
        </w:tabs>
      </w:pPr>
      <w:hyperlink w:anchor="_Toc15268" w:history="1">
        <w:r>
          <w:rPr>
            <w:rFonts w:ascii="仿宋" w:eastAsia="仿宋" w:hAnsi="仿宋" w:cs="仿宋" w:hint="eastAsia"/>
            <w:lang w:eastAsia="zh-CN"/>
          </w:rPr>
          <w:t>(二)、防火防爆总图布置措施</w:t>
        </w:r>
        <w:r>
          <w:tab/>
        </w:r>
        <w:r>
          <w:fldChar w:fldCharType="begin"/>
        </w:r>
        <w:r>
          <w:instrText xml:space="preserve"> PAGEREF _Toc15268 \h </w:instrText>
        </w:r>
        <w:r>
          <w:fldChar w:fldCharType="separate"/>
        </w:r>
        <w:r>
          <w:t>28</w:t>
        </w:r>
        <w:r>
          <w:fldChar w:fldCharType="end"/>
        </w:r>
      </w:hyperlink>
    </w:p>
    <w:p>
      <w:pPr>
        <w:pStyle w:val="TOC2"/>
        <w:tabs>
          <w:tab w:val="right" w:leader="dot" w:pos="8306"/>
        </w:tabs>
      </w:pPr>
      <w:hyperlink w:anchor="_Toc32078" w:history="1">
        <w:r>
          <w:rPr>
            <w:rFonts w:ascii="仿宋" w:eastAsia="仿宋" w:hAnsi="仿宋" w:cs="仿宋" w:hint="eastAsia"/>
            <w:lang w:eastAsia="zh-CN"/>
          </w:rPr>
          <w:t>(三)、自然灾害防范措施</w:t>
        </w:r>
        <w:r>
          <w:tab/>
        </w:r>
        <w:r>
          <w:fldChar w:fldCharType="begin"/>
        </w:r>
        <w:r>
          <w:instrText xml:space="preserve"> PAGEREF _Toc32078 \h </w:instrText>
        </w:r>
        <w:r>
          <w:fldChar w:fldCharType="separate"/>
        </w:r>
        <w:r>
          <w:t>29</w:t>
        </w:r>
        <w:r>
          <w:fldChar w:fldCharType="end"/>
        </w:r>
      </w:hyperlink>
    </w:p>
    <w:p>
      <w:pPr>
        <w:pStyle w:val="TOC2"/>
        <w:tabs>
          <w:tab w:val="right" w:leader="dot" w:pos="8306"/>
        </w:tabs>
      </w:pPr>
      <w:hyperlink w:anchor="_Toc30915" w:history="1">
        <w:r>
          <w:rPr>
            <w:rFonts w:ascii="仿宋" w:eastAsia="仿宋" w:hAnsi="仿宋" w:cs="仿宋" w:hint="eastAsia"/>
            <w:lang w:eastAsia="zh-CN"/>
          </w:rPr>
          <w:t>(四)、安全色及安全标志使用要求</w:t>
        </w:r>
        <w:r>
          <w:tab/>
        </w:r>
        <w:r>
          <w:fldChar w:fldCharType="begin"/>
        </w:r>
        <w:r>
          <w:instrText xml:space="preserve"> PAGEREF _Toc30915 \h </w:instrText>
        </w:r>
        <w:r>
          <w:fldChar w:fldCharType="separate"/>
        </w:r>
        <w:r>
          <w:t>30</w:t>
        </w:r>
        <w:r>
          <w:fldChar w:fldCharType="end"/>
        </w:r>
      </w:hyperlink>
    </w:p>
    <w:p>
      <w:pPr>
        <w:pStyle w:val="TOC2"/>
        <w:tabs>
          <w:tab w:val="right" w:leader="dot" w:pos="8306"/>
        </w:tabs>
      </w:pPr>
      <w:hyperlink w:anchor="_Toc26106" w:history="1">
        <w:r>
          <w:rPr>
            <w:rFonts w:ascii="仿宋" w:eastAsia="仿宋" w:hAnsi="仿宋" w:cs="仿宋" w:hint="eastAsia"/>
            <w:lang w:eastAsia="zh-CN"/>
          </w:rPr>
          <w:t>(五)、防尘防毒措施</w:t>
        </w:r>
        <w:r>
          <w:tab/>
        </w:r>
        <w:r>
          <w:fldChar w:fldCharType="begin"/>
        </w:r>
        <w:r>
          <w:instrText xml:space="preserve"> PAGEREF _Toc26106 \h </w:instrText>
        </w:r>
        <w:r>
          <w:fldChar w:fldCharType="separate"/>
        </w:r>
        <w:r>
          <w:t>31</w:t>
        </w:r>
        <w:r>
          <w:fldChar w:fldCharType="end"/>
        </w:r>
      </w:hyperlink>
    </w:p>
    <w:p>
      <w:pPr>
        <w:pStyle w:val="TOC2"/>
        <w:tabs>
          <w:tab w:val="right" w:leader="dot" w:pos="8306"/>
        </w:tabs>
      </w:pPr>
      <w:hyperlink w:anchor="_Toc23749" w:history="1">
        <w:r>
          <w:rPr>
            <w:rFonts w:ascii="仿宋" w:eastAsia="仿宋" w:hAnsi="仿宋" w:cs="仿宋" w:hint="eastAsia"/>
            <w:lang w:eastAsia="zh-CN"/>
          </w:rPr>
          <w:t>(六)、防静电、触电防护及防雷措施</w:t>
        </w:r>
        <w:r>
          <w:tab/>
        </w:r>
        <w:r>
          <w:fldChar w:fldCharType="begin"/>
        </w:r>
        <w:r>
          <w:instrText xml:space="preserve"> PAGEREF _Toc23749 \h </w:instrText>
        </w:r>
        <w:r>
          <w:fldChar w:fldCharType="separate"/>
        </w:r>
        <w:r>
          <w:t>32</w:t>
        </w:r>
        <w:r>
          <w:fldChar w:fldCharType="end"/>
        </w:r>
      </w:hyperlink>
    </w:p>
    <w:p>
      <w:pPr>
        <w:pStyle w:val="TOC2"/>
        <w:tabs>
          <w:tab w:val="right" w:leader="dot" w:pos="8306"/>
        </w:tabs>
      </w:pPr>
      <w:hyperlink w:anchor="_Toc25989" w:history="1">
        <w:r>
          <w:rPr>
            <w:rFonts w:ascii="仿宋" w:eastAsia="仿宋" w:hAnsi="仿宋" w:cs="仿宋" w:hint="eastAsia"/>
            <w:lang w:eastAsia="zh-CN"/>
          </w:rPr>
          <w:t>(七)、机械设备安全保障措施</w:t>
        </w:r>
        <w:r>
          <w:tab/>
        </w:r>
        <w:r>
          <w:fldChar w:fldCharType="begin"/>
        </w:r>
        <w:r>
          <w:instrText xml:space="preserve"> PAGEREF _Toc25989 \h </w:instrText>
        </w:r>
        <w:r>
          <w:fldChar w:fldCharType="separate"/>
        </w:r>
        <w:r>
          <w:t>33</w:t>
        </w:r>
        <w:r>
          <w:fldChar w:fldCharType="end"/>
        </w:r>
      </w:hyperlink>
    </w:p>
    <w:p>
      <w:pPr>
        <w:pStyle w:val="TOC1"/>
        <w:tabs>
          <w:tab w:val="right" w:leader="dot" w:pos="8306"/>
        </w:tabs>
      </w:pPr>
      <w:hyperlink w:anchor="_Toc19086" w:history="1">
        <w:r>
          <w:rPr>
            <w:rFonts w:ascii="仿宋" w:eastAsia="仿宋" w:hAnsi="仿宋" w:cs="仿宋" w:hint="eastAsia"/>
            <w:lang w:eastAsia="zh-CN"/>
          </w:rPr>
          <w:t>十一、饲用作物项目计划安排</w:t>
        </w:r>
        <w:r>
          <w:tab/>
        </w:r>
        <w:r>
          <w:fldChar w:fldCharType="begin"/>
        </w:r>
        <w:r>
          <w:instrText xml:space="preserve"> PAGEREF _Toc19086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7" w:history="1">
        <w:r>
          <w:rPr>
            <w:rFonts w:ascii="仿宋" w:eastAsia="仿宋" w:hAnsi="仿宋" w:cs="仿宋" w:hint="eastAsia"/>
            <w:lang w:eastAsia="zh-CN"/>
          </w:rPr>
          <w:t>(一)、建设周期</w:t>
        </w:r>
        <w:r>
          <w:tab/>
        </w:r>
        <w:r>
          <w:fldChar w:fldCharType="begin"/>
        </w:r>
        <w:r>
          <w:instrText xml:space="preserve"> PAGEREF _Toc2437 \h </w:instrText>
        </w:r>
        <w:r>
          <w:fldChar w:fldCharType="separate"/>
        </w:r>
        <w:r>
          <w:t>35</w:t>
        </w:r>
        <w:r>
          <w:fldChar w:fldCharType="end"/>
        </w:r>
      </w:hyperlink>
    </w:p>
    <w:p>
      <w:pPr>
        <w:pStyle w:val="TOC2"/>
        <w:tabs>
          <w:tab w:val="right" w:leader="dot" w:pos="8306"/>
        </w:tabs>
      </w:pPr>
      <w:hyperlink w:anchor="_Toc32413" w:history="1">
        <w:r>
          <w:rPr>
            <w:rFonts w:ascii="仿宋" w:eastAsia="仿宋" w:hAnsi="仿宋" w:cs="仿宋" w:hint="eastAsia"/>
            <w:lang w:eastAsia="zh-CN"/>
          </w:rPr>
          <w:t>(二)、建设进度</w:t>
        </w:r>
        <w:r>
          <w:tab/>
        </w:r>
        <w:r>
          <w:fldChar w:fldCharType="begin"/>
        </w:r>
        <w:r>
          <w:instrText xml:space="preserve"> PAGEREF _Toc32413 \h </w:instrText>
        </w:r>
        <w:r>
          <w:fldChar w:fldCharType="separate"/>
        </w:r>
        <w:r>
          <w:t>35</w:t>
        </w:r>
        <w:r>
          <w:fldChar w:fldCharType="end"/>
        </w:r>
      </w:hyperlink>
    </w:p>
    <w:p>
      <w:pPr>
        <w:pStyle w:val="TOC2"/>
        <w:tabs>
          <w:tab w:val="right" w:leader="dot" w:pos="8306"/>
        </w:tabs>
      </w:pPr>
      <w:hyperlink w:anchor="_Toc21713" w:history="1">
        <w:r>
          <w:rPr>
            <w:rFonts w:ascii="仿宋" w:eastAsia="仿宋" w:hAnsi="仿宋" w:cs="仿宋" w:hint="eastAsia"/>
            <w:lang w:eastAsia="zh-CN"/>
          </w:rPr>
          <w:t>(三)、进度安排注意事项</w:t>
        </w:r>
        <w:r>
          <w:tab/>
        </w:r>
        <w:r>
          <w:fldChar w:fldCharType="begin"/>
        </w:r>
        <w:r>
          <w:instrText xml:space="preserve"> PAGEREF _Toc21713 \h </w:instrText>
        </w:r>
        <w:r>
          <w:fldChar w:fldCharType="separate"/>
        </w:r>
        <w:r>
          <w:t>36</w:t>
        </w:r>
        <w:r>
          <w:fldChar w:fldCharType="end"/>
        </w:r>
      </w:hyperlink>
    </w:p>
    <w:p>
      <w:pPr>
        <w:pStyle w:val="TOC2"/>
        <w:tabs>
          <w:tab w:val="right" w:leader="dot" w:pos="8306"/>
        </w:tabs>
      </w:pPr>
      <w:hyperlink w:anchor="_Toc3954" w:history="1">
        <w:r>
          <w:rPr>
            <w:rFonts w:ascii="仿宋" w:eastAsia="仿宋" w:hAnsi="仿宋" w:cs="仿宋" w:hint="eastAsia"/>
            <w:lang w:eastAsia="zh-CN"/>
          </w:rPr>
          <w:t>(四)、人力资源配置</w:t>
        </w:r>
        <w:r>
          <w:tab/>
        </w:r>
        <w:r>
          <w:fldChar w:fldCharType="begin"/>
        </w:r>
        <w:r>
          <w:instrText xml:space="preserve"> PAGEREF _Toc3954 \h </w:instrText>
        </w:r>
        <w:r>
          <w:fldChar w:fldCharType="separate"/>
        </w:r>
        <w:r>
          <w:t>38</w:t>
        </w:r>
        <w:r>
          <w:fldChar w:fldCharType="end"/>
        </w:r>
      </w:hyperlink>
    </w:p>
    <w:p>
      <w:pPr>
        <w:pStyle w:val="TOC1"/>
        <w:tabs>
          <w:tab w:val="right" w:leader="dot" w:pos="8306"/>
        </w:tabs>
      </w:pPr>
      <w:hyperlink w:anchor="_Toc20167" w:history="1">
        <w:r>
          <w:rPr>
            <w:rFonts w:ascii="仿宋" w:eastAsia="仿宋" w:hAnsi="仿宋" w:cs="仿宋" w:hint="eastAsia"/>
            <w:lang w:eastAsia="zh-CN"/>
          </w:rPr>
          <w:t>十二、饲用作物项目人力资源管理</w:t>
        </w:r>
        <w:r>
          <w:tab/>
        </w:r>
        <w:r>
          <w:fldChar w:fldCharType="begin"/>
        </w:r>
        <w:r>
          <w:instrText xml:space="preserve"> PAGEREF _Toc20167 \h </w:instrText>
        </w:r>
        <w:r>
          <w:fldChar w:fldCharType="separate"/>
        </w:r>
        <w:r>
          <w:t>39</w:t>
        </w:r>
        <w:r>
          <w:fldChar w:fldCharType="end"/>
        </w:r>
      </w:hyperlink>
    </w:p>
    <w:p>
      <w:pPr>
        <w:pStyle w:val="TOC2"/>
        <w:tabs>
          <w:tab w:val="right" w:leader="dot" w:pos="8306"/>
        </w:tabs>
      </w:pPr>
      <w:hyperlink w:anchor="_Toc3662" w:history="1">
        <w:r>
          <w:rPr>
            <w:rFonts w:ascii="仿宋" w:eastAsia="仿宋" w:hAnsi="仿宋" w:cs="仿宋" w:hint="eastAsia"/>
            <w:lang w:eastAsia="zh-CN"/>
          </w:rPr>
          <w:t>(一)、建立健全的预算管理制度</w:t>
        </w:r>
        <w:r>
          <w:tab/>
        </w:r>
        <w:r>
          <w:fldChar w:fldCharType="begin"/>
        </w:r>
        <w:r>
          <w:instrText xml:space="preserve"> PAGEREF _Toc3662 \h </w:instrText>
        </w:r>
        <w:r>
          <w:fldChar w:fldCharType="separate"/>
        </w:r>
        <w:r>
          <w:t>39</w:t>
        </w:r>
        <w:r>
          <w:fldChar w:fldCharType="end"/>
        </w:r>
      </w:hyperlink>
    </w:p>
    <w:p>
      <w:pPr>
        <w:pStyle w:val="TOC2"/>
        <w:tabs>
          <w:tab w:val="right" w:leader="dot" w:pos="8306"/>
        </w:tabs>
      </w:pPr>
      <w:hyperlink w:anchor="_Toc13721" w:history="1">
        <w:r>
          <w:rPr>
            <w:rFonts w:ascii="仿宋" w:eastAsia="仿宋" w:hAnsi="仿宋" w:cs="仿宋" w:hint="eastAsia"/>
            <w:lang w:eastAsia="zh-CN"/>
          </w:rPr>
          <w:t>(二)、加强资金流动监控</w:t>
        </w:r>
        <w:r>
          <w:tab/>
        </w:r>
        <w:r>
          <w:fldChar w:fldCharType="begin"/>
        </w:r>
        <w:r>
          <w:instrText xml:space="preserve"> PAGEREF _Toc13721 \h </w:instrText>
        </w:r>
        <w:r>
          <w:fldChar w:fldCharType="separate"/>
        </w:r>
        <w:r>
          <w:t>41</w:t>
        </w:r>
        <w:r>
          <w:fldChar w:fldCharType="end"/>
        </w:r>
      </w:hyperlink>
    </w:p>
    <w:p>
      <w:pPr>
        <w:pStyle w:val="TOC2"/>
        <w:tabs>
          <w:tab w:val="right" w:leader="dot" w:pos="8306"/>
        </w:tabs>
      </w:pPr>
      <w:hyperlink w:anchor="_Toc12995" w:history="1">
        <w:r>
          <w:rPr>
            <w:rFonts w:ascii="仿宋" w:eastAsia="仿宋" w:hAnsi="仿宋" w:cs="仿宋" w:hint="eastAsia"/>
            <w:lang w:eastAsia="zh-CN"/>
          </w:rPr>
          <w:t>(三)、制定完善的风险控制机制</w:t>
        </w:r>
        <w:r>
          <w:tab/>
        </w:r>
        <w:r>
          <w:fldChar w:fldCharType="begin"/>
        </w:r>
        <w:r>
          <w:instrText xml:space="preserve"> PAGEREF _Toc12995 \h </w:instrText>
        </w:r>
        <w:r>
          <w:fldChar w:fldCharType="separate"/>
        </w:r>
        <w:r>
          <w:t>42</w:t>
        </w:r>
        <w:r>
          <w:fldChar w:fldCharType="end"/>
        </w:r>
      </w:hyperlink>
    </w:p>
    <w:p>
      <w:pPr>
        <w:pStyle w:val="TOC2"/>
        <w:tabs>
          <w:tab w:val="right" w:leader="dot" w:pos="8306"/>
        </w:tabs>
      </w:pPr>
      <w:hyperlink w:anchor="_Toc13331" w:history="1">
        <w:r>
          <w:rPr>
            <w:rFonts w:ascii="仿宋" w:eastAsia="仿宋" w:hAnsi="仿宋" w:cs="仿宋" w:hint="eastAsia"/>
            <w:lang w:eastAsia="zh-CN"/>
          </w:rPr>
          <w:t>(四)、优化成本管理</w:t>
        </w:r>
        <w:r>
          <w:tab/>
        </w:r>
        <w:r>
          <w:fldChar w:fldCharType="begin"/>
        </w:r>
        <w:r>
          <w:instrText xml:space="preserve"> PAGEREF _Toc13331 \h </w:instrText>
        </w:r>
        <w:r>
          <w:fldChar w:fldCharType="separate"/>
        </w:r>
        <w:r>
          <w:t>43</w:t>
        </w:r>
        <w:r>
          <w:fldChar w:fldCharType="end"/>
        </w:r>
      </w:hyperlink>
    </w:p>
    <w:p>
      <w:pPr>
        <w:pStyle w:val="TOC1"/>
        <w:tabs>
          <w:tab w:val="right" w:leader="dot" w:pos="8306"/>
        </w:tabs>
      </w:pPr>
      <w:hyperlink w:anchor="_Toc4075" w:history="1">
        <w:r>
          <w:rPr>
            <w:rFonts w:ascii="仿宋" w:eastAsia="仿宋" w:hAnsi="仿宋" w:cs="仿宋" w:hint="eastAsia"/>
            <w:lang w:eastAsia="zh-CN"/>
          </w:rPr>
          <w:t>十三、质量管理体系</w:t>
        </w:r>
        <w:r>
          <w:tab/>
        </w:r>
        <w:r>
          <w:fldChar w:fldCharType="begin"/>
        </w:r>
        <w:r>
          <w:instrText xml:space="preserve"> PAGEREF _Toc4075 \h </w:instrText>
        </w:r>
        <w:r>
          <w:fldChar w:fldCharType="separate"/>
        </w:r>
        <w:r>
          <w:t>44</w:t>
        </w:r>
        <w:r>
          <w:fldChar w:fldCharType="end"/>
        </w:r>
      </w:hyperlink>
    </w:p>
    <w:p>
      <w:pPr>
        <w:pStyle w:val="TOC2"/>
        <w:tabs>
          <w:tab w:val="right" w:leader="dot" w:pos="8306"/>
        </w:tabs>
      </w:pPr>
      <w:hyperlink w:anchor="_Toc15992" w:history="1">
        <w:r>
          <w:rPr>
            <w:rFonts w:ascii="仿宋" w:eastAsia="仿宋" w:hAnsi="仿宋" w:cs="仿宋" w:hint="eastAsia"/>
            <w:lang w:eastAsia="zh-CN"/>
          </w:rPr>
          <w:t>(一)、质量目标与方针</w:t>
        </w:r>
        <w:r>
          <w:tab/>
        </w:r>
        <w:r>
          <w:fldChar w:fldCharType="begin"/>
        </w:r>
        <w:r>
          <w:instrText xml:space="preserve"> PAGEREF _Toc15992 \h </w:instrText>
        </w:r>
        <w:r>
          <w:fldChar w:fldCharType="separate"/>
        </w:r>
        <w:r>
          <w:t>44</w:t>
        </w:r>
        <w:r>
          <w:fldChar w:fldCharType="end"/>
        </w:r>
      </w:hyperlink>
    </w:p>
    <w:p>
      <w:pPr>
        <w:pStyle w:val="TOC2"/>
        <w:tabs>
          <w:tab w:val="right" w:leader="dot" w:pos="8306"/>
        </w:tabs>
      </w:pPr>
      <w:hyperlink w:anchor="_Toc2118" w:history="1">
        <w:r>
          <w:rPr>
            <w:rFonts w:ascii="仿宋" w:eastAsia="仿宋" w:hAnsi="仿宋" w:cs="仿宋" w:hint="eastAsia"/>
            <w:lang w:eastAsia="zh-CN"/>
          </w:rPr>
          <w:t>(二)、质量管理责任</w:t>
        </w:r>
        <w:r>
          <w:tab/>
        </w:r>
        <w:r>
          <w:fldChar w:fldCharType="begin"/>
        </w:r>
        <w:r>
          <w:instrText xml:space="preserve"> PAGEREF _Toc2118 \h </w:instrText>
        </w:r>
        <w:r>
          <w:fldChar w:fldCharType="separate"/>
        </w:r>
        <w:r>
          <w:t>45</w:t>
        </w:r>
        <w:r>
          <w:fldChar w:fldCharType="end"/>
        </w:r>
      </w:hyperlink>
    </w:p>
    <w:p>
      <w:pPr>
        <w:pStyle w:val="TOC2"/>
        <w:tabs>
          <w:tab w:val="right" w:leader="dot" w:pos="8306"/>
        </w:tabs>
      </w:pPr>
      <w:hyperlink w:anchor="_Toc5993" w:history="1">
        <w:r>
          <w:rPr>
            <w:rFonts w:ascii="仿宋" w:eastAsia="仿宋" w:hAnsi="仿宋" w:cs="仿宋" w:hint="eastAsia"/>
            <w:lang w:eastAsia="zh-CN"/>
          </w:rPr>
          <w:t>(三)、质量管理体系文件</w:t>
        </w:r>
        <w:r>
          <w:tab/>
        </w:r>
        <w:r>
          <w:fldChar w:fldCharType="begin"/>
        </w:r>
        <w:r>
          <w:instrText xml:space="preserve"> PAGEREF _Toc5993 \h </w:instrText>
        </w:r>
        <w:r>
          <w:fldChar w:fldCharType="separate"/>
        </w:r>
        <w:r>
          <w:t>47</w:t>
        </w:r>
        <w:r>
          <w:fldChar w:fldCharType="end"/>
        </w:r>
      </w:hyperlink>
    </w:p>
    <w:p>
      <w:pPr>
        <w:pStyle w:val="TOC2"/>
        <w:tabs>
          <w:tab w:val="right" w:leader="dot" w:pos="8306"/>
        </w:tabs>
      </w:pPr>
      <w:hyperlink w:anchor="_Toc7562" w:history="1">
        <w:r>
          <w:rPr>
            <w:rFonts w:ascii="仿宋" w:eastAsia="仿宋" w:hAnsi="仿宋" w:cs="仿宋" w:hint="eastAsia"/>
            <w:lang w:eastAsia="zh-CN"/>
          </w:rPr>
          <w:t>(四)、质量培训与教育</w:t>
        </w:r>
        <w:r>
          <w:tab/>
        </w:r>
        <w:r>
          <w:fldChar w:fldCharType="begin"/>
        </w:r>
        <w:r>
          <w:instrText xml:space="preserve"> PAGEREF _Toc7562 \h </w:instrText>
        </w:r>
        <w:r>
          <w:fldChar w:fldCharType="separate"/>
        </w:r>
        <w:r>
          <w:t>49</w:t>
        </w:r>
        <w:r>
          <w:fldChar w:fldCharType="end"/>
        </w:r>
      </w:hyperlink>
    </w:p>
    <w:p>
      <w:pPr>
        <w:pStyle w:val="TOC2"/>
        <w:tabs>
          <w:tab w:val="right" w:leader="dot" w:pos="8306"/>
        </w:tabs>
      </w:pPr>
      <w:hyperlink w:anchor="_Toc17657" w:history="1">
        <w:r>
          <w:rPr>
            <w:rFonts w:ascii="仿宋" w:eastAsia="仿宋" w:hAnsi="仿宋" w:cs="仿宋" w:hint="eastAsia"/>
            <w:lang w:eastAsia="zh-CN"/>
          </w:rPr>
          <w:t>(五)、质量审核与评价</w:t>
        </w:r>
        <w:r>
          <w:tab/>
        </w:r>
        <w:r>
          <w:fldChar w:fldCharType="begin"/>
        </w:r>
        <w:r>
          <w:instrText xml:space="preserve"> PAGEREF _Toc17657 \h </w:instrText>
        </w:r>
        <w:r>
          <w:fldChar w:fldCharType="separate"/>
        </w:r>
        <w:r>
          <w:t>50</w:t>
        </w:r>
        <w:r>
          <w:fldChar w:fldCharType="end"/>
        </w:r>
      </w:hyperlink>
    </w:p>
    <w:p>
      <w:pPr>
        <w:pStyle w:val="TOC2"/>
        <w:tabs>
          <w:tab w:val="right" w:leader="dot" w:pos="8306"/>
        </w:tabs>
      </w:pPr>
      <w:hyperlink w:anchor="_Toc25576" w:history="1">
        <w:r>
          <w:rPr>
            <w:rFonts w:ascii="仿宋" w:eastAsia="仿宋" w:hAnsi="仿宋" w:cs="仿宋" w:hint="eastAsia"/>
            <w:lang w:eastAsia="zh-CN"/>
          </w:rPr>
          <w:t>(六)、不符合与纠正措施</w:t>
        </w:r>
        <w:r>
          <w:tab/>
        </w:r>
        <w:r>
          <w:fldChar w:fldCharType="begin"/>
        </w:r>
        <w:r>
          <w:instrText xml:space="preserve"> PAGEREF _Toc25576 \h </w:instrText>
        </w:r>
        <w:r>
          <w:fldChar w:fldCharType="separate"/>
        </w:r>
        <w:r>
          <w:t>51</w:t>
        </w:r>
        <w:r>
          <w:fldChar w:fldCharType="end"/>
        </w:r>
      </w:hyperlink>
    </w:p>
    <w:p>
      <w:pPr>
        <w:pStyle w:val="TOC1"/>
        <w:tabs>
          <w:tab w:val="right" w:leader="dot" w:pos="8306"/>
        </w:tabs>
      </w:pPr>
      <w:hyperlink w:anchor="_Toc16211" w:history="1">
        <w:r>
          <w:rPr>
            <w:rFonts w:ascii="仿宋" w:eastAsia="仿宋" w:hAnsi="仿宋" w:cs="仿宋" w:hint="eastAsia"/>
            <w:lang w:eastAsia="zh-CN"/>
          </w:rPr>
          <w:t>十四、风险识别与分类</w:t>
        </w:r>
        <w:r>
          <w:tab/>
        </w:r>
        <w:r>
          <w:fldChar w:fldCharType="begin"/>
        </w:r>
        <w:r>
          <w:instrText xml:space="preserve"> PAGEREF _Toc16211 \h </w:instrText>
        </w:r>
        <w:r>
          <w:fldChar w:fldCharType="separate"/>
        </w:r>
        <w:r>
          <w:t>52</w:t>
        </w:r>
        <w:r>
          <w:fldChar w:fldCharType="end"/>
        </w:r>
      </w:hyperlink>
    </w:p>
    <w:p>
      <w:pPr>
        <w:pStyle w:val="TOC2"/>
        <w:tabs>
          <w:tab w:val="right" w:leader="dot" w:pos="8306"/>
        </w:tabs>
      </w:pPr>
      <w:hyperlink w:anchor="_Toc23706" w:history="1">
        <w:r>
          <w:rPr>
            <w:rFonts w:ascii="仿宋" w:eastAsia="仿宋" w:hAnsi="仿宋" w:cs="仿宋" w:hint="eastAsia"/>
            <w:lang w:eastAsia="zh-CN"/>
          </w:rPr>
          <w:t>(一)、风险识别</w:t>
        </w:r>
        <w:r>
          <w:tab/>
        </w:r>
        <w:r>
          <w:fldChar w:fldCharType="begin"/>
        </w:r>
        <w:r>
          <w:instrText xml:space="preserve"> PAGEREF _Toc23706 \h </w:instrText>
        </w:r>
        <w:r>
          <w:fldChar w:fldCharType="separate"/>
        </w:r>
        <w:r>
          <w:t>52</w:t>
        </w:r>
        <w:r>
          <w:fldChar w:fldCharType="end"/>
        </w:r>
      </w:hyperlink>
    </w:p>
    <w:p>
      <w:pPr>
        <w:pStyle w:val="TOC2"/>
        <w:tabs>
          <w:tab w:val="right" w:leader="dot" w:pos="8306"/>
        </w:tabs>
      </w:pPr>
      <w:hyperlink w:anchor="_Toc11679" w:history="1">
        <w:r>
          <w:rPr>
            <w:rFonts w:ascii="仿宋" w:eastAsia="仿宋" w:hAnsi="仿宋" w:cs="仿宋" w:hint="eastAsia"/>
            <w:lang w:eastAsia="zh-CN"/>
          </w:rPr>
          <w:t>(二)、风险分类</w:t>
        </w:r>
        <w:r>
          <w:tab/>
        </w:r>
        <w:r>
          <w:fldChar w:fldCharType="begin"/>
        </w:r>
        <w:r>
          <w:instrText xml:space="preserve"> PAGEREF _Toc11679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388"/>
      <w:r>
        <w:rPr>
          <w:rFonts w:ascii="仿宋" w:eastAsia="仿宋" w:hAnsi="仿宋" w:cs="仿宋" w:hint="eastAsia"/>
          <w:sz w:val="28"/>
          <w:lang w:eastAsia="zh-CN"/>
        </w:rPr>
        <w:t>一、饲用作物项目绩效评估</w:t>
      </w:r>
      <w:bookmarkEnd w:id="2"/>
    </w:p>
    <w:p>
      <w:pPr>
        <w:pStyle w:val="Heading2"/>
        <w:rPr>
          <w:rFonts w:ascii="仿宋" w:eastAsia="仿宋" w:hAnsi="仿宋" w:cs="仿宋" w:hint="eastAsia"/>
          <w:lang w:eastAsia="zh-CN"/>
        </w:rPr>
      </w:pPr>
      <w:bookmarkStart w:id="3" w:name="_Toc2179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饲用作物项目中，我们设计了一套全面的绩效评估指标，以确保饲用作物项目的可控和成功交付。这些指标跨足饲用作物项目目标、成本、进度和质量等多个维度，为我们提供了全面洞察饲用作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饲用作物项目目标达成率是我们关注的首要指标。我们设定了明确的目标，并通过定期监测和评估，迅速发现并应对潜在的目标偏差。这为饲用作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成本绩效是另一个核心关注点。通过实际成本与预算成本的对比分析，我们深入了解成本差异的原因，及时调整资源分配，保持饲用作物项目在经济效益方面的合理水平。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用作物项目进度作为关键的绩效指标之一，得到了精心的关注。我们制定了详细的饲用作物项目进度计划，并设立了进度符合度指标，确保实际进度与计划进度保持一致。这使我们能够快速发现和解决潜在的进度问题，保持饲用作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饲用作物项目绩效的不可或缺的一环。我们引入了一系列的质量标准和客户满意度指标，以确保饲用作物项目交付的成果在质量上达到或超越预期水平。通过持续监测这些指标，我们努力提升饲用作物项目整体质量水平，为饲用作物项目的成功交付提供有力保障。通过这些科学且全面的绩效评估，我们能够更好地引导饲用作物项目的持续改进，确保饲用作物项目目标的顺利达成。</w:t>
      </w:r>
    </w:p>
    <w:p>
      <w:pPr>
        <w:pStyle w:val="Heading2"/>
        <w:ind w:firstLine="560" w:firstLineChars="200"/>
        <w:rPr>
          <w:rFonts w:ascii="仿宋" w:eastAsia="仿宋" w:hAnsi="仿宋" w:cs="仿宋" w:hint="eastAsia"/>
          <w:sz w:val="28"/>
          <w:lang w:eastAsia="zh-CN"/>
        </w:rPr>
      </w:pPr>
      <w:bookmarkStart w:id="4" w:name="_Toc1242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绩效评估是饲用作物项目中的关键环节，为确保饲用作物项目达到预期目标，我们采用了多层次、多维度的绩效评估方法。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饲用作物项目的战略目标对齐，确保每个决策和行动都与饲用作物项目整体目标保持一致。团队会定期召开战略对齐会议，审视当前工作与饲用作物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饲用作物项目进度、质量、成本和风险等方面。这些指标通过数据收集和分析，为饲用作物项目管理团队提供了客观的评估依据。例如，我们通过饲用作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绩效评估不仅仅停留在饲用作物项目内部，还考虑了饲用作物项目对外部环境的影响。我们定期进行干系人满意度调查，以了解各利益相关方对饲用作物项目的期望和满意度，并及时做出调整。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这种多层次、多角度的绩效评估方法，使得我们能够全面了解饲用作物项目的运行状态，及时做出调整，确保饲用作物项目在不断变化的环境中保持稳健前行。</w:t>
      </w:r>
    </w:p>
    <w:p>
      <w:pPr>
        <w:pStyle w:val="Heading2"/>
        <w:ind w:firstLine="560" w:firstLineChars="200"/>
        <w:rPr>
          <w:rFonts w:ascii="仿宋" w:eastAsia="仿宋" w:hAnsi="仿宋" w:cs="仿宋" w:hint="eastAsia"/>
          <w:sz w:val="28"/>
          <w:lang w:eastAsia="zh-CN"/>
        </w:rPr>
      </w:pPr>
      <w:bookmarkStart w:id="5" w:name="_Toc153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为了确保饲用作物项目的有效管理和不断优化，我们采用了精心设计的绩效评估周期。这个周期旨在实现灵活、实时和全面的评估，以适应饲用作物项目执行中的各种挑战。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饲用作物项目的不同需求，分为短期、中期和长期。短期评估关注每个迭代或工作周期，以及时发现和解决当前任务中的问题。中期评估涵盖几个迭代，深入了解整体饲用作物项目的趋势和性能。长期评估则着眼于整个饲用作物项目阶段，确保饲用作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饲用作物项目管理工具和协作平台，团队成员能够随时更新和分享饲用作物项目数据。这种实时性的反馈机制使我们能够及时察觉潜在问题，快速调整，保持饲用作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饲用作物项目的决策制定密不可分。每个周期的饲用作物项目回顾会议成为集体总结经验、识别问题深层次原因并找到创新解决方案的平台。这种定期的反思与调整机制使饲用作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2396"/>
      <w:r>
        <w:rPr>
          <w:rFonts w:ascii="仿宋" w:eastAsia="仿宋" w:hAnsi="仿宋" w:cs="仿宋" w:hint="eastAsia"/>
          <w:sz w:val="28"/>
          <w:lang w:eastAsia="zh-CN"/>
        </w:rPr>
        <w:t>二、饲用作物项目土建工程</w:t>
      </w:r>
      <w:bookmarkEnd w:id="6"/>
    </w:p>
    <w:p>
      <w:pPr>
        <w:pStyle w:val="Heading2"/>
        <w:rPr>
          <w:rFonts w:ascii="仿宋" w:eastAsia="仿宋" w:hAnsi="仿宋" w:cs="仿宋" w:hint="eastAsia"/>
          <w:lang w:eastAsia="zh-CN"/>
        </w:rPr>
      </w:pPr>
      <w:bookmarkStart w:id="7" w:name="_Toc4739"/>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在饲用作物项目的建筑工程设计中，我们将秉承一系列重要的设计原则，以确保饲用作物项目建筑在功能、美观、可持续性等方面达到最佳效果。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首要原则是确保建筑的功能性得到最大化的发挥。我们将充分理解饲用作物项目的实际需求，合理布局各个功能区域，保证建筑在满足业务需求的同时，提供高效的工作环境。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在建筑设计中，我们将综合考虑建设和运营成本。通过精细的经济效益分析，确保设计方案在高效利用资源的同时，对饲用作物项目的长期盈利能力有积极的贡献。</w:t>
      </w:r>
    </w:p>
    <w:p>
      <w:pPr>
        <w:pStyle w:val="Heading2"/>
        <w:ind w:firstLine="560" w:firstLineChars="200"/>
        <w:rPr>
          <w:rFonts w:ascii="仿宋" w:eastAsia="仿宋" w:hAnsi="仿宋" w:cs="仿宋" w:hint="eastAsia"/>
          <w:sz w:val="28"/>
          <w:lang w:eastAsia="zh-CN"/>
        </w:rPr>
      </w:pPr>
      <w:bookmarkStart w:id="8" w:name="_Toc9074"/>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饲用作物项目的土建工程设计中，我们将精准设定设计年限，结合饲用作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饲用作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31050"/>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饲用作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饲用作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饲用作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2743"/>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本期工程饲用作物项目预计总建筑面积XXX平方米，其中：计容建筑面积XXX平方米，计划建筑工程投资XX万元，占饲用作物项目总投资的XX%。</w:t>
      </w:r>
    </w:p>
    <w:p>
      <w:pPr>
        <w:pStyle w:val="Heading1"/>
        <w:ind w:firstLine="560" w:firstLineChars="200"/>
        <w:rPr>
          <w:rFonts w:ascii="仿宋" w:eastAsia="仿宋" w:hAnsi="仿宋" w:cs="仿宋" w:hint="eastAsia"/>
          <w:sz w:val="28"/>
          <w:lang w:eastAsia="zh-CN"/>
        </w:rPr>
      </w:pPr>
      <w:bookmarkStart w:id="11" w:name="_Toc7796"/>
      <w:r>
        <w:rPr>
          <w:rFonts w:ascii="仿宋" w:eastAsia="仿宋" w:hAnsi="仿宋" w:cs="仿宋" w:hint="eastAsia"/>
          <w:sz w:val="28"/>
          <w:lang w:eastAsia="zh-CN"/>
        </w:rPr>
        <w:t>三、饲用作物项目可持续发展</w:t>
      </w:r>
      <w:bookmarkEnd w:id="11"/>
    </w:p>
    <w:p>
      <w:pPr>
        <w:pStyle w:val="Heading2"/>
        <w:rPr>
          <w:rFonts w:ascii="仿宋" w:eastAsia="仿宋" w:hAnsi="仿宋" w:cs="仿宋" w:hint="eastAsia"/>
          <w:lang w:eastAsia="zh-CN"/>
        </w:rPr>
      </w:pPr>
      <w:bookmarkStart w:id="12" w:name="_Toc2411"/>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饲用作物项目中，饲用作物项目团队着眼于未来，明确了可持续发展的战略方向。制定的具体可持续发展目标包括降低资源使用、采用环保技术、最大化社会效益等。这一步骤不仅有助于饲用作物项目在环保和社会责任方面达到最高标准，也为未来提供了明确的指引，确保饲用作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可持续实践的融入饲用作物项目管理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饲用作物项目管理周期。从饲用作物项目规划开始，饲用作物项目团队就考虑了环境和社会的因素。在执行阶段，饲用作物项目团队积极推动绿色技术的应用，优化资源利用。此外，关注员工的社会责任，通过培训和沟通活动提高员工对可持续发展的认知，使他们能够在日常工作中践行可持续实践。这些举措不仅为饲用作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6973"/>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扎根于饲用作物项目的可持续发展理念，我们深信环保与社会责任是饲用作物项目成功的关键支柱。在饲用作物项目的每一步，我们都致力于通过创新和实践，履行对环境和社会的坚定责任。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饲用作物项目团队通过引入先进的环保技术、建立高效的废物处理系统以及推动能源节约措施，积极履行环保责任。定期的环保监测和评估确保饲用作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用作物项目不仅致力于自身可持续发展，还注重对社会的回馈。通过支持社区饲用作物项目、参与慈善事业、提供培训机会等方式，饲用作物项目积极履行社会责任。与当地社区建立积极互动，关注员工的工作与生活平衡，以及员工的身心健康，是饲用作物项目在社会责任层面的关键举措。这样的实践不仅增强了饲用作物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31890"/>
      <w:r>
        <w:rPr>
          <w:rFonts w:ascii="仿宋" w:eastAsia="仿宋" w:hAnsi="仿宋" w:cs="仿宋" w:hint="eastAsia"/>
          <w:sz w:val="28"/>
          <w:lang w:eastAsia="zh-CN"/>
        </w:rPr>
        <w:t>四、饲用作物项目建设单位说明</w:t>
      </w:r>
      <w:bookmarkEnd w:id="14"/>
    </w:p>
    <w:p>
      <w:pPr>
        <w:pStyle w:val="Heading2"/>
        <w:rPr>
          <w:rFonts w:ascii="仿宋" w:eastAsia="仿宋" w:hAnsi="仿宋" w:cs="仿宋" w:hint="eastAsia"/>
          <w:lang w:eastAsia="zh-CN"/>
        </w:rPr>
      </w:pPr>
      <w:bookmarkStart w:id="15" w:name="_Toc10084"/>
      <w:r>
        <w:rPr>
          <w:rFonts w:ascii="仿宋" w:eastAsia="仿宋" w:hAnsi="仿宋" w:cs="仿宋" w:hint="eastAsia"/>
          <w:lang w:eastAsia="zh-CN"/>
        </w:rPr>
        <w:t>(一)、饲用作物项目承办单位基本情况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6625"/>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饲用作物项目承办单位的XXXX，我们着眼于实现可持续的经济效益。通过技术创新和解决方案的提供，公司预计在饲用作物项目执行期间将获得可观的收入增长。这一收入来源主要包括饲用作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同时，我们注重成本控制和效率提升，以确保饲用作物项目的可持续盈利。透过精细的管理和资源优化，公司期望实现饲用作物项目利润最大化。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饲用作物项目实施进行全面的投资评估，包括饲用作物项目启动阶段的资金投入和后续运营成本。通过对饲用作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饲用作物项目实施过程中具备足够的资金流动性，公司将进行详尽的现金流分析。这包括资金需求的合理预测、饲用作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1230"/>
      <w:r>
        <w:rPr>
          <w:rFonts w:ascii="仿宋" w:eastAsia="仿宋" w:hAnsi="仿宋" w:cs="仿宋" w:hint="eastAsia"/>
          <w:sz w:val="28"/>
          <w:lang w:eastAsia="zh-CN"/>
        </w:rPr>
        <w:t>五、饲用作物项目建设背景及必要性分析</w:t>
      </w:r>
      <w:bookmarkEnd w:id="17"/>
    </w:p>
    <w:p>
      <w:pPr>
        <w:pStyle w:val="Heading2"/>
        <w:rPr>
          <w:rFonts w:ascii="仿宋" w:eastAsia="仿宋" w:hAnsi="仿宋" w:cs="仿宋" w:hint="eastAsia"/>
          <w:lang w:eastAsia="zh-CN"/>
        </w:rPr>
      </w:pPr>
      <w:bookmarkStart w:id="18" w:name="_Toc15094"/>
      <w:r>
        <w:rPr>
          <w:rFonts w:ascii="仿宋" w:eastAsia="仿宋" w:hAnsi="仿宋" w:cs="仿宋" w:hint="eastAsia"/>
          <w:lang w:eastAsia="zh-CN"/>
        </w:rPr>
        <w:t>(一)、饲用作物项目背景分析</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饲用作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饲用作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饲用作物项目在这个潮流中的定位。同时，我们将关注行业内涌现的新兴机遇，以便饲用作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饲用作物项目提供了强大的发展动力。我们将聚焦于行业内最新的技术发展趋势，包括但不限于人工智能、大数据分析、物联网等领域。通过深度的技术研究，我们将确保饲用作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饲用作物项目发展的源泉。我们将投入更多的精力对市场需求进行深入剖析，超越表面的需求，深入挖掘潜在的市场痛点和机遇。通过对市场需求的细致了解，饲用作物项目将更有针对性地设计解决方案，满足市场的多样化需求，从而更好地促进饲用作物项目的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饲用作物项目战略至关重要。我们将对竞争态势进行更为深入的分析，包括但不限于市场份额、产品特点、客户满意度等多个维度。通过深度的竞争分析，饲用作物项目将能够更准确地把握市场脉搏，制定具有竞争力的饲用作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饲用作物项目的发展具有直接的影响。我们将进行更为全面的法规和政策分析，了解行业发展中的潜在法律风险和合规挑战。通过充分了解和遵守相关法规，饲用作物项目将确保在法律框架内合法合规运营，为饲用作物项目的稳健发展提供有力支持。</w:t>
      </w:r>
    </w:p>
    <w:p>
      <w:pPr>
        <w:pStyle w:val="Heading2"/>
        <w:ind w:firstLine="560" w:firstLineChars="200"/>
        <w:rPr>
          <w:rFonts w:ascii="仿宋" w:eastAsia="仿宋" w:hAnsi="仿宋" w:cs="仿宋" w:hint="eastAsia"/>
          <w:sz w:val="28"/>
          <w:lang w:eastAsia="zh-CN"/>
        </w:rPr>
      </w:pPr>
      <w:bookmarkStart w:id="19" w:name="_Toc15122"/>
      <w:r>
        <w:rPr>
          <w:rFonts w:ascii="仿宋" w:eastAsia="仿宋" w:hAnsi="仿宋" w:cs="仿宋" w:hint="eastAsia"/>
          <w:sz w:val="28"/>
          <w:lang w:eastAsia="zh-CN"/>
        </w:rPr>
        <w:t>(二)、饲用作物项目建设必要性分析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饲用作物项目建设的迫切性源于对行业发展趋势的深刻洞察。我们正处于一个行业变革的时代，科技创新、数字化转型成为企业发展的关键动力。饲用作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用作物项目建设不仅仅是为了跟上潮流，更是为了通过技术创新推动企业的持续发展。通过引入先进的技术和解决方案，饲用作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饲用作物项目的建设成为必然选择，通过提高产品质量、拓展服务领域，从而在竞争中获得更多的机会。饲用作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饲用作物项目建设的必要性体现在对客户需求更精准的满足。通过饲用作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饲用作物项目建设的背后是对企业持续创新的追求。只有通过不断创新，企业才能在竞争中立于不败之地。饲用作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7059"/>
      <w:r>
        <w:rPr>
          <w:rFonts w:ascii="仿宋" w:eastAsia="仿宋" w:hAnsi="仿宋" w:cs="仿宋" w:hint="eastAsia"/>
          <w:sz w:val="28"/>
          <w:lang w:eastAsia="zh-CN"/>
        </w:rPr>
        <w:t>六、饲用作物项目危机管理</w:t>
      </w:r>
      <w:bookmarkEnd w:id="20"/>
    </w:p>
    <w:p>
      <w:pPr>
        <w:pStyle w:val="Heading2"/>
        <w:rPr>
          <w:rFonts w:ascii="仿宋" w:eastAsia="仿宋" w:hAnsi="仿宋" w:cs="仿宋" w:hint="eastAsia"/>
          <w:lang w:eastAsia="zh-CN"/>
        </w:rPr>
      </w:pPr>
      <w:bookmarkStart w:id="21" w:name="_Toc31552"/>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饲用作物项目危机管理中，危机预警与识别是确保饲用作物项目稳健运行的核心步骤。通过建立全面的监测机制，饲用作物项目团队旨在及时发现和理解潜在的风险和危机因素，以便采取及时的预防和应对措施，确保饲用作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首先，通过深入的风险评估，饲用作物项目团队全面分析了整个饲用作物项目和各个阶段可能存在的威胁。这包括准确评估每个潜在风险的发生概率和可能影响的程度，为后续危机预警提供了有力支持。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饲用作物项目团队着重于明确定义饲用作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饲用作物项目进展的持续监控，团队能够及时发现潜在问题并作出迅速反应。饲用作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在这一阶段，团队的专业素养和反应速度将发挥至关重要的作用，以确保潜在危机能够在初期得到有效的处理，最大程度地减轻负面影响。通过危机预警与识别，饲用作物项目得以更有序、可控地推进。</w:t>
      </w:r>
    </w:p>
    <w:p>
      <w:pPr>
        <w:pStyle w:val="Heading2"/>
        <w:ind w:firstLine="560" w:firstLineChars="200"/>
        <w:rPr>
          <w:rFonts w:ascii="仿宋" w:eastAsia="仿宋" w:hAnsi="仿宋" w:cs="仿宋" w:hint="eastAsia"/>
          <w:sz w:val="28"/>
          <w:lang w:eastAsia="zh-CN"/>
        </w:rPr>
      </w:pPr>
      <w:bookmarkStart w:id="22" w:name="_Toc11672"/>
      <w:r>
        <w:rPr>
          <w:rFonts w:ascii="仿宋" w:eastAsia="仿宋" w:hAnsi="仿宋" w:cs="仿宋" w:hint="eastAsia"/>
          <w:sz w:val="28"/>
          <w:lang w:eastAsia="zh-CN"/>
        </w:rPr>
        <w:t>(二)、危机应对与恢复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https://d.book118.com/355040224141011101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饲用作物项目规划设计方案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饲用作物项目规划设计方案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饲用作物项目规划设计方案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饲用作物项目规划设计方案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饲用作物项目规划设计方案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饲用作物项目规划设计方案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饲用作物项目规划设计方案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饲用作物项目规划设计方案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饲用作物项目规划设计方案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饲用作物项目规划设计方案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饲用作物项目规划设计方案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饲用作物项目规划设计方案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饲用作物项目规划设计方案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饲用作物项目规划设计方案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饲用作物项目规划设计方案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饲用作物项目规划设计方案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饲用作物项目规划设计方案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EF7702"/>
    <w:rsid w:val="1BEF77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5040224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2024-01-29T04:00:00Z</dcterms:created>
  <dcterms:modified xsi:type="dcterms:W3CDTF">2024-01-29T04:00:27Z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4519600D7D5044AF8A07E1F46C1E3140_11</vt:lpwstr>
  </property>
  <property fmtid="{D5CDD505-2E9C-101B-9397-08002B2CF9AE}" pid="3" name="KSOProductBuildVer">
    <vt:lpwstr>2052-12.1.0.16250</vt:lpwstr>
  </property>
</Properties>
</file>