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57" w:line="221" w:lineRule="auto"/>
        <w:ind w:left="4166"/>
        <w:outlineLvl w:val="0"/>
        <w:rPr>
          <w:sz w:val="28"/>
          <w:szCs w:val="28"/>
        </w:rPr>
      </w:pPr>
      <w:r>
        <w:rPr>
          <w:rFonts w:ascii="Times New Roman" w:eastAsia="Times New Roman" w:hAnsi="Times New Roman" w:cs="Times New Roman"/>
          <w:b/>
          <w:bCs/>
          <w:spacing w:val="-8"/>
          <w:sz w:val="28"/>
          <w:szCs w:val="28"/>
        </w:rPr>
        <w:t xml:space="preserve">1  </w:t>
      </w:r>
      <w:r>
        <w:rPr>
          <w:spacing w:val="-8"/>
          <w:sz w:val="28"/>
          <w:szCs w:val="28"/>
          <w14:textOutline w14:w="5105" w14:cap="sq">
            <w14:solidFill>
              <w14:srgbClr w14:val="000000"/>
            </w14:solidFill>
            <w14:prstDash w14:val="solid"/>
            <w14:bevel/>
          </w14:textOutline>
        </w:rPr>
        <w:t>总</w:t>
      </w:r>
      <w:r>
        <w:rPr>
          <w:spacing w:val="18"/>
          <w:sz w:val="28"/>
          <w:szCs w:val="28"/>
        </w:rPr>
        <w:t xml:space="preserve"> </w:t>
      </w:r>
      <w:r>
        <w:rPr>
          <w:spacing w:val="-8"/>
          <w:sz w:val="28"/>
          <w:szCs w:val="28"/>
          <w14:textOutline w14:w="5105" w14:cap="sq">
            <w14:solidFill>
              <w14:srgbClr w14:val="000000"/>
            </w14:solidFill>
            <w14:prstDash w14:val="solid"/>
            <w14:bevel/>
          </w14:textOutline>
        </w:rPr>
        <w:t>则</w:t>
      </w:r>
    </w:p>
    <w:p>
      <w:pPr>
        <w:spacing w:line="241" w:lineRule="auto"/>
        <w:rPr>
          <w:rFonts w:ascii="Arial"/>
          <w:sz w:val="21"/>
        </w:rPr>
      </w:pPr>
    </w:p>
    <w:p>
      <w:pPr>
        <w:pStyle w:val="BodyText"/>
        <w:spacing w:before="78" w:line="468" w:lineRule="exact"/>
        <w:jc w:val="right"/>
        <w:rPr>
          <w:sz w:val="24"/>
          <w:szCs w:val="24"/>
        </w:rPr>
      </w:pPr>
      <w:r>
        <w:rPr>
          <w:rFonts w:ascii="Times New Roman" w:eastAsia="Times New Roman" w:hAnsi="Times New Roman" w:cs="Times New Roman"/>
          <w:b/>
          <w:bCs/>
          <w:spacing w:val="-2"/>
          <w:position w:val="17"/>
          <w:sz w:val="24"/>
          <w:szCs w:val="24"/>
        </w:rPr>
        <w:t xml:space="preserve">1.0.1    </w:t>
      </w:r>
      <w:r>
        <w:rPr>
          <w:spacing w:val="-2"/>
          <w:position w:val="17"/>
          <w:sz w:val="24"/>
          <w:szCs w:val="24"/>
        </w:rPr>
        <w:t>为规范复合纤维水硬卷材在浮筑构造楼板隔声保温工程中的应用，保证工程质量，</w:t>
      </w:r>
    </w:p>
    <w:p>
      <w:pPr>
        <w:pStyle w:val="BodyText"/>
        <w:spacing w:line="219" w:lineRule="auto"/>
        <w:ind w:left="27"/>
        <w:rPr>
          <w:sz w:val="24"/>
          <w:szCs w:val="24"/>
        </w:rPr>
      </w:pPr>
      <w:r>
        <w:rPr>
          <w:spacing w:val="-1"/>
          <w:sz w:val="24"/>
          <w:szCs w:val="24"/>
        </w:rPr>
        <w:t>做到技术先进、安全可靠、经济合理，生态环保、制定本标准。</w:t>
      </w:r>
    </w:p>
    <w:p>
      <w:pPr>
        <w:pStyle w:val="BodyText"/>
        <w:spacing w:before="180" w:line="213" w:lineRule="auto"/>
      </w:pPr>
      <w:r>
        <w:rPr>
          <w:i/>
          <w:iCs/>
          <w:spacing w:val="5"/>
        </w:rPr>
        <w:t>【条文说明】</w:t>
      </w:r>
    </w:p>
    <w:p>
      <w:pPr>
        <w:pStyle w:val="BodyText"/>
        <w:spacing w:before="180" w:line="468" w:lineRule="exact"/>
        <w:ind w:right="25"/>
        <w:jc w:val="right"/>
      </w:pPr>
      <w:r>
        <w:rPr>
          <w:i/>
          <w:iCs/>
          <w:spacing w:val="-5"/>
          <w:position w:val="16"/>
        </w:rPr>
        <w:t>浮筑构造楼板是改善建筑楼板在上面受撞击声作用，</w:t>
      </w:r>
      <w:r>
        <w:rPr>
          <w:i/>
          <w:iCs/>
          <w:spacing w:val="-6"/>
          <w:position w:val="16"/>
        </w:rPr>
        <w:t>楼板面室内声环境质量的一个</w:t>
      </w:r>
    </w:p>
    <w:p>
      <w:pPr>
        <w:pStyle w:val="BodyText"/>
        <w:spacing w:before="1" w:line="211" w:lineRule="auto"/>
        <w:ind w:left="17"/>
      </w:pPr>
      <w:r>
        <w:rPr>
          <w:i/>
          <w:iCs/>
          <w:spacing w:val="-5"/>
        </w:rPr>
        <w:t>有效措施之一。对垫层材料的性能与撞击声改善量的相</w:t>
      </w:r>
      <w:r>
        <w:rPr>
          <w:i/>
          <w:iCs/>
          <w:spacing w:val="-6"/>
        </w:rPr>
        <w:t>关性进行探讨及工程实践表明，</w:t>
      </w:r>
    </w:p>
    <w:p>
      <w:pPr>
        <w:pStyle w:val="BodyText"/>
        <w:spacing w:before="177" w:line="345" w:lineRule="auto"/>
        <w:ind w:left="17" w:right="25" w:firstLine="2"/>
      </w:pPr>
      <w:r>
        <w:rPr>
          <w:i/>
          <w:iCs/>
          <w:spacing w:val="-6"/>
        </w:rPr>
        <w:t>该技术的关键点在于楼板结构层与上面浮筑层之间的垫层材料，既要有良好的弹性和必</w:t>
      </w:r>
      <w:r>
        <w:rPr>
          <w:spacing w:val="13"/>
        </w:rPr>
        <w:t xml:space="preserve"> </w:t>
      </w:r>
      <w:r>
        <w:rPr>
          <w:i/>
          <w:iCs/>
          <w:spacing w:val="-6"/>
        </w:rPr>
        <w:t>要的厚度，又要有受压后垂直方向上变形较小和与浮筑层结合良好、且能减少浮筑层出</w:t>
      </w:r>
    </w:p>
    <w:p>
      <w:pPr>
        <w:pStyle w:val="BodyText"/>
        <w:spacing w:before="1" w:line="211" w:lineRule="auto"/>
        <w:ind w:left="18"/>
      </w:pPr>
      <w:r>
        <w:rPr>
          <w:i/>
          <w:iCs/>
          <w:spacing w:val="-7"/>
        </w:rPr>
        <w:t>现开裂，保证浮筑构造楼板整体的工程质量符合设</w:t>
      </w:r>
      <w:r>
        <w:rPr>
          <w:i/>
          <w:iCs/>
          <w:spacing w:val="-8"/>
        </w:rPr>
        <w:t>计要求。</w:t>
      </w:r>
    </w:p>
    <w:p>
      <w:pPr>
        <w:pStyle w:val="BodyText"/>
        <w:spacing w:before="178" w:line="345" w:lineRule="auto"/>
        <w:ind w:left="15" w:right="25" w:firstLine="526"/>
      </w:pPr>
      <w:r>
        <w:rPr>
          <w:i/>
          <w:iCs/>
          <w:spacing w:val="-7"/>
        </w:rPr>
        <w:t>目前，浮筑构造楼板在建筑楼板中的设计应用较为普遍，但由于弹性垫层材料多种</w:t>
      </w:r>
      <w:r>
        <w:rPr>
          <w:spacing w:val="15"/>
        </w:rPr>
        <w:t xml:space="preserve"> </w:t>
      </w:r>
      <w:r>
        <w:rPr>
          <w:i/>
          <w:iCs/>
          <w:spacing w:val="-6"/>
        </w:rPr>
        <w:t>多样，质量参差不齐，不仅楼板工程的撞击声隔声性能难以达到要求，浮筑层开裂也较</w:t>
      </w:r>
      <w:r>
        <w:rPr>
          <w:spacing w:val="18"/>
        </w:rPr>
        <w:t xml:space="preserve"> </w:t>
      </w:r>
      <w:r>
        <w:rPr>
          <w:i/>
          <w:iCs/>
          <w:spacing w:val="-6"/>
        </w:rPr>
        <w:t>为普遍，使得浮筑构造楼板在楼板工程中的设计应用大受影响。为保证浮筑构造楼板工</w:t>
      </w:r>
      <w:r>
        <w:rPr>
          <w:spacing w:val="18"/>
        </w:rPr>
        <w:t xml:space="preserve"> </w:t>
      </w:r>
      <w:r>
        <w:rPr>
          <w:i/>
          <w:iCs/>
          <w:spacing w:val="-6"/>
        </w:rPr>
        <w:t>程质量，促进浮筑构造楼板技术的高质量发展，成都市节能及新材料产业协会楼地面隔</w:t>
      </w:r>
      <w:r>
        <w:rPr>
          <w:spacing w:val="18"/>
        </w:rPr>
        <w:t xml:space="preserve"> </w:t>
      </w:r>
      <w:r>
        <w:rPr>
          <w:i/>
          <w:iCs/>
          <w:spacing w:val="-6"/>
        </w:rPr>
        <w:t>声保温研发应用专委会组织有关企业，通过团体标准《交联聚乙烯卷材浮筑楼板隔声保</w:t>
      </w:r>
    </w:p>
    <w:p>
      <w:pPr>
        <w:pStyle w:val="BodyText"/>
        <w:spacing w:line="211" w:lineRule="auto"/>
        <w:ind w:left="18"/>
      </w:pPr>
      <w:r>
        <w:rPr>
          <w:i/>
          <w:iCs/>
          <w:spacing w:val="-4"/>
        </w:rPr>
        <w:t>温系统应用技术标准》T/CDJC003-</w:t>
      </w:r>
      <w:r>
        <w:rPr>
          <w:i/>
          <w:iCs/>
          <w:spacing w:val="-5"/>
        </w:rPr>
        <w:t>2022实践经验的总结，进一步反复探讨、实验研究，</w:t>
      </w:r>
    </w:p>
    <w:p>
      <w:pPr>
        <w:pStyle w:val="BodyText"/>
        <w:spacing w:before="180" w:line="345" w:lineRule="auto"/>
        <w:ind w:left="16" w:hanging="1"/>
      </w:pPr>
      <w:r>
        <w:rPr>
          <w:i/>
          <w:iCs/>
          <w:spacing w:val="-6"/>
        </w:rPr>
        <w:t>在交联聚乙烯卷材上粘压复合一层针刺水硬纤维卷材构成复合纤维水硬卷材。针刺水硬</w:t>
      </w:r>
      <w:r>
        <w:rPr>
          <w:spacing w:val="18"/>
        </w:rPr>
        <w:t xml:space="preserve"> </w:t>
      </w:r>
      <w:r>
        <w:rPr>
          <w:i/>
          <w:iCs/>
          <w:spacing w:val="-6"/>
        </w:rPr>
        <w:t>纤维卷材是交联聚乙烯卷材与浮筑层之间的一个过度层，既不损坏交联聚乙烯卷材，且</w:t>
      </w:r>
      <w:r>
        <w:rPr>
          <w:spacing w:val="16"/>
        </w:rPr>
        <w:t xml:space="preserve"> </w:t>
      </w:r>
      <w:r>
        <w:rPr>
          <w:i/>
          <w:iCs/>
          <w:spacing w:val="-6"/>
        </w:rPr>
        <w:t>又保持了它良好的隔声保温性能，同时还增强了与浮筑层之间的亲合力，减少了浮筑层</w:t>
      </w:r>
      <w:r>
        <w:rPr>
          <w:spacing w:val="16"/>
        </w:rPr>
        <w:t xml:space="preserve"> </w:t>
      </w:r>
      <w:r>
        <w:rPr>
          <w:i/>
          <w:iCs/>
          <w:spacing w:val="-11"/>
        </w:rPr>
        <w:t>厚度，避免了浮筑层出现开裂。工程实践表明，该创新产品应用于浮筑构</w:t>
      </w:r>
      <w:r>
        <w:rPr>
          <w:i/>
          <w:iCs/>
          <w:spacing w:val="-12"/>
        </w:rPr>
        <w:t>造楼板工程中，</w:t>
      </w:r>
      <w:r>
        <w:t xml:space="preserve"> </w:t>
      </w:r>
      <w:r>
        <w:rPr>
          <w:i/>
          <w:iCs/>
          <w:spacing w:val="-6"/>
        </w:rPr>
        <w:t>可控性及可操作性强，不仅可保证楼板工程的撞击声隔声性能符合国家现行相关标准的</w:t>
      </w:r>
      <w:r>
        <w:rPr>
          <w:spacing w:val="16"/>
        </w:rPr>
        <w:t xml:space="preserve"> </w:t>
      </w:r>
      <w:r>
        <w:rPr>
          <w:i/>
          <w:iCs/>
          <w:spacing w:val="-5"/>
        </w:rPr>
        <w:t>有关规定，而且能避免浮筑层开裂和使复合纤维水硬卷</w:t>
      </w:r>
      <w:r>
        <w:rPr>
          <w:i/>
          <w:iCs/>
          <w:spacing w:val="-6"/>
        </w:rPr>
        <w:t>材与浮筑层的总厚度控制在不大</w:t>
      </w:r>
    </w:p>
    <w:p>
      <w:pPr>
        <w:pStyle w:val="BodyText"/>
        <w:spacing w:line="216" w:lineRule="auto"/>
        <w:ind w:left="20"/>
      </w:pPr>
      <w:r>
        <w:rPr>
          <w:i/>
          <w:iCs/>
          <w:spacing w:val="31"/>
          <w:w w:val="107"/>
        </w:rPr>
        <w:t>于35</w:t>
      </w:r>
      <w:r>
        <w:rPr>
          <w:i/>
          <w:iCs/>
          <w:spacing w:val="31"/>
          <w:w w:val="107"/>
          <w14:textOutline w14:w="3175">
            <w14:solidFill>
              <w14:srgbClr w14:val="000000"/>
            </w14:solidFill>
            <w14:prstDash w14:val="solid"/>
            <w14:miter w14:lim="0"/>
          </w14:textOutline>
        </w:rPr>
        <w:t>m</w:t>
      </w:r>
      <w:r>
        <w:rPr>
          <w:i/>
          <w:iCs/>
          <w:spacing w:val="31"/>
          <w:w w:val="107"/>
        </w:rPr>
        <w:t>。</w:t>
      </w:r>
    </w:p>
    <w:p>
      <w:pPr>
        <w:pStyle w:val="BodyText"/>
        <w:spacing w:before="177" w:line="344" w:lineRule="auto"/>
        <w:ind w:left="16" w:right="25" w:firstLine="482"/>
      </w:pPr>
      <w:r>
        <w:rPr>
          <w:i/>
          <w:iCs/>
          <w:spacing w:val="-5"/>
        </w:rPr>
        <w:t>为适应行业的高质量发展，促进新材料、新技术的</w:t>
      </w:r>
      <w:r>
        <w:rPr>
          <w:i/>
          <w:iCs/>
          <w:spacing w:val="-6"/>
        </w:rPr>
        <w:t>推广应用，成都市节能及新材料</w:t>
      </w:r>
      <w:r>
        <w:t xml:space="preserve"> </w:t>
      </w:r>
      <w:r>
        <w:rPr>
          <w:i/>
          <w:iCs/>
          <w:spacing w:val="-5"/>
        </w:rPr>
        <w:t>产业协会根据《中华人民共和国标准化法》和17部</w:t>
      </w:r>
      <w:r>
        <w:rPr>
          <w:i/>
          <w:iCs/>
          <w:spacing w:val="-6"/>
        </w:rPr>
        <w:t>委联合发布的《关于促进团体标准规</w:t>
      </w:r>
      <w:r>
        <w:t xml:space="preserve"> </w:t>
      </w:r>
      <w:r>
        <w:rPr>
          <w:i/>
          <w:iCs/>
          <w:spacing w:val="-6"/>
        </w:rPr>
        <w:t>范优质发展的意见》通知的要求，按照《成都市节能与新材料产业协会团体标准管理办</w:t>
      </w:r>
    </w:p>
    <w:p>
      <w:pPr>
        <w:pStyle w:val="BodyText"/>
        <w:spacing w:before="1" w:line="211" w:lineRule="auto"/>
        <w:ind w:left="17"/>
      </w:pPr>
      <w:r>
        <w:rPr>
          <w:i/>
          <w:iCs/>
          <w:spacing w:val="-13"/>
        </w:rPr>
        <w:t>法（试行）》的有关规定，组织编制本标准。</w:t>
      </w:r>
    </w:p>
    <w:p>
      <w:pPr>
        <w:pStyle w:val="BodyText"/>
        <w:spacing w:before="181" w:line="466" w:lineRule="exact"/>
        <w:ind w:left="33"/>
        <w:rPr>
          <w:sz w:val="24"/>
          <w:szCs w:val="24"/>
        </w:rPr>
      </w:pPr>
      <w:r>
        <w:rPr>
          <w:rFonts w:ascii="Times New Roman" w:eastAsia="Times New Roman" w:hAnsi="Times New Roman" w:cs="Times New Roman"/>
          <w:b/>
          <w:bCs/>
          <w:spacing w:val="2"/>
          <w:position w:val="17"/>
          <w:sz w:val="24"/>
          <w:szCs w:val="24"/>
        </w:rPr>
        <w:t xml:space="preserve">1.0.2    </w:t>
      </w:r>
      <w:r>
        <w:rPr>
          <w:spacing w:val="2"/>
          <w:position w:val="17"/>
          <w:sz w:val="24"/>
          <w:szCs w:val="24"/>
        </w:rPr>
        <w:t>本标准适用于新建、扩建和改造的民用及工业建筑采用复合纤维水硬卷材浮</w:t>
      </w:r>
      <w:r>
        <w:rPr>
          <w:spacing w:val="1"/>
          <w:position w:val="17"/>
          <w:sz w:val="24"/>
          <w:szCs w:val="24"/>
        </w:rPr>
        <w:t>筑楼</w:t>
      </w:r>
    </w:p>
    <w:p>
      <w:pPr>
        <w:pStyle w:val="BodyText"/>
        <w:spacing w:line="219" w:lineRule="auto"/>
        <w:ind w:left="28"/>
        <w:rPr>
          <w:sz w:val="24"/>
          <w:szCs w:val="24"/>
        </w:rPr>
      </w:pPr>
      <w:r>
        <w:rPr>
          <w:spacing w:val="-1"/>
          <w:sz w:val="24"/>
          <w:szCs w:val="24"/>
        </w:rPr>
        <w:t>板隔声保温工程的设计、施工和验收。</w:t>
      </w:r>
    </w:p>
    <w:p>
      <w:pPr>
        <w:pStyle w:val="BodyText"/>
        <w:spacing w:before="183" w:line="213" w:lineRule="auto"/>
        <w:sectPr>
          <w:footerReference w:type="default" r:id="rId4"/>
          <w:pgSz w:w="11912" w:h="16841"/>
          <w:pgMar w:top="1188" w:right="1073" w:bottom="535" w:left="1506" w:header="0" w:footer="373" w:gutter="0"/>
          <w:cols w:space="708"/>
        </w:sectPr>
      </w:pPr>
      <w:r>
        <w:rPr>
          <w:i/>
          <w:iCs/>
          <w:spacing w:val="5"/>
        </w:rPr>
        <w:t>【条文说明】</w:t>
      </w:r>
    </w:p>
    <w:p>
      <w:pPr>
        <w:pStyle w:val="BodyText"/>
        <w:spacing w:before="177" w:line="468" w:lineRule="exact"/>
        <w:ind w:right="18"/>
        <w:jc w:val="right"/>
      </w:pPr>
      <w:r>
        <w:rPr>
          <w:i/>
          <w:iCs/>
          <w:spacing w:val="-5"/>
          <w:position w:val="16"/>
        </w:rPr>
        <w:t>本条是明确标准的适用范围，既有建筑改造属改建范畴；由于采用复合纤</w:t>
      </w:r>
      <w:r>
        <w:rPr>
          <w:i/>
          <w:iCs/>
          <w:spacing w:val="-6"/>
          <w:position w:val="16"/>
        </w:rPr>
        <w:t>维水硬卷</w:t>
      </w:r>
    </w:p>
    <w:p>
      <w:pPr>
        <w:pStyle w:val="BodyText"/>
        <w:spacing w:before="1" w:line="211" w:lineRule="auto"/>
        <w:ind w:left="16"/>
      </w:pPr>
      <w:r>
        <w:rPr>
          <w:i/>
          <w:iCs/>
          <w:spacing w:val="-5"/>
        </w:rPr>
        <w:t>材浮筑楼板隔声保温工程的空气声隔声性能已符合现行国</w:t>
      </w:r>
      <w:r>
        <w:rPr>
          <w:i/>
          <w:iCs/>
          <w:spacing w:val="-6"/>
        </w:rPr>
        <w:t>家标准《民用建筑隔声设计规</w:t>
      </w:r>
    </w:p>
    <w:p>
      <w:pPr>
        <w:spacing w:line="211" w:lineRule="auto"/>
        <w:sectPr>
          <w:footerReference w:type="default" r:id="rId5"/>
          <w:type w:val="nextPage"/>
          <w:pgSz w:w="11912" w:h="16841"/>
          <w:pgMar w:top="1188" w:right="1073" w:bottom="535" w:left="1506" w:header="0" w:footer="373" w:gutter="0"/>
          <w:pgNumType w:start="2"/>
          <w:cols w:space="708"/>
          <w:titlePg w:val="0"/>
        </w:sectPr>
      </w:pPr>
    </w:p>
    <w:p>
      <w:pPr>
        <w:pStyle w:val="BodyText"/>
        <w:spacing w:before="48" w:line="212" w:lineRule="auto"/>
        <w:ind w:left="22"/>
      </w:pPr>
      <w:r>
        <w:rPr>
          <w:i/>
          <w:iCs/>
          <w:spacing w:val="-5"/>
        </w:rPr>
        <w:t>范》GB5011的有关规定，本标准不包含</w:t>
      </w:r>
      <w:r>
        <w:rPr>
          <w:i/>
          <w:iCs/>
          <w:spacing w:val="-6"/>
        </w:rPr>
        <w:t>楼板工程的空气声隔声技术要求。</w:t>
      </w:r>
    </w:p>
    <w:p>
      <w:pPr>
        <w:pStyle w:val="BodyText"/>
        <w:spacing w:before="178" w:line="466" w:lineRule="exact"/>
        <w:ind w:left="33"/>
        <w:rPr>
          <w:sz w:val="24"/>
          <w:szCs w:val="24"/>
        </w:rPr>
      </w:pPr>
      <w:r>
        <w:rPr>
          <w:rFonts w:ascii="Times New Roman" w:eastAsia="Times New Roman" w:hAnsi="Times New Roman" w:cs="Times New Roman"/>
          <w:b/>
          <w:bCs/>
          <w:spacing w:val="2"/>
          <w:position w:val="17"/>
          <w:sz w:val="24"/>
          <w:szCs w:val="24"/>
        </w:rPr>
        <w:t xml:space="preserve">1.0.3    </w:t>
      </w:r>
      <w:r>
        <w:rPr>
          <w:spacing w:val="2"/>
          <w:position w:val="17"/>
          <w:sz w:val="24"/>
          <w:szCs w:val="24"/>
        </w:rPr>
        <w:t>复合纤维水硬卷材浮筑楼板隔声保温工程的设计、施工和验收，除应执行本</w:t>
      </w:r>
      <w:r>
        <w:rPr>
          <w:spacing w:val="1"/>
          <w:position w:val="17"/>
          <w:sz w:val="24"/>
          <w:szCs w:val="24"/>
        </w:rPr>
        <w:t>标准</w:t>
      </w:r>
    </w:p>
    <w:p>
      <w:pPr>
        <w:pStyle w:val="BodyText"/>
        <w:spacing w:line="220" w:lineRule="auto"/>
        <w:ind w:left="32"/>
        <w:rPr>
          <w:sz w:val="24"/>
          <w:szCs w:val="24"/>
        </w:rPr>
      </w:pPr>
      <w:r>
        <w:rPr>
          <w:spacing w:val="-1"/>
          <w:sz w:val="24"/>
          <w:szCs w:val="24"/>
        </w:rPr>
        <w:t>外，尚应符合国家和建筑所在地区现行相关标准的有关规定。</w:t>
      </w:r>
    </w:p>
    <w:p>
      <w:pPr>
        <w:pStyle w:val="BodyText"/>
        <w:spacing w:before="181" w:line="213" w:lineRule="auto"/>
      </w:pPr>
      <w:r>
        <w:rPr>
          <w:i/>
          <w:iCs/>
          <w:spacing w:val="5"/>
        </w:rPr>
        <w:t>【条文说明】</w:t>
      </w:r>
    </w:p>
    <w:p>
      <w:pPr>
        <w:pStyle w:val="BodyText"/>
        <w:spacing w:before="181" w:line="344" w:lineRule="auto"/>
        <w:ind w:left="16" w:firstLine="480"/>
        <w:jc w:val="both"/>
      </w:pPr>
      <w:r>
        <w:rPr>
          <w:i/>
          <w:iCs/>
          <w:spacing w:val="-5"/>
        </w:rPr>
        <w:t>本标准在编制过程中，尽可能的参照和引用了国家现行</w:t>
      </w:r>
      <w:r>
        <w:rPr>
          <w:i/>
          <w:iCs/>
          <w:spacing w:val="-6"/>
        </w:rPr>
        <w:t>相关标准的有关规定，但不</w:t>
      </w:r>
      <w:r>
        <w:t xml:space="preserve"> </w:t>
      </w:r>
      <w:r>
        <w:rPr>
          <w:i/>
          <w:iCs/>
          <w:spacing w:val="-6"/>
        </w:rPr>
        <w:t>可能将建筑所在地区现行相关标准的有关规定引入。为使在执行本标准进行复合纤维水</w:t>
      </w:r>
      <w:r>
        <w:rPr>
          <w:spacing w:val="17"/>
        </w:rPr>
        <w:t xml:space="preserve"> </w:t>
      </w:r>
      <w:r>
        <w:rPr>
          <w:i/>
          <w:iCs/>
          <w:spacing w:val="-6"/>
        </w:rPr>
        <w:t>硬卷材浮筑楼板隔声保温工程设计、施工及验收过程中，能与国家和建筑所在地区现行</w:t>
      </w:r>
    </w:p>
    <w:p>
      <w:pPr>
        <w:pStyle w:val="BodyText"/>
        <w:spacing w:before="1" w:line="211" w:lineRule="auto"/>
        <w:ind w:left="16"/>
      </w:pPr>
      <w:r>
        <w:rPr>
          <w:i/>
          <w:iCs/>
          <w:spacing w:val="-7"/>
        </w:rPr>
        <w:t>相关标准的有关规定保持一致，特提出本条规定。</w:t>
      </w:r>
    </w:p>
    <w:p>
      <w:pPr>
        <w:spacing w:line="211" w:lineRule="auto"/>
        <w:sectPr>
          <w:footerReference w:type="default" r:id="rId6"/>
          <w:pgSz w:w="11912" w:h="16841"/>
          <w:pgMar w:top="1071" w:right="1099" w:bottom="535" w:left="1506" w:header="0" w:footer="373" w:gutter="0"/>
          <w:pgNumType w:start="3"/>
          <w:cols w:space="708"/>
        </w:sectPr>
      </w:pPr>
    </w:p>
    <w:p>
      <w:pPr>
        <w:pStyle w:val="BodyText"/>
        <w:spacing w:before="228" w:line="221" w:lineRule="auto"/>
        <w:ind w:left="4155"/>
        <w:rPr>
          <w:sz w:val="28"/>
          <w:szCs w:val="28"/>
        </w:rPr>
      </w:pPr>
      <w:r>
        <w:rPr>
          <w:rFonts w:ascii="Times New Roman" w:eastAsia="Times New Roman" w:hAnsi="Times New Roman" w:cs="Times New Roman"/>
          <w:b/>
          <w:bCs/>
          <w:spacing w:val="-7"/>
          <w:sz w:val="28"/>
          <w:szCs w:val="28"/>
        </w:rPr>
        <w:t>2</w:t>
      </w:r>
      <w:r>
        <w:rPr>
          <w:rFonts w:ascii="Times New Roman" w:eastAsia="Times New Roman" w:hAnsi="Times New Roman" w:cs="Times New Roman"/>
          <w:b/>
          <w:bCs/>
          <w:spacing w:val="65"/>
          <w:w w:val="101"/>
          <w:sz w:val="28"/>
          <w:szCs w:val="28"/>
        </w:rPr>
        <w:t xml:space="preserve"> </w:t>
      </w:r>
      <w:r>
        <w:rPr>
          <w:spacing w:val="-7"/>
          <w:sz w:val="28"/>
          <w:szCs w:val="28"/>
          <w14:textOutline w14:w="5105" w14:cap="sq">
            <w14:solidFill>
              <w14:srgbClr w14:val="000000"/>
            </w14:solidFill>
            <w14:prstDash w14:val="solid"/>
            <w14:bevel/>
          </w14:textOutline>
        </w:rPr>
        <w:t>术</w:t>
      </w:r>
      <w:r>
        <w:rPr>
          <w:spacing w:val="10"/>
          <w:sz w:val="28"/>
          <w:szCs w:val="28"/>
        </w:rPr>
        <w:t xml:space="preserve"> </w:t>
      </w:r>
      <w:r>
        <w:rPr>
          <w:spacing w:val="-7"/>
          <w:sz w:val="28"/>
          <w:szCs w:val="28"/>
          <w14:textOutline w14:w="5105" w14:cap="sq">
            <w14:solidFill>
              <w14:srgbClr w14:val="000000"/>
            </w14:solidFill>
            <w14:prstDash w14:val="solid"/>
            <w14:bevel/>
          </w14:textOutline>
        </w:rPr>
        <w:t>语</w:t>
      </w:r>
    </w:p>
    <w:p>
      <w:pPr>
        <w:spacing w:line="242" w:lineRule="auto"/>
        <w:rPr>
          <w:rFonts w:ascii="Arial"/>
          <w:sz w:val="21"/>
        </w:rPr>
      </w:pPr>
    </w:p>
    <w:p>
      <w:pPr>
        <w:pStyle w:val="BodyText"/>
        <w:spacing w:before="78" w:line="468" w:lineRule="exact"/>
        <w:ind w:left="23"/>
        <w:rPr>
          <w:sz w:val="24"/>
          <w:szCs w:val="24"/>
        </w:rPr>
      </w:pPr>
      <w:r>
        <w:rPr>
          <w:rFonts w:ascii="Times New Roman" w:eastAsia="Times New Roman" w:hAnsi="Times New Roman" w:cs="Times New Roman"/>
          <w:b/>
          <w:bCs/>
          <w:spacing w:val="13"/>
          <w:position w:val="17"/>
          <w:sz w:val="24"/>
          <w:szCs w:val="24"/>
        </w:rPr>
        <w:t xml:space="preserve">2.0.1     </w:t>
      </w:r>
      <w:r>
        <w:rPr>
          <w:spacing w:val="13"/>
          <w:position w:val="17"/>
          <w:sz w:val="24"/>
          <w:szCs w:val="24"/>
        </w:rPr>
        <w:t>复合</w:t>
      </w:r>
      <w:r>
        <w:rPr>
          <w:spacing w:val="-65"/>
          <w:position w:val="17"/>
          <w:sz w:val="24"/>
          <w:szCs w:val="24"/>
        </w:rPr>
        <w:t xml:space="preserve"> </w:t>
      </w:r>
      <w:r>
        <w:rPr>
          <w:spacing w:val="13"/>
          <w:position w:val="17"/>
          <w:sz w:val="24"/>
          <w:szCs w:val="24"/>
        </w:rPr>
        <w:t>纤维水硬卷材浮筑楼板</w:t>
      </w:r>
      <w:r>
        <w:rPr>
          <w:spacing w:val="-65"/>
          <w:position w:val="17"/>
          <w:sz w:val="24"/>
          <w:szCs w:val="24"/>
        </w:rPr>
        <w:t xml:space="preserve"> </w:t>
      </w:r>
      <w:r>
        <w:rPr>
          <w:spacing w:val="13"/>
          <w:position w:val="17"/>
          <w:sz w:val="24"/>
          <w:szCs w:val="24"/>
        </w:rPr>
        <w:t xml:space="preserve">隔声保温工程 </w:t>
      </w:r>
      <w:r>
        <w:rPr>
          <w:position w:val="17"/>
          <w:sz w:val="24"/>
          <w:szCs w:val="24"/>
        </w:rPr>
        <w:t>sound</w:t>
      </w:r>
      <w:r>
        <w:rPr>
          <w:spacing w:val="41"/>
          <w:position w:val="17"/>
          <w:sz w:val="24"/>
          <w:szCs w:val="24"/>
        </w:rPr>
        <w:t xml:space="preserve"> </w:t>
      </w:r>
      <w:r>
        <w:rPr>
          <w:position w:val="17"/>
          <w:sz w:val="24"/>
          <w:szCs w:val="24"/>
        </w:rPr>
        <w:t>and</w:t>
      </w:r>
      <w:r>
        <w:rPr>
          <w:spacing w:val="49"/>
          <w:position w:val="17"/>
          <w:sz w:val="24"/>
          <w:szCs w:val="24"/>
        </w:rPr>
        <w:t xml:space="preserve"> </w:t>
      </w:r>
      <w:r>
        <w:rPr>
          <w:position w:val="17"/>
          <w:sz w:val="24"/>
          <w:szCs w:val="24"/>
        </w:rPr>
        <w:t>thermal</w:t>
      </w:r>
      <w:r>
        <w:rPr>
          <w:spacing w:val="59"/>
          <w:position w:val="17"/>
          <w:sz w:val="24"/>
          <w:szCs w:val="24"/>
        </w:rPr>
        <w:t xml:space="preserve"> </w:t>
      </w:r>
      <w:r>
        <w:rPr>
          <w:position w:val="17"/>
          <w:sz w:val="24"/>
          <w:szCs w:val="24"/>
        </w:rPr>
        <w:t>insulation</w:t>
      </w:r>
    </w:p>
    <w:p>
      <w:pPr>
        <w:pStyle w:val="BodyText"/>
        <w:spacing w:line="214" w:lineRule="auto"/>
        <w:ind w:left="33"/>
        <w:rPr>
          <w:sz w:val="24"/>
          <w:szCs w:val="24"/>
        </w:rPr>
      </w:pPr>
      <w:r>
        <w:rPr>
          <w:spacing w:val="-2"/>
          <w:sz w:val="24"/>
          <w:szCs w:val="24"/>
        </w:rPr>
        <w:t>engineering</w:t>
      </w:r>
      <w:r>
        <w:rPr>
          <w:spacing w:val="-28"/>
          <w:sz w:val="24"/>
          <w:szCs w:val="24"/>
        </w:rPr>
        <w:t xml:space="preserve"> </w:t>
      </w:r>
      <w:r>
        <w:rPr>
          <w:spacing w:val="-2"/>
          <w:sz w:val="24"/>
          <w:szCs w:val="24"/>
        </w:rPr>
        <w:t>of</w:t>
      </w:r>
      <w:r>
        <w:rPr>
          <w:spacing w:val="-44"/>
          <w:sz w:val="24"/>
          <w:szCs w:val="24"/>
        </w:rPr>
        <w:t xml:space="preserve"> </w:t>
      </w:r>
      <w:r>
        <w:rPr>
          <w:spacing w:val="-2"/>
          <w:sz w:val="24"/>
          <w:szCs w:val="24"/>
        </w:rPr>
        <w:t>floating</w:t>
      </w:r>
      <w:r>
        <w:rPr>
          <w:spacing w:val="-50"/>
          <w:sz w:val="24"/>
          <w:szCs w:val="24"/>
        </w:rPr>
        <w:t xml:space="preserve"> </w:t>
      </w:r>
      <w:r>
        <w:rPr>
          <w:spacing w:val="-2"/>
          <w:sz w:val="24"/>
          <w:szCs w:val="24"/>
        </w:rPr>
        <w:t>build</w:t>
      </w:r>
      <w:r>
        <w:rPr>
          <w:spacing w:val="-42"/>
          <w:sz w:val="24"/>
          <w:szCs w:val="24"/>
        </w:rPr>
        <w:t xml:space="preserve"> </w:t>
      </w:r>
      <w:r>
        <w:rPr>
          <w:spacing w:val="-2"/>
          <w:sz w:val="24"/>
          <w:szCs w:val="24"/>
        </w:rPr>
        <w:t>floor</w:t>
      </w:r>
      <w:r>
        <w:rPr>
          <w:spacing w:val="-56"/>
          <w:sz w:val="24"/>
          <w:szCs w:val="24"/>
        </w:rPr>
        <w:t xml:space="preserve"> </w:t>
      </w:r>
      <w:r>
        <w:rPr>
          <w:spacing w:val="-2"/>
          <w:sz w:val="24"/>
          <w:szCs w:val="24"/>
        </w:rPr>
        <w:t>with</w:t>
      </w:r>
      <w:r>
        <w:rPr>
          <w:spacing w:val="-42"/>
          <w:sz w:val="24"/>
          <w:szCs w:val="24"/>
        </w:rPr>
        <w:t xml:space="preserve"> </w:t>
      </w:r>
      <w:r>
        <w:rPr>
          <w:spacing w:val="-2"/>
          <w:sz w:val="24"/>
          <w:szCs w:val="24"/>
        </w:rPr>
        <w:t>composite</w:t>
      </w:r>
      <w:r>
        <w:rPr>
          <w:spacing w:val="-41"/>
          <w:sz w:val="24"/>
          <w:szCs w:val="24"/>
        </w:rPr>
        <w:t xml:space="preserve"> </w:t>
      </w:r>
      <w:r>
        <w:rPr>
          <w:spacing w:val="-2"/>
          <w:sz w:val="24"/>
          <w:szCs w:val="24"/>
        </w:rPr>
        <w:t>fiber</w:t>
      </w:r>
      <w:r>
        <w:rPr>
          <w:spacing w:val="-57"/>
          <w:sz w:val="24"/>
          <w:szCs w:val="24"/>
        </w:rPr>
        <w:t xml:space="preserve"> </w:t>
      </w:r>
      <w:r>
        <w:rPr>
          <w:spacing w:val="-2"/>
          <w:sz w:val="24"/>
          <w:szCs w:val="24"/>
        </w:rPr>
        <w:t>water</w:t>
      </w:r>
      <w:r>
        <w:rPr>
          <w:spacing w:val="-36"/>
          <w:sz w:val="24"/>
          <w:szCs w:val="24"/>
        </w:rPr>
        <w:t xml:space="preserve"> </w:t>
      </w:r>
      <w:r>
        <w:rPr>
          <w:spacing w:val="-2"/>
          <w:sz w:val="24"/>
          <w:szCs w:val="24"/>
        </w:rPr>
        <w:t>set</w:t>
      </w:r>
      <w:r>
        <w:rPr>
          <w:spacing w:val="-41"/>
          <w:sz w:val="24"/>
          <w:szCs w:val="24"/>
        </w:rPr>
        <w:t xml:space="preserve"> </w:t>
      </w:r>
      <w:r>
        <w:rPr>
          <w:spacing w:val="-2"/>
          <w:sz w:val="24"/>
          <w:szCs w:val="24"/>
        </w:rPr>
        <w:t>coiled</w:t>
      </w:r>
      <w:r>
        <w:rPr>
          <w:spacing w:val="-54"/>
          <w:sz w:val="24"/>
          <w:szCs w:val="24"/>
        </w:rPr>
        <w:t xml:space="preserve"> </w:t>
      </w:r>
      <w:r>
        <w:rPr>
          <w:spacing w:val="-2"/>
          <w:sz w:val="24"/>
          <w:szCs w:val="24"/>
        </w:rPr>
        <w:t>material</w:t>
      </w:r>
    </w:p>
    <w:p>
      <w:pPr>
        <w:pStyle w:val="BodyText"/>
        <w:spacing w:before="187" w:line="468" w:lineRule="exact"/>
        <w:ind w:right="66"/>
        <w:jc w:val="right"/>
        <w:rPr>
          <w:sz w:val="24"/>
          <w:szCs w:val="24"/>
        </w:rPr>
      </w:pPr>
      <w:r>
        <w:rPr>
          <w:spacing w:val="3"/>
          <w:position w:val="17"/>
          <w:sz w:val="24"/>
          <w:szCs w:val="24"/>
        </w:rPr>
        <w:t>在建筑楼板基层上，依次采用复合纤维水硬卷材</w:t>
      </w:r>
      <w:r>
        <w:rPr>
          <w:spacing w:val="2"/>
          <w:position w:val="17"/>
          <w:sz w:val="24"/>
          <w:szCs w:val="24"/>
        </w:rPr>
        <w:t>与浮筑层共同构成集结构与隔声保</w:t>
      </w:r>
    </w:p>
    <w:p>
      <w:pPr>
        <w:pStyle w:val="BodyText"/>
        <w:spacing w:line="219" w:lineRule="auto"/>
        <w:ind w:left="29"/>
        <w:rPr>
          <w:sz w:val="24"/>
          <w:szCs w:val="24"/>
        </w:rPr>
      </w:pPr>
      <w:r>
        <w:rPr>
          <w:spacing w:val="-1"/>
          <w:sz w:val="24"/>
          <w:szCs w:val="24"/>
        </w:rPr>
        <w:t>温为一体的楼板隔声保温工程构造实体。简称“复合纤维水硬卷材</w:t>
      </w:r>
      <w:r>
        <w:rPr>
          <w:spacing w:val="-2"/>
          <w:sz w:val="24"/>
          <w:szCs w:val="24"/>
        </w:rPr>
        <w:t>浮筑楼板工程</w:t>
      </w:r>
      <w:r>
        <w:rPr>
          <w:spacing w:val="-88"/>
          <w:sz w:val="24"/>
          <w:szCs w:val="24"/>
        </w:rPr>
        <w:t xml:space="preserve"> </w:t>
      </w:r>
      <w:r>
        <w:rPr>
          <w:spacing w:val="-2"/>
          <w:sz w:val="24"/>
          <w:szCs w:val="24"/>
        </w:rPr>
        <w:t>”。</w:t>
      </w:r>
    </w:p>
    <w:p>
      <w:pPr>
        <w:pStyle w:val="BodyText"/>
        <w:spacing w:before="182" w:line="213" w:lineRule="auto"/>
      </w:pPr>
      <w:r>
        <w:rPr>
          <w:i/>
          <w:iCs/>
          <w:spacing w:val="5"/>
          <w14:textOutline w14:w="4356" w14:cap="sq">
            <w14:solidFill>
              <w14:srgbClr w14:val="000000"/>
            </w14:solidFill>
            <w14:prstDash w14:val="solid"/>
            <w14:bevel/>
          </w14:textOutline>
        </w:rPr>
        <w:t>【</w:t>
      </w:r>
      <w:r>
        <w:rPr>
          <w:i/>
          <w:iCs/>
          <w:spacing w:val="5"/>
        </w:rPr>
        <w:t>条文说明</w:t>
      </w:r>
      <w:r>
        <w:rPr>
          <w:i/>
          <w:iCs/>
          <w:spacing w:val="5"/>
          <w14:textOutline w14:w="4356" w14:cap="sq">
            <w14:solidFill>
              <w14:srgbClr w14:val="000000"/>
            </w14:solidFill>
            <w14:prstDash w14:val="solid"/>
            <w14:bevel/>
          </w14:textOutline>
        </w:rPr>
        <w:t>】</w:t>
      </w:r>
    </w:p>
    <w:p>
      <w:pPr>
        <w:pStyle w:val="BodyText"/>
        <w:spacing w:before="177" w:line="345" w:lineRule="auto"/>
        <w:ind w:left="16" w:firstLine="480"/>
        <w:jc w:val="both"/>
      </w:pPr>
      <w:r>
        <w:rPr>
          <w:i/>
          <w:iCs/>
          <w:spacing w:val="-5"/>
        </w:rPr>
        <w:t>本条是对复合纤维水硬卷材浮筑楼板隔声保温工程予以</w:t>
      </w:r>
      <w:r>
        <w:rPr>
          <w:i/>
          <w:iCs/>
          <w:spacing w:val="-6"/>
        </w:rPr>
        <w:t>定义，明确表明工程中不包</w:t>
      </w:r>
      <w:r>
        <w:t xml:space="preserve"> </w:t>
      </w:r>
      <w:r>
        <w:rPr>
          <w:i/>
          <w:iCs/>
          <w:spacing w:val="-6"/>
        </w:rPr>
        <w:t>含楼板基层下面的饰面层和浮筑层上面的铺装层。楼板基层下面的饰面层和浮筑层上面</w:t>
      </w:r>
    </w:p>
    <w:p>
      <w:pPr>
        <w:pStyle w:val="BodyText"/>
        <w:spacing w:before="1" w:line="212" w:lineRule="auto"/>
        <w:ind w:left="35"/>
      </w:pPr>
      <w:r>
        <w:rPr>
          <w:i/>
          <w:iCs/>
          <w:spacing w:val="-6"/>
        </w:rPr>
        <w:t>的铺装层由室内装饰设计确定。</w:t>
      </w:r>
    </w:p>
    <w:p>
      <w:pPr>
        <w:pStyle w:val="BodyText"/>
        <w:spacing w:before="177" w:line="258" w:lineRule="auto"/>
        <w:ind w:left="36" w:right="65" w:hanging="13"/>
        <w:rPr>
          <w:sz w:val="24"/>
          <w:szCs w:val="24"/>
        </w:rPr>
      </w:pPr>
      <w:r>
        <w:rPr>
          <w:rFonts w:ascii="Times New Roman" w:eastAsia="Times New Roman" w:hAnsi="Times New Roman" w:cs="Times New Roman"/>
          <w:b/>
          <w:bCs/>
          <w:sz w:val="24"/>
          <w:szCs w:val="24"/>
        </w:rPr>
        <w:t xml:space="preserve">2.0.2    </w:t>
      </w:r>
      <w:r>
        <w:rPr>
          <w:sz w:val="24"/>
          <w:szCs w:val="24"/>
        </w:rPr>
        <w:t>复合纤维水硬隔声保温卷材</w:t>
      </w:r>
      <w:r>
        <w:rPr>
          <w:spacing w:val="-41"/>
          <w:sz w:val="24"/>
          <w:szCs w:val="24"/>
        </w:rPr>
        <w:t xml:space="preserve"> </w:t>
      </w:r>
      <w:r>
        <w:rPr>
          <w:sz w:val="24"/>
          <w:szCs w:val="24"/>
        </w:rPr>
        <w:t>composite fiber water set</w:t>
      </w:r>
      <w:r>
        <w:rPr>
          <w:spacing w:val="17"/>
          <w:sz w:val="24"/>
          <w:szCs w:val="24"/>
        </w:rPr>
        <w:t xml:space="preserve"> </w:t>
      </w:r>
      <w:r>
        <w:rPr>
          <w:sz w:val="24"/>
          <w:szCs w:val="24"/>
        </w:rPr>
        <w:t xml:space="preserve">coiled material with </w:t>
      </w:r>
      <w:r>
        <w:rPr>
          <w:spacing w:val="-3"/>
          <w:sz w:val="24"/>
          <w:szCs w:val="24"/>
        </w:rPr>
        <w:t>sound and</w:t>
      </w:r>
      <w:r>
        <w:rPr>
          <w:spacing w:val="32"/>
          <w:sz w:val="24"/>
          <w:szCs w:val="24"/>
        </w:rPr>
        <w:t xml:space="preserve"> </w:t>
      </w:r>
      <w:r>
        <w:rPr>
          <w:spacing w:val="-3"/>
          <w:sz w:val="24"/>
          <w:szCs w:val="24"/>
        </w:rPr>
        <w:t>thermal</w:t>
      </w:r>
      <w:r>
        <w:rPr>
          <w:spacing w:val="25"/>
          <w:sz w:val="24"/>
          <w:szCs w:val="24"/>
        </w:rPr>
        <w:t xml:space="preserve"> </w:t>
      </w:r>
      <w:r>
        <w:rPr>
          <w:spacing w:val="-3"/>
          <w:sz w:val="24"/>
          <w:szCs w:val="24"/>
        </w:rPr>
        <w:t>insulation</w:t>
      </w:r>
    </w:p>
    <w:p>
      <w:pPr>
        <w:pStyle w:val="BodyText"/>
        <w:spacing w:before="47" w:line="359" w:lineRule="auto"/>
        <w:ind w:left="32" w:right="65" w:firstLine="474"/>
        <w:jc w:val="both"/>
        <w:rPr>
          <w:sz w:val="24"/>
          <w:szCs w:val="24"/>
        </w:rPr>
      </w:pPr>
      <w:r>
        <w:rPr>
          <w:spacing w:val="3"/>
          <w:sz w:val="24"/>
          <w:szCs w:val="24"/>
        </w:rPr>
        <w:t>在工厂通过自动化设备，将针刺纤维水硬卷材粘</w:t>
      </w:r>
      <w:r>
        <w:rPr>
          <w:spacing w:val="2"/>
          <w:sz w:val="24"/>
          <w:szCs w:val="24"/>
        </w:rPr>
        <w:t>压复合在交联聚乙烯卷材上，形成</w:t>
      </w:r>
      <w:r>
        <w:rPr>
          <w:sz w:val="24"/>
          <w:szCs w:val="24"/>
        </w:rPr>
        <w:t xml:space="preserve"> </w:t>
      </w:r>
      <w:r>
        <w:rPr>
          <w:spacing w:val="-5"/>
          <w:sz w:val="24"/>
          <w:szCs w:val="24"/>
        </w:rPr>
        <w:t>具有良好隔声保温和水硬性能的复合卷材。简称“复合纤维水硬卷材</w:t>
      </w:r>
      <w:r>
        <w:rPr>
          <w:spacing w:val="-77"/>
          <w:sz w:val="24"/>
          <w:szCs w:val="24"/>
        </w:rPr>
        <w:t xml:space="preserve"> </w:t>
      </w:r>
      <w:r>
        <w:rPr>
          <w:spacing w:val="-5"/>
          <w:sz w:val="24"/>
          <w:szCs w:val="24"/>
        </w:rPr>
        <w:t>”。按粘压复合形成</w:t>
      </w:r>
    </w:p>
    <w:p>
      <w:pPr>
        <w:pStyle w:val="BodyText"/>
        <w:spacing w:before="1" w:line="219" w:lineRule="auto"/>
        <w:ind w:left="29"/>
        <w:rPr>
          <w:sz w:val="24"/>
          <w:szCs w:val="24"/>
        </w:rPr>
      </w:pPr>
      <w:r>
        <w:rPr>
          <w:spacing w:val="-1"/>
          <w:sz w:val="24"/>
          <w:szCs w:val="24"/>
        </w:rPr>
        <w:t>卷材中的交联聚乙烯卷材厚度不同，复合纤维水硬卷材</w:t>
      </w:r>
      <w:r>
        <w:rPr>
          <w:spacing w:val="-2"/>
          <w:sz w:val="24"/>
          <w:szCs w:val="24"/>
        </w:rPr>
        <w:t>分为为</w:t>
      </w:r>
      <w:r>
        <w:rPr>
          <w:spacing w:val="-58"/>
          <w:sz w:val="24"/>
          <w:szCs w:val="24"/>
        </w:rPr>
        <w:t xml:space="preserve"> </w:t>
      </w:r>
      <w:r>
        <w:rPr>
          <w:spacing w:val="-2"/>
          <w:sz w:val="24"/>
          <w:szCs w:val="24"/>
        </w:rPr>
        <w:t>A</w:t>
      </w:r>
      <w:r>
        <w:rPr>
          <w:spacing w:val="-43"/>
          <w:sz w:val="24"/>
          <w:szCs w:val="24"/>
        </w:rPr>
        <w:t xml:space="preserve"> </w:t>
      </w:r>
      <w:r>
        <w:rPr>
          <w:spacing w:val="-2"/>
          <w:sz w:val="24"/>
          <w:szCs w:val="24"/>
        </w:rPr>
        <w:t>型和</w:t>
      </w:r>
      <w:r>
        <w:rPr>
          <w:spacing w:val="-57"/>
          <w:sz w:val="24"/>
          <w:szCs w:val="24"/>
        </w:rPr>
        <w:t xml:space="preserve"> </w:t>
      </w:r>
      <w:r>
        <w:rPr>
          <w:spacing w:val="-2"/>
          <w:sz w:val="24"/>
          <w:szCs w:val="24"/>
        </w:rPr>
        <w:t>B</w:t>
      </w:r>
      <w:r>
        <w:rPr>
          <w:spacing w:val="-43"/>
          <w:sz w:val="24"/>
          <w:szCs w:val="24"/>
        </w:rPr>
        <w:t xml:space="preserve"> </w:t>
      </w:r>
      <w:r>
        <w:rPr>
          <w:spacing w:val="-2"/>
          <w:sz w:val="24"/>
          <w:szCs w:val="24"/>
        </w:rPr>
        <w:t>型和两种类型。</w:t>
      </w:r>
    </w:p>
    <w:p>
      <w:pPr>
        <w:pStyle w:val="BodyText"/>
        <w:spacing w:before="182" w:line="213" w:lineRule="auto"/>
      </w:pPr>
      <w:r>
        <w:rPr>
          <w:i/>
          <w:iCs/>
          <w:spacing w:val="5"/>
          <w14:textOutline w14:w="4356" w14:cap="sq">
            <w14:solidFill>
              <w14:srgbClr w14:val="000000"/>
            </w14:solidFill>
            <w14:prstDash w14:val="solid"/>
            <w14:bevel/>
          </w14:textOutline>
        </w:rPr>
        <w:t>【</w:t>
      </w:r>
      <w:r>
        <w:rPr>
          <w:i/>
          <w:iCs/>
          <w:spacing w:val="5"/>
        </w:rPr>
        <w:t>条文说明</w:t>
      </w:r>
      <w:r>
        <w:rPr>
          <w:i/>
          <w:iCs/>
          <w:spacing w:val="5"/>
          <w14:textOutline w14:w="4356" w14:cap="sq">
            <w14:solidFill>
              <w14:srgbClr w14:val="000000"/>
            </w14:solidFill>
            <w14:prstDash w14:val="solid"/>
            <w14:bevel/>
          </w14:textOutline>
        </w:rPr>
        <w:t>】</w:t>
      </w:r>
    </w:p>
    <w:p>
      <w:pPr>
        <w:pStyle w:val="BodyText"/>
        <w:spacing w:before="176" w:line="345" w:lineRule="auto"/>
        <w:ind w:left="20" w:firstLine="472"/>
        <w:jc w:val="both"/>
      </w:pPr>
      <w:r>
        <w:rPr>
          <w:i/>
          <w:iCs/>
          <w:spacing w:val="-5"/>
        </w:rPr>
        <w:t>《建筑物理环境与设计》一书的12.4楼板隔声中阐明：在浮筑构造楼板中撞击声的</w:t>
      </w:r>
      <w:r>
        <w:rPr>
          <w:spacing w:val="3"/>
        </w:rPr>
        <w:t xml:space="preserve"> </w:t>
      </w:r>
      <w:r>
        <w:rPr>
          <w:i/>
          <w:iCs/>
          <w:spacing w:val="-6"/>
        </w:rPr>
        <w:t>改善值随弹性垫层的厚度而增加，但达到一定厚度后，并不能显著改善隔声效用。垫层</w:t>
      </w:r>
      <w:r>
        <w:rPr>
          <w:spacing w:val="13"/>
        </w:rPr>
        <w:t xml:space="preserve"> </w:t>
      </w:r>
      <w:r>
        <w:rPr>
          <w:i/>
          <w:iCs/>
          <w:spacing w:val="-6"/>
        </w:rPr>
        <w:t>如果是两层性能不同的材料组合，则有助于对隔声的改善。复合纤维水硬隔声保温卷材</w:t>
      </w:r>
      <w:r>
        <w:rPr>
          <w:spacing w:val="13"/>
        </w:rPr>
        <w:t xml:space="preserve"> </w:t>
      </w:r>
      <w:r>
        <w:rPr>
          <w:i/>
          <w:iCs/>
          <w:spacing w:val="-6"/>
        </w:rPr>
        <w:t>的研发及在浮筑构造楼板工程中的应用，基本上与这一思路相吻合。这也是研发生产复</w:t>
      </w:r>
    </w:p>
    <w:p>
      <w:pPr>
        <w:pStyle w:val="BodyText"/>
        <w:spacing w:before="1" w:line="211" w:lineRule="auto"/>
        <w:ind w:left="17"/>
      </w:pPr>
      <w:r>
        <w:rPr>
          <w:i/>
          <w:iCs/>
          <w:spacing w:val="-8"/>
        </w:rPr>
        <w:t>合纤维水硬隔声保温卷材和将其应用在浮筑构造楼板工程中的技术关键点。</w:t>
      </w:r>
    </w:p>
    <w:p>
      <w:pPr>
        <w:pStyle w:val="BodyText"/>
        <w:spacing w:before="180" w:line="345" w:lineRule="auto"/>
        <w:ind w:left="15" w:firstLine="7"/>
        <w:jc w:val="both"/>
      </w:pPr>
      <w:r>
        <w:rPr>
          <w:i/>
          <w:iCs/>
          <w:spacing w:val="-6"/>
        </w:rPr>
        <w:t>复合纤维水硬隔声保温卷材是由两种预制卷材在工厂通过自动化设备粘压复合形成，应</w:t>
      </w:r>
      <w:r>
        <w:rPr>
          <w:spacing w:val="11"/>
        </w:rPr>
        <w:t xml:space="preserve"> </w:t>
      </w:r>
      <w:r>
        <w:rPr>
          <w:i/>
          <w:iCs/>
          <w:spacing w:val="-6"/>
        </w:rPr>
        <w:t>用于浮筑构造楼板工程中，交联聚乙烯卷材层是楼板工程的隔声保温功能的主导层，针</w:t>
      </w:r>
      <w:r>
        <w:rPr>
          <w:spacing w:val="18"/>
        </w:rPr>
        <w:t xml:space="preserve"> </w:t>
      </w:r>
      <w:r>
        <w:rPr>
          <w:i/>
          <w:iCs/>
          <w:spacing w:val="-6"/>
        </w:rPr>
        <w:t>刺纤维水硬卷材层是交联聚乙烯卷材与浮筑层之间的过渡层，不仅能保持交联聚乙烯卷</w:t>
      </w:r>
      <w:r>
        <w:rPr>
          <w:spacing w:val="18"/>
        </w:rPr>
        <w:t xml:space="preserve"> </w:t>
      </w:r>
      <w:r>
        <w:rPr>
          <w:i/>
          <w:iCs/>
          <w:spacing w:val="-6"/>
        </w:rPr>
        <w:t>材的弹性及变形小与良好的隔声保温性能，且能增强与浮筑层之间的紧密结合，避免浮</w:t>
      </w:r>
    </w:p>
    <w:p>
      <w:pPr>
        <w:pStyle w:val="BodyText"/>
        <w:spacing w:before="1" w:line="211" w:lineRule="auto"/>
        <w:ind w:left="18"/>
      </w:pPr>
      <w:r>
        <w:rPr>
          <w:i/>
          <w:iCs/>
          <w:spacing w:val="-8"/>
        </w:rPr>
        <w:t>筑层出现开裂，确保复合纤维水硬卷材浮筑楼板隔声保温工程质量符合设计要求。</w:t>
      </w:r>
    </w:p>
    <w:p>
      <w:pPr>
        <w:pStyle w:val="BodyText"/>
        <w:spacing w:before="179" w:line="468" w:lineRule="exact"/>
        <w:ind w:right="55"/>
        <w:jc w:val="right"/>
      </w:pPr>
      <w:r>
        <w:rPr>
          <w:i/>
          <w:iCs/>
          <w:spacing w:val="3"/>
          <w:position w:val="16"/>
        </w:rPr>
        <w:t>复合纤维水硬卷材三种类型中的交联聚乙烯卷材厚度分别为8</w:t>
      </w:r>
      <w:r>
        <w:rPr>
          <w:i/>
          <w:iCs/>
          <w:spacing w:val="3"/>
          <w:position w:val="16"/>
          <w14:textOutline w14:w="3175">
            <w14:solidFill>
              <w14:srgbClr w14:val="000000"/>
            </w14:solidFill>
            <w14:prstDash w14:val="solid"/>
            <w14:miter w14:lim="0"/>
          </w14:textOutline>
        </w:rPr>
        <w:t>m</w:t>
      </w:r>
      <w:r>
        <w:rPr>
          <w:i/>
          <w:iCs/>
          <w:spacing w:val="3"/>
          <w:position w:val="16"/>
        </w:rPr>
        <w:t>（A型）和10</w:t>
      </w:r>
      <w:r>
        <w:rPr>
          <w:i/>
          <w:iCs/>
          <w:spacing w:val="3"/>
          <w:position w:val="16"/>
          <w14:textOutline w14:w="3175">
            <w14:solidFill>
              <w14:srgbClr w14:val="000000"/>
            </w14:solidFill>
            <w14:prstDash w14:val="solid"/>
            <w14:miter w14:lim="0"/>
          </w14:textOutline>
        </w:rPr>
        <w:t>m</w:t>
      </w:r>
      <w:r>
        <w:rPr>
          <w:i/>
          <w:iCs/>
          <w:spacing w:val="3"/>
          <w:position w:val="16"/>
        </w:rPr>
        <w:t>（B</w:t>
      </w:r>
    </w:p>
    <w:p>
      <w:pPr>
        <w:pStyle w:val="BodyText"/>
        <w:spacing w:before="1" w:line="220" w:lineRule="auto"/>
        <w:ind w:left="23"/>
      </w:pPr>
      <w:r>
        <w:rPr>
          <w:i/>
          <w:iCs/>
          <w:spacing w:val="-32"/>
        </w:rPr>
        <w:t>型）。</w:t>
      </w:r>
    </w:p>
    <w:p>
      <w:pPr>
        <w:pStyle w:val="BodyText"/>
        <w:spacing w:before="167" w:line="214" w:lineRule="auto"/>
        <w:ind w:left="23"/>
        <w:rPr>
          <w:sz w:val="24"/>
          <w:szCs w:val="24"/>
        </w:rPr>
        <w:sectPr>
          <w:footerReference w:type="default" r:id="rId7"/>
          <w:pgSz w:w="11912" w:h="16841"/>
          <w:pgMar w:top="1431" w:right="1098" w:bottom="535" w:left="1506" w:header="0" w:footer="373" w:gutter="0"/>
          <w:pgNumType w:start="4"/>
          <w:cols w:space="708"/>
        </w:sectPr>
      </w:pPr>
      <w:r>
        <w:rPr>
          <w:rFonts w:ascii="Times New Roman" w:eastAsia="Times New Roman" w:hAnsi="Times New Roman" w:cs="Times New Roman"/>
          <w:b/>
          <w:bCs/>
          <w:sz w:val="24"/>
          <w:szCs w:val="24"/>
        </w:rPr>
        <w:t xml:space="preserve">2.0.3    </w:t>
      </w:r>
      <w:r>
        <w:rPr>
          <w:sz w:val="24"/>
          <w:szCs w:val="24"/>
        </w:rPr>
        <w:t>交联聚乙烯卷材</w:t>
      </w:r>
      <w:r>
        <w:rPr>
          <w:spacing w:val="-46"/>
          <w:sz w:val="24"/>
          <w:szCs w:val="24"/>
        </w:rPr>
        <w:t xml:space="preserve"> </w:t>
      </w:r>
      <w:r>
        <w:rPr>
          <w:sz w:val="24"/>
          <w:szCs w:val="24"/>
        </w:rPr>
        <w:t>cross-linking polyeth</w:t>
      </w:r>
      <w:r>
        <w:rPr>
          <w:spacing w:val="-1"/>
          <w:sz w:val="24"/>
          <w:szCs w:val="24"/>
        </w:rPr>
        <w:t>ylene coiled material</w:t>
      </w:r>
    </w:p>
    <w:p>
      <w:pPr>
        <w:pStyle w:val="BodyText"/>
        <w:spacing w:before="189" w:line="466" w:lineRule="exact"/>
        <w:jc w:val="right"/>
        <w:rPr>
          <w:sz w:val="24"/>
          <w:szCs w:val="24"/>
        </w:rPr>
      </w:pPr>
      <w:r>
        <w:rPr>
          <w:spacing w:val="-2"/>
          <w:position w:val="17"/>
          <w:sz w:val="24"/>
          <w:szCs w:val="24"/>
        </w:rPr>
        <w:t>在工厂以乙烯和醋酸乙烯为原材料，通过自动化设备在高温、高</w:t>
      </w:r>
      <w:r>
        <w:rPr>
          <w:spacing w:val="-3"/>
          <w:position w:val="17"/>
          <w:sz w:val="24"/>
          <w:szCs w:val="24"/>
        </w:rPr>
        <w:t>压下交联发泡共聚，</w:t>
      </w:r>
    </w:p>
    <w:p>
      <w:pPr>
        <w:pStyle w:val="BodyText"/>
        <w:spacing w:line="219" w:lineRule="auto"/>
        <w:ind w:left="30"/>
        <w:rPr>
          <w:sz w:val="24"/>
          <w:szCs w:val="24"/>
        </w:rPr>
      </w:pPr>
      <w:r>
        <w:rPr>
          <w:spacing w:val="-1"/>
          <w:sz w:val="24"/>
          <w:szCs w:val="24"/>
        </w:rPr>
        <w:t>形成具有良好弹性及隔声、保温性能的聚乙烯发泡卷材。</w:t>
      </w:r>
    </w:p>
    <w:p>
      <w:pPr>
        <w:spacing w:line="219" w:lineRule="auto"/>
        <w:rPr>
          <w:sz w:val="24"/>
          <w:szCs w:val="24"/>
        </w:rPr>
        <w:sectPr>
          <w:footerReference w:type="default" r:id="rId8"/>
          <w:type w:val="nextPage"/>
          <w:pgSz w:w="11912" w:h="16841"/>
          <w:pgMar w:top="1431" w:right="1098" w:bottom="535" w:left="1506" w:header="0" w:footer="373" w:gutter="0"/>
          <w:pgNumType w:start="5"/>
          <w:cols w:space="708"/>
          <w:titlePg w:val="0"/>
        </w:sectPr>
      </w:pPr>
    </w:p>
    <w:p>
      <w:pPr>
        <w:pStyle w:val="BodyText"/>
        <w:spacing w:before="47" w:line="213" w:lineRule="auto"/>
      </w:pPr>
      <w:r>
        <w:rPr>
          <w:i/>
          <w:iCs/>
          <w:spacing w:val="5"/>
          <w14:textOutline w14:w="4356" w14:cap="sq">
            <w14:solidFill>
              <w14:srgbClr w14:val="000000"/>
            </w14:solidFill>
            <w14:prstDash w14:val="solid"/>
            <w14:bevel/>
          </w14:textOutline>
        </w:rPr>
        <w:t>【</w:t>
      </w:r>
      <w:r>
        <w:rPr>
          <w:i/>
          <w:iCs/>
          <w:spacing w:val="5"/>
        </w:rPr>
        <w:t>条文说明</w:t>
      </w:r>
      <w:r>
        <w:rPr>
          <w:i/>
          <w:iCs/>
          <w:spacing w:val="5"/>
          <w14:textOutline w14:w="4356" w14:cap="sq">
            <w14:solidFill>
              <w14:srgbClr w14:val="000000"/>
            </w14:solidFill>
            <w14:prstDash w14:val="solid"/>
            <w14:bevel/>
          </w14:textOutline>
        </w:rPr>
        <w:t>】</w:t>
      </w:r>
    </w:p>
    <w:p>
      <w:pPr>
        <w:pStyle w:val="BodyText"/>
        <w:spacing w:before="175" w:line="345" w:lineRule="auto"/>
        <w:ind w:left="15" w:right="45" w:firstLine="485"/>
      </w:pPr>
      <w:r>
        <w:rPr>
          <w:i/>
          <w:iCs/>
          <w:spacing w:val="6"/>
        </w:rPr>
        <w:t>交联聚乙烯卷材在复合纤维水硬隔声保温卷材中</w:t>
      </w:r>
      <w:r>
        <w:rPr>
          <w:i/>
          <w:iCs/>
          <w:spacing w:val="5"/>
        </w:rPr>
        <w:t>的厚度分为8</w:t>
      </w:r>
      <w:r>
        <w:rPr>
          <w:i/>
          <w:iCs/>
          <w:spacing w:val="5"/>
          <w14:textOutline w14:w="3175">
            <w14:solidFill>
              <w14:srgbClr w14:val="000000"/>
            </w14:solidFill>
            <w14:prstDash w14:val="solid"/>
            <w14:miter w14:lim="0"/>
          </w14:textOutline>
        </w:rPr>
        <w:t>m</w:t>
      </w:r>
      <w:r>
        <w:rPr>
          <w:i/>
          <w:iCs/>
          <w:spacing w:val="5"/>
        </w:rPr>
        <w:t>和10</w:t>
      </w:r>
      <w:r>
        <w:rPr>
          <w:i/>
          <w:iCs/>
          <w:spacing w:val="5"/>
          <w14:textOutline w14:w="3175">
            <w14:solidFill>
              <w14:srgbClr w14:val="000000"/>
            </w14:solidFill>
            <w14:prstDash w14:val="solid"/>
            <w14:miter w14:lim="0"/>
          </w14:textOutline>
        </w:rPr>
        <w:t>m</w:t>
      </w:r>
      <w:r>
        <w:rPr>
          <w:i/>
          <w:iCs/>
          <w:spacing w:val="5"/>
        </w:rPr>
        <w:t>两种厚度。</w:t>
      </w:r>
      <w:r>
        <w:t xml:space="preserve"> </w:t>
      </w:r>
      <w:r>
        <w:rPr>
          <w:i/>
          <w:iCs/>
          <w:spacing w:val="-6"/>
        </w:rPr>
        <w:t>是根据不同厚度的交联聚乙烯卷材复合成型的复合纤维水硬卷材应用在浮筑构造楼板工</w:t>
      </w:r>
      <w:r>
        <w:rPr>
          <w:spacing w:val="18"/>
        </w:rPr>
        <w:t xml:space="preserve"> </w:t>
      </w:r>
      <w:r>
        <w:rPr>
          <w:i/>
          <w:iCs/>
          <w:spacing w:val="-8"/>
        </w:rPr>
        <w:t>程中的撞击声隔声性能，按照现行国家标准《声学</w:t>
      </w:r>
      <w:r>
        <w:rPr>
          <w:spacing w:val="50"/>
        </w:rPr>
        <w:t xml:space="preserve"> </w:t>
      </w:r>
      <w:r>
        <w:rPr>
          <w:i/>
          <w:iCs/>
          <w:spacing w:val="-8"/>
        </w:rPr>
        <w:t>建筑及建筑构件隔声测</w:t>
      </w:r>
      <w:r>
        <w:rPr>
          <w:i/>
          <w:iCs/>
          <w:spacing w:val="-9"/>
        </w:rPr>
        <w:t>量</w:t>
      </w:r>
      <w:r>
        <w:rPr>
          <w:spacing w:val="-73"/>
        </w:rPr>
        <w:t xml:space="preserve"> </w:t>
      </w:r>
      <w:r>
        <w:rPr>
          <w:i/>
          <w:iCs/>
          <w:spacing w:val="-9"/>
        </w:rPr>
        <w:t>第7</w:t>
      </w:r>
      <w:r>
        <w:rPr>
          <w:spacing w:val="-57"/>
        </w:rPr>
        <w:t xml:space="preserve"> </w:t>
      </w:r>
      <w:r>
        <w:rPr>
          <w:i/>
          <w:iCs/>
          <w:spacing w:val="-9"/>
        </w:rPr>
        <w:t>部分：</w:t>
      </w:r>
      <w:r>
        <w:t xml:space="preserve"> </w:t>
      </w:r>
      <w:r>
        <w:rPr>
          <w:i/>
          <w:iCs/>
          <w:spacing w:val="-8"/>
        </w:rPr>
        <w:t>楼板撞击声隔声的现场测量》GB/9889.7的有关规定进行现场检测确定的。其中，交联聚</w:t>
      </w:r>
      <w:r>
        <w:rPr>
          <w:spacing w:val="9"/>
        </w:rPr>
        <w:t xml:space="preserve"> </w:t>
      </w:r>
      <w:r>
        <w:rPr>
          <w:i/>
          <w:iCs/>
          <w:spacing w:val="4"/>
        </w:rPr>
        <w:t>乙烯卷材厚度为8</w:t>
      </w:r>
      <w:r>
        <w:rPr>
          <w:i/>
          <w:iCs/>
          <w:spacing w:val="4"/>
          <w14:textOutline w14:w="3175">
            <w14:solidFill>
              <w14:srgbClr w14:val="000000"/>
            </w14:solidFill>
            <w14:prstDash w14:val="solid"/>
            <w14:miter w14:lim="0"/>
          </w14:textOutline>
        </w:rPr>
        <w:t>m</w:t>
      </w:r>
      <w:r>
        <w:rPr>
          <w:i/>
          <w:iCs/>
          <w:spacing w:val="4"/>
        </w:rPr>
        <w:t>的复合纤维水硬隔声保温卷材是应用于撞击声隔声性能</w:t>
      </w:r>
      <w:r>
        <w:rPr>
          <w:spacing w:val="-49"/>
        </w:rPr>
        <w:t xml:space="preserve"> </w:t>
      </w:r>
      <w:r>
        <w:rPr>
          <w:i/>
          <w:iCs/>
          <w:spacing w:val="4"/>
        </w:rPr>
        <w:t>≤</w:t>
      </w:r>
      <w:r>
        <w:rPr>
          <w:spacing w:val="-59"/>
        </w:rPr>
        <w:t xml:space="preserve"> </w:t>
      </w:r>
      <w:r>
        <w:rPr>
          <w:i/>
          <w:iCs/>
          <w:spacing w:val="4"/>
        </w:rPr>
        <w:t>65</w:t>
      </w:r>
      <w:r>
        <w:rPr>
          <w:i/>
          <w:iCs/>
        </w:rPr>
        <w:t>dB</w:t>
      </w:r>
      <w:r>
        <w:rPr>
          <w:i/>
          <w:iCs/>
          <w:spacing w:val="4"/>
        </w:rPr>
        <w:t>的</w:t>
      </w:r>
      <w:r>
        <w:t xml:space="preserve"> </w:t>
      </w:r>
      <w:r>
        <w:rPr>
          <w:i/>
          <w:iCs/>
          <w:spacing w:val="-2"/>
        </w:rPr>
        <w:t>浮筑构造楼板工程中；交联聚乙烯卷材厚度为10</w:t>
      </w:r>
      <w:r>
        <w:rPr>
          <w:i/>
          <w:iCs/>
          <w:spacing w:val="-2"/>
          <w14:textOutline w14:w="3175">
            <w14:solidFill>
              <w14:srgbClr w14:val="000000"/>
            </w14:solidFill>
            <w14:prstDash w14:val="solid"/>
            <w14:miter w14:lim="0"/>
          </w14:textOutline>
        </w:rPr>
        <w:t>m</w:t>
      </w:r>
      <w:r>
        <w:rPr>
          <w:i/>
          <w:iCs/>
          <w:spacing w:val="-2"/>
        </w:rPr>
        <w:t>的复合纤维水硬隔声保温卷材是应用</w:t>
      </w:r>
    </w:p>
    <w:p>
      <w:pPr>
        <w:pStyle w:val="BodyText"/>
        <w:spacing w:before="1" w:line="211" w:lineRule="auto"/>
        <w:ind w:left="20"/>
      </w:pPr>
      <w:r>
        <w:rPr>
          <w:i/>
          <w:iCs/>
        </w:rPr>
        <w:t>于撞击声隔声性能</w:t>
      </w:r>
      <w:r>
        <w:rPr>
          <w:spacing w:val="-39"/>
        </w:rPr>
        <w:t xml:space="preserve"> </w:t>
      </w:r>
      <w:r>
        <w:rPr>
          <w:i/>
          <w:iCs/>
        </w:rPr>
        <w:t>≤</w:t>
      </w:r>
      <w:r>
        <w:rPr>
          <w:spacing w:val="-59"/>
        </w:rPr>
        <w:t xml:space="preserve"> </w:t>
      </w:r>
      <w:r>
        <w:rPr>
          <w:i/>
          <w:iCs/>
        </w:rPr>
        <w:t>60dB的浮筑构造楼板工程中。</w:t>
      </w:r>
    </w:p>
    <w:p>
      <w:pPr>
        <w:pStyle w:val="BodyText"/>
        <w:spacing w:before="181" w:line="215" w:lineRule="auto"/>
        <w:ind w:left="23"/>
        <w:rPr>
          <w:sz w:val="24"/>
          <w:szCs w:val="24"/>
        </w:rPr>
      </w:pPr>
      <w:r>
        <w:rPr>
          <w:rFonts w:ascii="Times New Roman" w:eastAsia="Times New Roman" w:hAnsi="Times New Roman" w:cs="Times New Roman"/>
          <w:b/>
          <w:bCs/>
          <w:sz w:val="24"/>
          <w:szCs w:val="24"/>
        </w:rPr>
        <w:t xml:space="preserve">2.0.4    </w:t>
      </w:r>
      <w:r>
        <w:rPr>
          <w:sz w:val="24"/>
          <w:szCs w:val="24"/>
        </w:rPr>
        <w:t>针刺纤维水硬卷材 acupuncture fiber wat</w:t>
      </w:r>
      <w:r>
        <w:rPr>
          <w:spacing w:val="-1"/>
          <w:sz w:val="24"/>
          <w:szCs w:val="24"/>
        </w:rPr>
        <w:t>er set</w:t>
      </w:r>
      <w:r>
        <w:rPr>
          <w:spacing w:val="14"/>
          <w:sz w:val="24"/>
          <w:szCs w:val="24"/>
        </w:rPr>
        <w:t xml:space="preserve"> </w:t>
      </w:r>
      <w:r>
        <w:rPr>
          <w:spacing w:val="-1"/>
          <w:sz w:val="24"/>
          <w:szCs w:val="24"/>
        </w:rPr>
        <w:t>coiled material</w:t>
      </w:r>
    </w:p>
    <w:p>
      <w:pPr>
        <w:pStyle w:val="BodyText"/>
        <w:spacing w:before="186" w:line="468" w:lineRule="exact"/>
        <w:ind w:left="506"/>
        <w:rPr>
          <w:sz w:val="24"/>
          <w:szCs w:val="24"/>
        </w:rPr>
      </w:pPr>
      <w:r>
        <w:rPr>
          <w:spacing w:val="3"/>
          <w:position w:val="17"/>
          <w:sz w:val="24"/>
          <w:szCs w:val="24"/>
        </w:rPr>
        <w:t>在工厂通过自动化设备，将基布、干混砂浆</w:t>
      </w:r>
      <w:r>
        <w:rPr>
          <w:spacing w:val="2"/>
          <w:position w:val="17"/>
          <w:sz w:val="24"/>
          <w:szCs w:val="24"/>
        </w:rPr>
        <w:t>及纤维分层铺装后采用针刺密织形成，</w:t>
      </w:r>
    </w:p>
    <w:p>
      <w:pPr>
        <w:pStyle w:val="BodyText"/>
        <w:spacing w:line="219" w:lineRule="auto"/>
        <w:ind w:left="26"/>
        <w:rPr>
          <w:sz w:val="24"/>
          <w:szCs w:val="24"/>
        </w:rPr>
      </w:pPr>
      <w:r>
        <w:rPr>
          <w:spacing w:val="-1"/>
          <w:sz w:val="24"/>
          <w:szCs w:val="24"/>
        </w:rPr>
        <w:t>在纤维面上喷水抹压会形成水硬性材料的卷材。</w:t>
      </w:r>
    </w:p>
    <w:p>
      <w:pPr>
        <w:pStyle w:val="BodyText"/>
        <w:spacing w:before="179" w:line="213" w:lineRule="auto"/>
      </w:pPr>
      <w:r>
        <w:rPr>
          <w:i/>
          <w:iCs/>
          <w:spacing w:val="5"/>
          <w14:textOutline w14:w="4356" w14:cap="sq">
            <w14:solidFill>
              <w14:srgbClr w14:val="000000"/>
            </w14:solidFill>
            <w14:prstDash w14:val="solid"/>
            <w14:bevel/>
          </w14:textOutline>
        </w:rPr>
        <w:t>【</w:t>
      </w:r>
      <w:r>
        <w:rPr>
          <w:i/>
          <w:iCs/>
          <w:spacing w:val="5"/>
        </w:rPr>
        <w:t>条文说明</w:t>
      </w:r>
      <w:r>
        <w:rPr>
          <w:i/>
          <w:iCs/>
          <w:spacing w:val="5"/>
          <w14:textOutline w14:w="4356" w14:cap="sq">
            <w14:solidFill>
              <w14:srgbClr w14:val="000000"/>
            </w14:solidFill>
            <w14:prstDash w14:val="solid"/>
            <w14:bevel/>
          </w14:textOutline>
        </w:rPr>
        <w:t>】</w:t>
      </w:r>
    </w:p>
    <w:p>
      <w:pPr>
        <w:pStyle w:val="BodyText"/>
        <w:spacing w:before="180" w:line="345" w:lineRule="auto"/>
        <w:ind w:left="16" w:right="72" w:firstLine="735"/>
        <w:jc w:val="both"/>
      </w:pPr>
      <w:r>
        <w:rPr>
          <w:i/>
          <w:iCs/>
          <w:spacing w:val="-2"/>
        </w:rPr>
        <w:t>2.0.2的条文说明已清楚地表明了针刺纤维水硬卷材在复合纤维水硬隔声保温卷</w:t>
      </w:r>
      <w:r>
        <w:rPr>
          <w:spacing w:val="3"/>
        </w:rPr>
        <w:t xml:space="preserve"> </w:t>
      </w:r>
      <w:r>
        <w:rPr>
          <w:i/>
          <w:iCs/>
          <w:spacing w:val="-11"/>
        </w:rPr>
        <w:t>材及浮筑构造楼板工程中的作用，其厚度主要由中间起水硬性作用的干混砂浆厚度确定。</w:t>
      </w:r>
      <w:r>
        <w:rPr>
          <w:spacing w:val="11"/>
        </w:rPr>
        <w:t xml:space="preserve"> </w:t>
      </w:r>
      <w:r>
        <w:rPr>
          <w:i/>
          <w:iCs/>
          <w:spacing w:val="-9"/>
        </w:rPr>
        <w:t>工程实践表明，针刺纤维水硬卷材在复合纤维水硬隔声保温卷材中的厚度以控制不小于8</w:t>
      </w:r>
    </w:p>
    <w:p>
      <w:pPr>
        <w:pStyle w:val="BodyText"/>
        <w:spacing w:before="2" w:line="211" w:lineRule="auto"/>
        <w:ind w:left="129"/>
      </w:pPr>
      <w:r>
        <w:rPr>
          <w:i/>
          <w:iCs/>
          <w:spacing w:val="-4"/>
          <w14:textOutline w14:w="3175">
            <w14:solidFill>
              <w14:srgbClr w14:val="000000"/>
            </w14:solidFill>
            <w14:prstDash w14:val="solid"/>
            <w14:miter w14:lim="0"/>
          </w14:textOutline>
        </w:rPr>
        <w:t>m</w:t>
      </w:r>
      <w:r>
        <w:rPr>
          <w:i/>
          <w:iCs/>
          <w:spacing w:val="-4"/>
        </w:rPr>
        <w:t>为宜，且不应随交联聚乙烯卷材的厚度而改变其厚</w:t>
      </w:r>
      <w:r>
        <w:rPr>
          <w:i/>
          <w:iCs/>
          <w:spacing w:val="-5"/>
        </w:rPr>
        <w:t>度。</w:t>
      </w:r>
    </w:p>
    <w:p>
      <w:pPr>
        <w:pStyle w:val="BodyText"/>
        <w:spacing w:before="179" w:line="214" w:lineRule="auto"/>
        <w:ind w:left="23"/>
        <w:rPr>
          <w:sz w:val="24"/>
          <w:szCs w:val="24"/>
        </w:rPr>
      </w:pPr>
      <w:r>
        <w:rPr>
          <w:rFonts w:ascii="Times New Roman" w:eastAsia="Times New Roman" w:hAnsi="Times New Roman" w:cs="Times New Roman"/>
          <w:b/>
          <w:bCs/>
          <w:spacing w:val="-1"/>
          <w:sz w:val="24"/>
          <w:szCs w:val="24"/>
        </w:rPr>
        <w:t xml:space="preserve">2.0.5    </w:t>
      </w:r>
      <w:r>
        <w:rPr>
          <w:spacing w:val="-1"/>
          <w:sz w:val="24"/>
          <w:szCs w:val="24"/>
        </w:rPr>
        <w:t>浮筑楼板</w:t>
      </w:r>
      <w:r>
        <w:rPr>
          <w:spacing w:val="-34"/>
          <w:sz w:val="24"/>
          <w:szCs w:val="24"/>
        </w:rPr>
        <w:t xml:space="preserve"> </w:t>
      </w:r>
      <w:r>
        <w:rPr>
          <w:spacing w:val="-1"/>
          <w:sz w:val="24"/>
          <w:szCs w:val="24"/>
        </w:rPr>
        <w:t>floating build floor</w:t>
      </w:r>
    </w:p>
    <w:p>
      <w:pPr>
        <w:pStyle w:val="BodyText"/>
        <w:spacing w:before="187" w:line="359" w:lineRule="auto"/>
        <w:ind w:left="26" w:right="181" w:firstLine="480"/>
        <w:jc w:val="both"/>
        <w:rPr>
          <w:sz w:val="24"/>
          <w:szCs w:val="24"/>
        </w:rPr>
      </w:pPr>
      <w:r>
        <w:rPr>
          <w:spacing w:val="3"/>
          <w:sz w:val="24"/>
          <w:szCs w:val="24"/>
        </w:rPr>
        <w:t>在楼板基层结构上依次铺设弹性垫层和浮筑层，</w:t>
      </w:r>
      <w:r>
        <w:rPr>
          <w:spacing w:val="2"/>
          <w:sz w:val="24"/>
          <w:szCs w:val="24"/>
        </w:rPr>
        <w:t>并在浮筑层与四周墙体之间及穿过</w:t>
      </w:r>
      <w:r>
        <w:rPr>
          <w:sz w:val="24"/>
          <w:szCs w:val="24"/>
        </w:rPr>
        <w:t xml:space="preserve"> </w:t>
      </w:r>
      <w:r>
        <w:rPr>
          <w:spacing w:val="2"/>
          <w:sz w:val="24"/>
          <w:szCs w:val="24"/>
        </w:rPr>
        <w:t>楼板的管道周壁之间进行声桥隔断，形成具有阻隔楼板撞击声的一种构造，亦称浮筑构</w:t>
      </w:r>
    </w:p>
    <w:p>
      <w:pPr>
        <w:pStyle w:val="BodyText"/>
        <w:spacing w:line="219" w:lineRule="auto"/>
        <w:ind w:left="26"/>
        <w:rPr>
          <w:sz w:val="24"/>
          <w:szCs w:val="24"/>
        </w:rPr>
      </w:pPr>
      <w:r>
        <w:rPr>
          <w:spacing w:val="-3"/>
          <w:sz w:val="24"/>
          <w:szCs w:val="24"/>
        </w:rPr>
        <w:t>造楼板。</w:t>
      </w:r>
    </w:p>
    <w:p>
      <w:pPr>
        <w:pStyle w:val="BodyText"/>
        <w:spacing w:before="184" w:line="214" w:lineRule="auto"/>
        <w:ind w:left="23"/>
        <w:rPr>
          <w:sz w:val="24"/>
          <w:szCs w:val="24"/>
        </w:rPr>
      </w:pPr>
      <w:r>
        <w:rPr>
          <w:rFonts w:ascii="Times New Roman" w:eastAsia="Times New Roman" w:hAnsi="Times New Roman" w:cs="Times New Roman"/>
          <w:b/>
          <w:bCs/>
          <w:spacing w:val="-1"/>
          <w:sz w:val="24"/>
          <w:szCs w:val="24"/>
        </w:rPr>
        <w:t xml:space="preserve">2.0.6    </w:t>
      </w:r>
      <w:r>
        <w:rPr>
          <w:spacing w:val="-1"/>
          <w:sz w:val="24"/>
          <w:szCs w:val="24"/>
        </w:rPr>
        <w:t>浮筑层  floating</w:t>
      </w:r>
      <w:r>
        <w:rPr>
          <w:spacing w:val="5"/>
          <w:sz w:val="24"/>
          <w:szCs w:val="24"/>
        </w:rPr>
        <w:t xml:space="preserve"> </w:t>
      </w:r>
      <w:r>
        <w:rPr>
          <w:spacing w:val="-1"/>
          <w:sz w:val="24"/>
          <w:szCs w:val="24"/>
        </w:rPr>
        <w:t>build</w:t>
      </w:r>
      <w:r>
        <w:rPr>
          <w:spacing w:val="24"/>
          <w:sz w:val="24"/>
          <w:szCs w:val="24"/>
        </w:rPr>
        <w:t xml:space="preserve"> </w:t>
      </w:r>
      <w:r>
        <w:rPr>
          <w:spacing w:val="-1"/>
          <w:sz w:val="24"/>
          <w:szCs w:val="24"/>
        </w:rPr>
        <w:t>l</w:t>
      </w:r>
      <w:r>
        <w:rPr>
          <w:spacing w:val="-2"/>
          <w:sz w:val="24"/>
          <w:szCs w:val="24"/>
        </w:rPr>
        <w:t>ayer</w:t>
      </w:r>
    </w:p>
    <w:p>
      <w:pPr>
        <w:pStyle w:val="BodyText"/>
        <w:spacing w:before="189" w:line="466" w:lineRule="exact"/>
        <w:ind w:left="508"/>
        <w:rPr>
          <w:sz w:val="24"/>
          <w:szCs w:val="24"/>
        </w:rPr>
      </w:pPr>
      <w:r>
        <w:rPr>
          <w:spacing w:val="2"/>
          <w:position w:val="17"/>
          <w:sz w:val="24"/>
          <w:szCs w:val="24"/>
        </w:rPr>
        <w:t>浇筑在复合纤维水硬卷材层上由水泥砂浆或石膏基自流平砂浆等材料构成起压埋、</w:t>
      </w:r>
    </w:p>
    <w:p>
      <w:pPr>
        <w:pStyle w:val="BodyText"/>
        <w:spacing w:line="220" w:lineRule="auto"/>
        <w:ind w:left="36"/>
        <w:rPr>
          <w:sz w:val="24"/>
          <w:szCs w:val="24"/>
        </w:rPr>
      </w:pPr>
      <w:r>
        <w:rPr>
          <w:spacing w:val="-2"/>
          <w:sz w:val="24"/>
          <w:szCs w:val="24"/>
        </w:rPr>
        <w:t>负载、找平作用的构造层。</w:t>
      </w:r>
    </w:p>
    <w:p>
      <w:pPr>
        <w:pStyle w:val="BodyText"/>
        <w:spacing w:before="181" w:line="213" w:lineRule="auto"/>
      </w:pPr>
      <w:r>
        <w:rPr>
          <w:i/>
          <w:iCs/>
          <w:spacing w:val="5"/>
        </w:rPr>
        <w:t>【条文说明】</w:t>
      </w:r>
    </w:p>
    <w:p>
      <w:pPr>
        <w:pStyle w:val="BodyText"/>
        <w:spacing w:before="178" w:line="212" w:lineRule="auto"/>
        <w:ind w:left="498"/>
      </w:pPr>
      <w:r>
        <w:rPr>
          <w:i/>
          <w:iCs/>
          <w:spacing w:val="-3"/>
        </w:rPr>
        <w:t>浮筑层在《声学</w:t>
      </w:r>
      <w:r>
        <w:rPr>
          <w:spacing w:val="-72"/>
        </w:rPr>
        <w:t xml:space="preserve"> </w:t>
      </w:r>
      <w:r>
        <w:rPr>
          <w:i/>
          <w:iCs/>
          <w:spacing w:val="-3"/>
        </w:rPr>
        <w:t>动刚度测定</w:t>
      </w:r>
      <w:r>
        <w:rPr>
          <w:spacing w:val="-73"/>
        </w:rPr>
        <w:t xml:space="preserve"> </w:t>
      </w:r>
      <w:r>
        <w:rPr>
          <w:i/>
          <w:iCs/>
          <w:spacing w:val="-3"/>
        </w:rPr>
        <w:t>第一部分：普通建筑浮筑楼板的弹性材料</w:t>
      </w:r>
    </w:p>
    <w:p>
      <w:pPr>
        <w:pStyle w:val="BodyText"/>
        <w:spacing w:before="181" w:line="465" w:lineRule="exact"/>
        <w:ind w:left="25"/>
      </w:pPr>
      <w:r>
        <w:rPr>
          <w:i/>
          <w:iCs/>
          <w:spacing w:val="-1"/>
          <w:position w:val="17"/>
        </w:rPr>
        <w:t>GB/35426.1-2017/ISO9052-1:1969</w:t>
      </w:r>
      <w:r>
        <w:rPr>
          <w:i/>
          <w:iCs/>
          <w:spacing w:val="-2"/>
          <w:position w:val="17"/>
        </w:rPr>
        <w:t>中的英文名为loadplate，表明它是在浮筑构造楼板</w:t>
      </w:r>
    </w:p>
    <w:p>
      <w:pPr>
        <w:pStyle w:val="BodyText"/>
        <w:spacing w:before="1" w:line="211" w:lineRule="auto"/>
        <w:ind w:left="49"/>
      </w:pPr>
      <w:r>
        <w:rPr>
          <w:spacing w:val="-6"/>
          <w:sz w:val="24"/>
          <w:szCs w:val="24"/>
        </w:rPr>
        <w:t>中</w:t>
      </w:r>
      <w:r>
        <w:rPr>
          <w:i/>
          <w:iCs/>
          <w:spacing w:val="-6"/>
        </w:rPr>
        <w:t>起负载作用的一层板。</w:t>
      </w:r>
    </w:p>
    <w:p>
      <w:pPr>
        <w:pStyle w:val="BodyText"/>
        <w:spacing w:before="182" w:line="214" w:lineRule="auto"/>
        <w:ind w:left="23"/>
        <w:rPr>
          <w:sz w:val="24"/>
          <w:szCs w:val="24"/>
        </w:rPr>
      </w:pPr>
      <w:r>
        <w:rPr>
          <w:rFonts w:ascii="Times New Roman" w:eastAsia="Times New Roman" w:hAnsi="Times New Roman" w:cs="Times New Roman"/>
          <w:b/>
          <w:bCs/>
          <w:spacing w:val="-1"/>
          <w:sz w:val="24"/>
          <w:szCs w:val="24"/>
        </w:rPr>
        <w:t xml:space="preserve">2.0.7    </w:t>
      </w:r>
      <w:r>
        <w:rPr>
          <w:spacing w:val="-1"/>
          <w:sz w:val="24"/>
          <w:szCs w:val="24"/>
        </w:rPr>
        <w:t>声桥隔断带</w:t>
      </w:r>
      <w:r>
        <w:rPr>
          <w:spacing w:val="-40"/>
          <w:sz w:val="24"/>
          <w:szCs w:val="24"/>
        </w:rPr>
        <w:t xml:space="preserve"> </w:t>
      </w:r>
      <w:r>
        <w:rPr>
          <w:spacing w:val="-1"/>
          <w:sz w:val="24"/>
          <w:szCs w:val="24"/>
        </w:rPr>
        <w:t>sound bridge obstruct</w:t>
      </w:r>
      <w:r>
        <w:rPr>
          <w:spacing w:val="20"/>
          <w:sz w:val="24"/>
          <w:szCs w:val="24"/>
        </w:rPr>
        <w:t xml:space="preserve"> </w:t>
      </w:r>
      <w:r>
        <w:rPr>
          <w:spacing w:val="-2"/>
          <w:sz w:val="24"/>
          <w:szCs w:val="24"/>
        </w:rPr>
        <w:t>stripe</w:t>
      </w:r>
    </w:p>
    <w:p>
      <w:pPr>
        <w:pStyle w:val="BodyText"/>
        <w:spacing w:before="187" w:line="468" w:lineRule="exact"/>
        <w:ind w:left="509"/>
        <w:rPr>
          <w:sz w:val="24"/>
          <w:szCs w:val="24"/>
        </w:rPr>
      </w:pPr>
      <w:r>
        <w:rPr>
          <w:spacing w:val="2"/>
          <w:position w:val="17"/>
          <w:sz w:val="24"/>
          <w:szCs w:val="24"/>
        </w:rPr>
        <w:t>用于复合纤维水硬卷材浮筑构造楼板隔声保温工程中隔断楼板撞击声声桥，由交联</w:t>
      </w:r>
    </w:p>
    <w:p>
      <w:pPr>
        <w:pStyle w:val="BodyText"/>
        <w:spacing w:line="219" w:lineRule="auto"/>
        <w:ind w:left="36"/>
        <w:rPr>
          <w:sz w:val="24"/>
          <w:szCs w:val="24"/>
        </w:rPr>
        <w:sectPr>
          <w:footerReference w:type="default" r:id="rId9"/>
          <w:pgSz w:w="11912" w:h="16841"/>
          <w:pgMar w:top="1071" w:right="983" w:bottom="535" w:left="1506" w:header="0" w:footer="373" w:gutter="0"/>
          <w:pgNumType w:start="6"/>
          <w:cols w:space="708"/>
        </w:sectPr>
      </w:pPr>
      <w:r>
        <w:rPr>
          <w:spacing w:val="-1"/>
          <w:sz w:val="24"/>
          <w:szCs w:val="24"/>
        </w:rPr>
        <w:t>聚乙烯卷材按构造设计要求切割成的带状自粘材料。</w:t>
      </w:r>
    </w:p>
    <w:p>
      <w:pPr>
        <w:pStyle w:val="BodyText"/>
        <w:spacing w:before="146"/>
        <w:jc w:val="right"/>
        <w:rPr>
          <w:sz w:val="24"/>
          <w:szCs w:val="24"/>
        </w:rPr>
      </w:pPr>
      <w:r>
        <w:rPr>
          <w:rFonts w:ascii="Times New Roman" w:eastAsia="Times New Roman" w:hAnsi="Times New Roman" w:cs="Times New Roman"/>
          <w:b/>
          <w:bCs/>
          <w:spacing w:val="-1"/>
          <w:sz w:val="24"/>
          <w:szCs w:val="24"/>
        </w:rPr>
        <w:t xml:space="preserve">2.0.8    </w:t>
      </w:r>
      <w:r>
        <w:rPr>
          <w:spacing w:val="-1"/>
          <w:sz w:val="24"/>
          <w:szCs w:val="24"/>
        </w:rPr>
        <w:t>楼板基层 floor</w:t>
      </w:r>
      <w:r>
        <w:rPr>
          <w:spacing w:val="20"/>
          <w:sz w:val="24"/>
          <w:szCs w:val="24"/>
        </w:rPr>
        <w:t xml:space="preserve"> </w:t>
      </w:r>
      <w:r>
        <w:rPr>
          <w:spacing w:val="-1"/>
          <w:sz w:val="24"/>
          <w:szCs w:val="24"/>
        </w:rPr>
        <w:t xml:space="preserve">substrate                       </w:t>
      </w:r>
      <w:r>
        <w:rPr>
          <w:spacing w:val="-2"/>
          <w:sz w:val="24"/>
          <w:szCs w:val="24"/>
        </w:rPr>
        <w:t xml:space="preserve">                          </w:t>
      </w:r>
      <w:r>
        <w:rPr>
          <w:position w:val="-22"/>
          <w:sz w:val="24"/>
          <w:szCs w:val="24"/>
        </w:rPr>
        <w:drawing>
          <wp:inline distT="0" distB="0" distL="0" distR="0">
            <wp:extent cx="0" cy="29654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0" cy="296544"/>
                    </a:xfrm>
                    <a:prstGeom prst="rect">
                      <a:avLst/>
                    </a:prstGeom>
                  </pic:spPr>
                </pic:pic>
              </a:graphicData>
            </a:graphic>
          </wp:inline>
        </w:drawing>
      </w:r>
    </w:p>
    <w:p>
      <w:pPr>
        <w:rPr>
          <w:sz w:val="24"/>
          <w:szCs w:val="24"/>
        </w:rPr>
        <w:sectPr>
          <w:footerReference w:type="default" r:id="rId11"/>
          <w:type w:val="nextPage"/>
          <w:pgSz w:w="11912" w:h="16841"/>
          <w:pgMar w:top="1071" w:right="983" w:bottom="535" w:left="1506" w:header="0" w:footer="373" w:gutter="0"/>
          <w:pgNumType w:start="7"/>
          <w:cols w:space="708"/>
          <w:titlePg w:val="0"/>
        </w:sectPr>
      </w:pPr>
    </w:p>
    <w:p>
      <w:pPr>
        <w:pStyle w:val="BodyText"/>
        <w:spacing w:before="48" w:line="219" w:lineRule="auto"/>
        <w:ind w:left="536"/>
        <w:rPr>
          <w:sz w:val="24"/>
          <w:szCs w:val="24"/>
        </w:rPr>
      </w:pPr>
      <w:r>
        <w:rPr>
          <w:spacing w:val="-2"/>
          <w:sz w:val="24"/>
          <w:szCs w:val="24"/>
        </w:rPr>
        <w:t>由土建施工完成并经验收合格的建筑楼板结构层及找平层的总称。</w:t>
      </w:r>
    </w:p>
    <w:p>
      <w:pPr>
        <w:pStyle w:val="BodyText"/>
        <w:spacing w:before="179" w:line="213" w:lineRule="auto"/>
      </w:pPr>
      <w:r>
        <w:rPr>
          <w:i/>
          <w:iCs/>
          <w:spacing w:val="5"/>
        </w:rPr>
        <w:t>【条文说明】</w:t>
      </w:r>
    </w:p>
    <w:p>
      <w:pPr>
        <w:pStyle w:val="BodyText"/>
        <w:spacing w:before="177" w:line="345" w:lineRule="auto"/>
        <w:ind w:left="15" w:firstLine="480"/>
        <w:jc w:val="both"/>
      </w:pPr>
      <w:r>
        <w:rPr>
          <w:i/>
          <w:iCs/>
          <w:spacing w:val="-5"/>
        </w:rPr>
        <w:t>针对复合纤维水硬卷材浮筑楼板隔声保温工程，本条明确</w:t>
      </w:r>
      <w:r>
        <w:rPr>
          <w:i/>
          <w:iCs/>
          <w:spacing w:val="-6"/>
        </w:rPr>
        <w:t>定义楼板基层的是由土建</w:t>
      </w:r>
      <w:r>
        <w:t xml:space="preserve"> </w:t>
      </w:r>
      <w:r>
        <w:rPr>
          <w:i/>
          <w:iCs/>
          <w:spacing w:val="-6"/>
        </w:rPr>
        <w:t>施工完成并经验收合格的建筑楼板结构层及找平层的总称。工程实践表明，基层的平整</w:t>
      </w:r>
      <w:r>
        <w:rPr>
          <w:spacing w:val="18"/>
        </w:rPr>
        <w:t xml:space="preserve"> </w:t>
      </w:r>
      <w:r>
        <w:rPr>
          <w:i/>
          <w:iCs/>
          <w:spacing w:val="-6"/>
        </w:rPr>
        <w:t>度是保证复合纤维水硬卷材浮筑楼板隔声保温工程质量符合设计要求的重要因素，施工</w:t>
      </w:r>
      <w:r>
        <w:rPr>
          <w:spacing w:val="18"/>
        </w:rPr>
        <w:t xml:space="preserve"> </w:t>
      </w:r>
      <w:r>
        <w:rPr>
          <w:i/>
          <w:iCs/>
          <w:spacing w:val="-6"/>
        </w:rPr>
        <w:t>单位应在楼板工程施工前核查该楼板工程的构造设计是否在钢筋混凝土结构层上设计了</w:t>
      </w:r>
      <w:r>
        <w:rPr>
          <w:spacing w:val="18"/>
        </w:rPr>
        <w:t xml:space="preserve"> </w:t>
      </w:r>
      <w:r>
        <w:rPr>
          <w:i/>
          <w:iCs/>
          <w:spacing w:val="-6"/>
        </w:rPr>
        <w:t>水泥砂浆找平层，是否按照构造设计要求施工了水泥砂浆找平层。若没有设计和施工找</w:t>
      </w:r>
      <w:r>
        <w:rPr>
          <w:spacing w:val="18"/>
        </w:rPr>
        <w:t xml:space="preserve"> </w:t>
      </w:r>
      <w:r>
        <w:rPr>
          <w:i/>
          <w:iCs/>
          <w:spacing w:val="-6"/>
        </w:rPr>
        <w:t>平层，则应在施工前编制的专项施工方案中提出楼板基层的找平方法，并按照提出的楼</w:t>
      </w:r>
    </w:p>
    <w:p>
      <w:pPr>
        <w:pStyle w:val="BodyText"/>
        <w:spacing w:before="1" w:line="211" w:lineRule="auto"/>
        <w:ind w:left="17"/>
      </w:pPr>
      <w:r>
        <w:rPr>
          <w:i/>
          <w:iCs/>
          <w:spacing w:val="-8"/>
        </w:rPr>
        <w:t>板基层找平方法进行施工经验收合格后，再进行复合纤维水硬卷材垫层的铺设施工。</w:t>
      </w:r>
    </w:p>
    <w:p>
      <w:pPr>
        <w:spacing w:line="211" w:lineRule="auto"/>
        <w:sectPr>
          <w:footerReference w:type="default" r:id="rId12"/>
          <w:pgSz w:w="11912" w:h="16841"/>
          <w:pgMar w:top="1071" w:right="1099" w:bottom="532" w:left="1506" w:header="0" w:footer="373" w:gutter="0"/>
          <w:pgNumType w:start="8"/>
          <w:cols w:space="708"/>
        </w:sectPr>
      </w:pPr>
    </w:p>
    <w:p>
      <w:pPr>
        <w:pStyle w:val="BodyText"/>
        <w:spacing w:before="56" w:line="220" w:lineRule="auto"/>
        <w:ind w:left="3932"/>
        <w:rPr>
          <w:sz w:val="28"/>
          <w:szCs w:val="28"/>
        </w:rPr>
      </w:pPr>
      <w:r>
        <w:rPr>
          <w:rFonts w:ascii="Times New Roman" w:eastAsia="Times New Roman" w:hAnsi="Times New Roman" w:cs="Times New Roman"/>
          <w:b/>
          <w:bCs/>
          <w:spacing w:val="-1"/>
          <w:sz w:val="28"/>
          <w:szCs w:val="28"/>
        </w:rPr>
        <w:t xml:space="preserve">3  </w:t>
      </w:r>
      <w:r>
        <w:rPr>
          <w:spacing w:val="-1"/>
          <w:sz w:val="28"/>
          <w:szCs w:val="28"/>
          <w14:textOutline w14:w="5105" w14:cap="sq">
            <w14:solidFill>
              <w14:srgbClr w14:val="000000"/>
            </w14:solidFill>
            <w14:prstDash w14:val="solid"/>
            <w14:bevel/>
          </w14:textOutline>
        </w:rPr>
        <w:t>基本规定</w:t>
      </w:r>
    </w:p>
    <w:p>
      <w:pPr>
        <w:spacing w:line="241" w:lineRule="auto"/>
        <w:rPr>
          <w:rFonts w:ascii="Arial"/>
          <w:sz w:val="21"/>
        </w:rPr>
      </w:pPr>
    </w:p>
    <w:p>
      <w:pPr>
        <w:pStyle w:val="BodyText"/>
        <w:spacing w:before="78" w:line="360" w:lineRule="auto"/>
        <w:ind w:left="25" w:right="226" w:hanging="4"/>
        <w:jc w:val="both"/>
        <w:rPr>
          <w:sz w:val="24"/>
          <w:szCs w:val="24"/>
        </w:rPr>
      </w:pPr>
      <w:r>
        <w:rPr>
          <w:rFonts w:ascii="Times New Roman" w:eastAsia="Times New Roman" w:hAnsi="Times New Roman" w:cs="Times New Roman"/>
          <w:b/>
          <w:bCs/>
          <w:spacing w:val="2"/>
          <w:sz w:val="24"/>
          <w:szCs w:val="24"/>
        </w:rPr>
        <w:t xml:space="preserve">3.0.1    </w:t>
      </w:r>
      <w:r>
        <w:rPr>
          <w:spacing w:val="2"/>
          <w:sz w:val="24"/>
          <w:szCs w:val="24"/>
        </w:rPr>
        <w:t>设计建筑采用复合维纤水硬卷材浮筑楼板隔声保温工程含铺装层的计权标准化撞</w:t>
      </w:r>
      <w:r>
        <w:rPr>
          <w:spacing w:val="10"/>
          <w:sz w:val="24"/>
          <w:szCs w:val="24"/>
        </w:rPr>
        <w:t xml:space="preserve"> </w:t>
      </w:r>
      <w:r>
        <w:rPr>
          <w:spacing w:val="-3"/>
          <w:sz w:val="24"/>
          <w:szCs w:val="24"/>
        </w:rPr>
        <w:t>击声压级, 应符合现行国家标准《民用建筑隔声设计规范》GB</w:t>
      </w:r>
      <w:r>
        <w:rPr>
          <w:spacing w:val="-4"/>
          <w:sz w:val="24"/>
          <w:szCs w:val="24"/>
        </w:rPr>
        <w:t xml:space="preserve"> 50118、《建筑环境通用规</w:t>
      </w:r>
      <w:r>
        <w:rPr>
          <w:sz w:val="24"/>
          <w:szCs w:val="24"/>
        </w:rPr>
        <w:t xml:space="preserve"> </w:t>
      </w:r>
      <w:r>
        <w:rPr>
          <w:sz w:val="24"/>
          <w:szCs w:val="24"/>
        </w:rPr>
        <w:t>范》GB 55016</w:t>
      </w:r>
      <w:r>
        <w:rPr>
          <w:spacing w:val="-27"/>
          <w:sz w:val="24"/>
          <w:szCs w:val="24"/>
        </w:rPr>
        <w:t xml:space="preserve"> </w:t>
      </w:r>
      <w:r>
        <w:rPr>
          <w:sz w:val="24"/>
          <w:szCs w:val="24"/>
        </w:rPr>
        <w:t xml:space="preserve">的有关规定；楼板工程的保温性能应符合现行国家标准《建筑节能与可再 </w:t>
      </w:r>
      <w:r>
        <w:rPr>
          <w:spacing w:val="1"/>
          <w:sz w:val="24"/>
          <w:szCs w:val="24"/>
        </w:rPr>
        <w:t>生能源利用通用规范》</w:t>
      </w:r>
      <w:r>
        <w:rPr>
          <w:sz w:val="24"/>
          <w:szCs w:val="24"/>
        </w:rPr>
        <w:t>GB</w:t>
      </w:r>
      <w:r>
        <w:rPr>
          <w:spacing w:val="1"/>
          <w:sz w:val="24"/>
          <w:szCs w:val="24"/>
        </w:rPr>
        <w:t xml:space="preserve"> 55015</w:t>
      </w:r>
      <w:r>
        <w:rPr>
          <w:spacing w:val="-49"/>
          <w:sz w:val="24"/>
          <w:szCs w:val="24"/>
        </w:rPr>
        <w:t xml:space="preserve"> </w:t>
      </w:r>
      <w:r>
        <w:rPr>
          <w:spacing w:val="1"/>
          <w:sz w:val="24"/>
          <w:szCs w:val="24"/>
        </w:rPr>
        <w:t>及建筑所在地</w:t>
      </w:r>
      <w:r>
        <w:rPr>
          <w:sz w:val="24"/>
          <w:szCs w:val="24"/>
        </w:rPr>
        <w:t>区现行建筑节能设计标准规定的传热系数</w:t>
      </w:r>
    </w:p>
    <w:p>
      <w:pPr>
        <w:pStyle w:val="BodyText"/>
        <w:spacing w:line="220" w:lineRule="auto"/>
        <w:ind w:left="44"/>
        <w:rPr>
          <w:sz w:val="24"/>
          <w:szCs w:val="24"/>
        </w:rPr>
      </w:pPr>
      <w:r>
        <w:rPr>
          <w:spacing w:val="-9"/>
          <w:sz w:val="24"/>
          <w:szCs w:val="24"/>
        </w:rPr>
        <w:t>限值。</w:t>
      </w:r>
    </w:p>
    <w:p>
      <w:pPr>
        <w:pStyle w:val="BodyText"/>
        <w:spacing w:before="179" w:line="359" w:lineRule="auto"/>
        <w:ind w:left="32" w:right="224" w:hanging="11"/>
        <w:jc w:val="both"/>
        <w:rPr>
          <w:sz w:val="24"/>
          <w:szCs w:val="24"/>
        </w:rPr>
      </w:pPr>
      <w:r>
        <w:rPr>
          <w:rFonts w:ascii="Times New Roman" w:eastAsia="Times New Roman" w:hAnsi="Times New Roman" w:cs="Times New Roman"/>
          <w:b/>
          <w:bCs/>
          <w:spacing w:val="8"/>
          <w:sz w:val="24"/>
          <w:szCs w:val="24"/>
        </w:rPr>
        <w:t xml:space="preserve">3.0.2    </w:t>
      </w:r>
      <w:r>
        <w:rPr>
          <w:spacing w:val="8"/>
          <w:sz w:val="24"/>
          <w:szCs w:val="24"/>
        </w:rPr>
        <w:t>复合纤维水硬卷材浮筑楼板工程组成材料的有害物质限量应符合现行</w:t>
      </w:r>
      <w:r>
        <w:rPr>
          <w:spacing w:val="7"/>
          <w:sz w:val="24"/>
          <w:szCs w:val="24"/>
        </w:rPr>
        <w:t>国家标准</w:t>
      </w:r>
      <w:r>
        <w:rPr>
          <w:sz w:val="24"/>
          <w:szCs w:val="24"/>
        </w:rPr>
        <w:t xml:space="preserve"> </w:t>
      </w:r>
      <w:r>
        <w:rPr>
          <w:sz w:val="24"/>
          <w:szCs w:val="24"/>
        </w:rPr>
        <w:t>《民用建筑工程室内环境污染控制标准》GB 50325</w:t>
      </w:r>
      <w:r>
        <w:rPr>
          <w:spacing w:val="-31"/>
          <w:sz w:val="24"/>
          <w:szCs w:val="24"/>
        </w:rPr>
        <w:t xml:space="preserve"> </w:t>
      </w:r>
      <w:r>
        <w:rPr>
          <w:sz w:val="24"/>
          <w:szCs w:val="24"/>
        </w:rPr>
        <w:t>的有关规定，防火性能应符合</w:t>
      </w:r>
      <w:r>
        <w:rPr>
          <w:spacing w:val="-1"/>
          <w:sz w:val="24"/>
          <w:szCs w:val="24"/>
        </w:rPr>
        <w:t>现行国</w:t>
      </w:r>
    </w:p>
    <w:p>
      <w:pPr>
        <w:pStyle w:val="BodyText"/>
        <w:spacing w:line="220" w:lineRule="auto"/>
        <w:ind w:left="29"/>
        <w:rPr>
          <w:sz w:val="24"/>
          <w:szCs w:val="24"/>
        </w:rPr>
      </w:pPr>
      <w:r>
        <w:rPr>
          <w:spacing w:val="-1"/>
          <w:sz w:val="24"/>
          <w:szCs w:val="24"/>
        </w:rPr>
        <w:t xml:space="preserve">家标准《建筑内部装修设计防火规范》GB </w:t>
      </w:r>
      <w:r>
        <w:rPr>
          <w:spacing w:val="-2"/>
          <w:sz w:val="24"/>
          <w:szCs w:val="24"/>
        </w:rPr>
        <w:t>50222</w:t>
      </w:r>
      <w:r>
        <w:rPr>
          <w:spacing w:val="-31"/>
          <w:sz w:val="24"/>
          <w:szCs w:val="24"/>
        </w:rPr>
        <w:t xml:space="preserve"> </w:t>
      </w:r>
      <w:r>
        <w:rPr>
          <w:spacing w:val="-2"/>
          <w:sz w:val="24"/>
          <w:szCs w:val="24"/>
        </w:rPr>
        <w:t>的有关规定。</w:t>
      </w:r>
    </w:p>
    <w:p>
      <w:pPr>
        <w:pStyle w:val="BodyText"/>
        <w:spacing w:before="182" w:line="359" w:lineRule="auto"/>
        <w:ind w:left="32" w:right="227" w:hanging="11"/>
        <w:jc w:val="both"/>
        <w:rPr>
          <w:sz w:val="24"/>
          <w:szCs w:val="24"/>
        </w:rPr>
      </w:pPr>
      <w:r>
        <w:rPr>
          <w:rFonts w:ascii="Times New Roman" w:eastAsia="Times New Roman" w:hAnsi="Times New Roman" w:cs="Times New Roman"/>
          <w:b/>
          <w:bCs/>
          <w:spacing w:val="2"/>
          <w:sz w:val="24"/>
          <w:szCs w:val="24"/>
        </w:rPr>
        <w:t xml:space="preserve">3.0.3    </w:t>
      </w:r>
      <w:r>
        <w:rPr>
          <w:spacing w:val="2"/>
          <w:sz w:val="24"/>
          <w:szCs w:val="24"/>
        </w:rPr>
        <w:t>复合纤维水硬卷材浮筑楼板工程施工前，施工单位应在现场选择一个室内面积不</w:t>
      </w:r>
      <w:r>
        <w:rPr>
          <w:spacing w:val="10"/>
          <w:sz w:val="24"/>
          <w:szCs w:val="24"/>
        </w:rPr>
        <w:t xml:space="preserve"> </w:t>
      </w:r>
      <w:r>
        <w:rPr>
          <w:sz w:val="24"/>
          <w:szCs w:val="24"/>
        </w:rPr>
        <w:t>小于</w:t>
      </w:r>
      <w:r>
        <w:rPr>
          <w:spacing w:val="-16"/>
          <w:sz w:val="24"/>
          <w:szCs w:val="24"/>
        </w:rPr>
        <w:t xml:space="preserve"> </w:t>
      </w:r>
      <w:r>
        <w:rPr>
          <w:sz w:val="24"/>
          <w:szCs w:val="24"/>
        </w:rPr>
        <w:t>10m</w:t>
      </w:r>
      <w:r>
        <w:rPr>
          <w:position w:val="11"/>
          <w:sz w:val="12"/>
          <w:szCs w:val="12"/>
        </w:rPr>
        <w:t>2</w:t>
      </w:r>
      <w:r>
        <w:rPr>
          <w:spacing w:val="-18"/>
          <w:position w:val="11"/>
          <w:sz w:val="12"/>
          <w:szCs w:val="12"/>
        </w:rPr>
        <w:t xml:space="preserve"> </w:t>
      </w:r>
      <w:r>
        <w:rPr>
          <w:sz w:val="24"/>
          <w:szCs w:val="24"/>
        </w:rPr>
        <w:t>房间的楼板作为样板间按专项施工方案进行施工，确认工艺工法，经建设、监</w:t>
      </w:r>
    </w:p>
    <w:p>
      <w:pPr>
        <w:pStyle w:val="BodyText"/>
        <w:spacing w:before="1" w:line="220" w:lineRule="auto"/>
        <w:ind w:left="30"/>
        <w:rPr>
          <w:sz w:val="24"/>
          <w:szCs w:val="24"/>
        </w:rPr>
      </w:pPr>
      <w:r>
        <w:rPr>
          <w:spacing w:val="-2"/>
          <w:sz w:val="24"/>
          <w:szCs w:val="24"/>
        </w:rPr>
        <w:t>理单位批准后组织实施。</w:t>
      </w:r>
    </w:p>
    <w:p>
      <w:pPr>
        <w:pStyle w:val="BodyText"/>
        <w:spacing w:before="178" w:line="359" w:lineRule="auto"/>
        <w:ind w:left="25" w:right="227" w:hanging="4"/>
        <w:jc w:val="both"/>
        <w:rPr>
          <w:sz w:val="24"/>
          <w:szCs w:val="24"/>
        </w:rPr>
      </w:pPr>
      <w:r>
        <w:rPr>
          <w:rFonts w:ascii="Times New Roman" w:eastAsia="Times New Roman" w:hAnsi="Times New Roman" w:cs="Times New Roman"/>
          <w:b/>
          <w:bCs/>
          <w:spacing w:val="2"/>
          <w:sz w:val="24"/>
          <w:szCs w:val="24"/>
        </w:rPr>
        <w:t xml:space="preserve">3.0.4    </w:t>
      </w:r>
      <w:r>
        <w:rPr>
          <w:spacing w:val="2"/>
          <w:sz w:val="24"/>
          <w:szCs w:val="24"/>
        </w:rPr>
        <w:t>采用石膏基自流平砂浆浮筑层的复合纤维水硬卷材浮筑楼板工程，石膏基自流平</w:t>
      </w:r>
      <w:r>
        <w:rPr>
          <w:spacing w:val="10"/>
          <w:sz w:val="24"/>
          <w:szCs w:val="24"/>
        </w:rPr>
        <w:t xml:space="preserve"> </w:t>
      </w:r>
      <w:r>
        <w:rPr>
          <w:spacing w:val="2"/>
          <w:sz w:val="24"/>
          <w:szCs w:val="24"/>
        </w:rPr>
        <w:t>砂浆进场前应按本标准</w:t>
      </w:r>
      <w:r>
        <w:rPr>
          <w:spacing w:val="-50"/>
          <w:sz w:val="24"/>
          <w:szCs w:val="24"/>
        </w:rPr>
        <w:t xml:space="preserve"> </w:t>
      </w:r>
      <w:r>
        <w:rPr>
          <w:spacing w:val="2"/>
          <w:sz w:val="24"/>
          <w:szCs w:val="24"/>
        </w:rPr>
        <w:t>4.2.2</w:t>
      </w:r>
      <w:r>
        <w:rPr>
          <w:spacing w:val="-46"/>
          <w:sz w:val="24"/>
          <w:szCs w:val="24"/>
        </w:rPr>
        <w:t xml:space="preserve"> </w:t>
      </w:r>
      <w:r>
        <w:rPr>
          <w:spacing w:val="2"/>
          <w:sz w:val="24"/>
          <w:szCs w:val="24"/>
        </w:rPr>
        <w:t>条的规定进行放射性检测，检测</w:t>
      </w:r>
      <w:r>
        <w:rPr>
          <w:spacing w:val="1"/>
          <w:sz w:val="24"/>
          <w:szCs w:val="24"/>
        </w:rPr>
        <w:t>结果符合标准规定方可使</w:t>
      </w:r>
    </w:p>
    <w:p>
      <w:pPr>
        <w:pStyle w:val="BodyText"/>
        <w:spacing w:before="1" w:line="221" w:lineRule="auto"/>
        <w:ind w:left="29"/>
        <w:rPr>
          <w:sz w:val="24"/>
          <w:szCs w:val="24"/>
        </w:rPr>
      </w:pPr>
      <w:r>
        <w:rPr>
          <w:spacing w:val="-6"/>
          <w:sz w:val="24"/>
          <w:szCs w:val="24"/>
        </w:rPr>
        <w:t>用。</w:t>
      </w:r>
    </w:p>
    <w:p>
      <w:pPr>
        <w:pStyle w:val="BodyText"/>
        <w:spacing w:before="180" w:line="465" w:lineRule="exact"/>
        <w:ind w:left="21"/>
        <w:rPr>
          <w:sz w:val="24"/>
          <w:szCs w:val="24"/>
        </w:rPr>
      </w:pPr>
      <w:r>
        <w:rPr>
          <w:rFonts w:ascii="Times New Roman" w:eastAsia="Times New Roman" w:hAnsi="Times New Roman" w:cs="Times New Roman"/>
          <w:b/>
          <w:bCs/>
          <w:spacing w:val="2"/>
          <w:position w:val="17"/>
          <w:sz w:val="24"/>
          <w:szCs w:val="24"/>
        </w:rPr>
        <w:t xml:space="preserve">3.0.5    </w:t>
      </w:r>
      <w:r>
        <w:rPr>
          <w:spacing w:val="2"/>
          <w:position w:val="17"/>
          <w:sz w:val="24"/>
          <w:szCs w:val="24"/>
        </w:rPr>
        <w:t>复合纤维水硬卷材浮筑楼板工程上的铺装层应根据浮筑层材质采取与之相适应的</w:t>
      </w:r>
    </w:p>
    <w:p>
      <w:pPr>
        <w:pStyle w:val="BodyText"/>
        <w:spacing w:before="1" w:line="219" w:lineRule="auto"/>
        <w:ind w:left="26"/>
        <w:rPr>
          <w:sz w:val="24"/>
          <w:szCs w:val="24"/>
        </w:rPr>
      </w:pPr>
      <w:r>
        <w:rPr>
          <w:spacing w:val="-1"/>
          <w:sz w:val="24"/>
          <w:szCs w:val="24"/>
        </w:rPr>
        <w:t>铺装层材料及构造形式。铺装层的施工及验收应符合国家标准现行相关标准的有关规定。</w:t>
      </w:r>
    </w:p>
    <w:p>
      <w:pPr>
        <w:pStyle w:val="BodyText"/>
        <w:spacing w:before="182" w:line="213" w:lineRule="auto"/>
      </w:pPr>
      <w:r>
        <w:rPr>
          <w:i/>
          <w:iCs/>
          <w:spacing w:val="5"/>
        </w:rPr>
        <w:t>【条文说明】</w:t>
      </w:r>
    </w:p>
    <w:p>
      <w:pPr>
        <w:pStyle w:val="BodyText"/>
        <w:spacing w:before="175" w:line="345" w:lineRule="auto"/>
        <w:ind w:left="15" w:right="91" w:firstLine="481"/>
        <w:sectPr>
          <w:footerReference w:type="default" r:id="rId13"/>
          <w:pgSz w:w="11912" w:h="16841"/>
          <w:pgMar w:top="1068" w:right="937" w:bottom="535" w:left="1506" w:header="0" w:footer="373" w:gutter="0"/>
          <w:pgNumType w:start="9"/>
          <w:cols w:space="708"/>
        </w:sectPr>
      </w:pPr>
      <w:r>
        <w:rPr>
          <w:i/>
          <w:iCs/>
          <w:spacing w:val="-5"/>
        </w:rPr>
        <w:t>本章是对复合纤维水硬卷材浮筑楼板隔声保温工程的材</w:t>
      </w:r>
      <w:r>
        <w:rPr>
          <w:i/>
          <w:iCs/>
          <w:spacing w:val="-6"/>
        </w:rPr>
        <w:t>料选择、设计、施工和验收</w:t>
      </w:r>
      <w:r>
        <w:t xml:space="preserve"> </w:t>
      </w:r>
      <w:r>
        <w:rPr>
          <w:i/>
          <w:iCs/>
          <w:spacing w:val="-1"/>
        </w:rPr>
        <w:t>提出的规定，也是第一章总则的补充。其中：3.0.1及3.0.3</w:t>
      </w:r>
      <w:r>
        <w:rPr>
          <w:spacing w:val="-43"/>
        </w:rPr>
        <w:t xml:space="preserve"> </w:t>
      </w:r>
      <w:r>
        <w:rPr>
          <w:i/>
          <w:iCs/>
          <w:spacing w:val="-1"/>
        </w:rPr>
        <w:t>强调设计建筑采用复合纤</w:t>
      </w:r>
      <w:r>
        <w:t xml:space="preserve"> </w:t>
      </w:r>
      <w:r>
        <w:rPr>
          <w:i/>
          <w:iCs/>
          <w:spacing w:val="-5"/>
        </w:rPr>
        <w:t>维水硬卷材浮筑楼板隔声保温工程含铺装层的计权标准</w:t>
      </w:r>
      <w:r>
        <w:rPr>
          <w:i/>
          <w:iCs/>
          <w:spacing w:val="-6"/>
        </w:rPr>
        <w:t>化撞击声压级,</w:t>
      </w:r>
      <w:r>
        <w:rPr>
          <w:spacing w:val="-6"/>
        </w:rPr>
        <w:t xml:space="preserve"> </w:t>
      </w:r>
      <w:r>
        <w:rPr>
          <w:i/>
          <w:iCs/>
          <w:spacing w:val="-6"/>
        </w:rPr>
        <w:t>应符合现行国家</w:t>
      </w:r>
      <w:r>
        <w:t xml:space="preserve"> </w:t>
      </w:r>
      <w:r>
        <w:rPr>
          <w:i/>
          <w:iCs/>
          <w:spacing w:val="-7"/>
        </w:rPr>
        <w:t>标准《民用建筑隔声设计规范》GB</w:t>
      </w:r>
      <w:r>
        <w:rPr>
          <w:spacing w:val="-31"/>
        </w:rPr>
        <w:t xml:space="preserve"> </w:t>
      </w:r>
      <w:r>
        <w:rPr>
          <w:i/>
          <w:iCs/>
          <w:spacing w:val="-7"/>
        </w:rPr>
        <w:t>50118、《建筑环境通用规范》GB</w:t>
      </w:r>
      <w:r>
        <w:rPr>
          <w:spacing w:val="-44"/>
        </w:rPr>
        <w:t xml:space="preserve"> </w:t>
      </w:r>
      <w:r>
        <w:rPr>
          <w:i/>
          <w:iCs/>
          <w:spacing w:val="-7"/>
        </w:rPr>
        <w:t>55016的有关规定，</w:t>
      </w:r>
      <w:r>
        <w:t xml:space="preserve"> </w:t>
      </w:r>
      <w:r>
        <w:rPr>
          <w:i/>
          <w:iCs/>
          <w:spacing w:val="-6"/>
        </w:rPr>
        <w:t>是由于现行有关技术标准都缺少以弹性垫层材料的性能等相关计算参数计算撞击声压级</w:t>
      </w:r>
      <w:r>
        <w:rPr>
          <w:spacing w:val="18"/>
        </w:rPr>
        <w:t xml:space="preserve"> </w:t>
      </w:r>
      <w:r>
        <w:rPr>
          <w:i/>
          <w:iCs/>
          <w:spacing w:val="-6"/>
        </w:rPr>
        <w:t>改善量的计算公式，指导浮筑构造楼板在楼板工程的撞击声压级改善量的设计计算，都</w:t>
      </w:r>
      <w:r>
        <w:rPr>
          <w:spacing w:val="18"/>
        </w:rPr>
        <w:t xml:space="preserve"> </w:t>
      </w:r>
      <w:r>
        <w:rPr>
          <w:i/>
          <w:iCs/>
          <w:spacing w:val="-3"/>
        </w:rPr>
        <w:t>只能是以工程施工完成后按照现行国家标准《声学</w:t>
      </w:r>
      <w:r>
        <w:rPr>
          <w:spacing w:val="-70"/>
        </w:rPr>
        <w:t xml:space="preserve"> </w:t>
      </w:r>
      <w:r>
        <w:rPr>
          <w:i/>
          <w:iCs/>
          <w:spacing w:val="-3"/>
        </w:rPr>
        <w:t>建筑和建筑构件隔</w:t>
      </w:r>
      <w:r>
        <w:rPr>
          <w:i/>
          <w:iCs/>
          <w:spacing w:val="-4"/>
        </w:rPr>
        <w:t>声测量</w:t>
      </w:r>
      <w:r>
        <w:rPr>
          <w:spacing w:val="-73"/>
        </w:rPr>
        <w:t xml:space="preserve"> </w:t>
      </w:r>
      <w:r>
        <w:rPr>
          <w:i/>
          <w:iCs/>
          <w:spacing w:val="-4"/>
        </w:rPr>
        <w:t>第7部分：</w:t>
      </w:r>
      <w:r>
        <w:t xml:space="preserve"> </w:t>
      </w:r>
      <w:r>
        <w:rPr>
          <w:i/>
          <w:iCs/>
          <w:spacing w:val="-3"/>
        </w:rPr>
        <w:t>楼板撞击声的现场测量》GB/T</w:t>
      </w:r>
      <w:r>
        <w:rPr>
          <w:spacing w:val="-45"/>
        </w:rPr>
        <w:t xml:space="preserve"> </w:t>
      </w:r>
      <w:r>
        <w:rPr>
          <w:i/>
          <w:iCs/>
          <w:spacing w:val="-3"/>
        </w:rPr>
        <w:t>9889.7</w:t>
      </w:r>
      <w:r>
        <w:rPr>
          <w:spacing w:val="-36"/>
        </w:rPr>
        <w:t xml:space="preserve"> </w:t>
      </w:r>
      <w:r>
        <w:rPr>
          <w:i/>
          <w:iCs/>
          <w:spacing w:val="-3"/>
        </w:rPr>
        <w:t>的有关规定进行现场检测的结果判断楼板</w:t>
      </w:r>
      <w:r>
        <w:rPr>
          <w:i/>
          <w:iCs/>
          <w:spacing w:val="-4"/>
        </w:rPr>
        <w:t>工程的</w:t>
      </w:r>
      <w:r>
        <w:t xml:space="preserve"> </w:t>
      </w:r>
      <w:r>
        <w:rPr>
          <w:i/>
          <w:iCs/>
          <w:spacing w:val="-3"/>
        </w:rPr>
        <w:t>计权标准化撞击声压级是否符合设计要求。GB/T</w:t>
      </w:r>
      <w:r>
        <w:rPr>
          <w:spacing w:val="-27"/>
        </w:rPr>
        <w:t xml:space="preserve"> </w:t>
      </w:r>
      <w:r>
        <w:rPr>
          <w:i/>
          <w:iCs/>
          <w:spacing w:val="-3"/>
        </w:rPr>
        <w:t>9889.7</w:t>
      </w:r>
      <w:r>
        <w:rPr>
          <w:spacing w:val="-57"/>
        </w:rPr>
        <w:t xml:space="preserve"> </w:t>
      </w:r>
      <w:r>
        <w:rPr>
          <w:i/>
          <w:iCs/>
          <w:spacing w:val="-3"/>
        </w:rPr>
        <w:t>规定的楼板工程计权标准化撞</w:t>
      </w:r>
      <w:r>
        <w:t xml:space="preserve"> </w:t>
      </w:r>
      <w:r>
        <w:rPr>
          <w:i/>
          <w:iCs/>
          <w:spacing w:val="-6"/>
        </w:rPr>
        <w:t>击声压级，是在地面有铺装层的实际使用条件下的现场测量结果。为保证设计建筑采用</w:t>
      </w:r>
      <w:r>
        <w:rPr>
          <w:spacing w:val="18"/>
        </w:rPr>
        <w:t xml:space="preserve"> </w:t>
      </w:r>
      <w:r>
        <w:rPr>
          <w:i/>
          <w:iCs/>
          <w:spacing w:val="-3"/>
        </w:rPr>
        <w:t>复合纤维水硬卷材浮筑楼板工程在使用条件下的撞冲声隔声性能符合GB/T</w:t>
      </w:r>
      <w:r>
        <w:rPr>
          <w:spacing w:val="-43"/>
        </w:rPr>
        <w:t xml:space="preserve"> </w:t>
      </w:r>
      <w:r>
        <w:rPr>
          <w:i/>
          <w:iCs/>
          <w:spacing w:val="-3"/>
        </w:rPr>
        <w:t>9889.7</w:t>
      </w:r>
      <w:r>
        <w:rPr>
          <w:spacing w:val="-41"/>
        </w:rPr>
        <w:t xml:space="preserve"> </w:t>
      </w:r>
      <w:r>
        <w:rPr>
          <w:i/>
          <w:iCs/>
          <w:spacing w:val="-3"/>
        </w:rPr>
        <w:t>的有</w:t>
      </w:r>
      <w:r>
        <w:t xml:space="preserve"> </w:t>
      </w:r>
      <w:r>
        <w:rPr>
          <w:i/>
          <w:iCs/>
          <w:spacing w:val="-5"/>
        </w:rPr>
        <w:t>关规定，提出应含铺装层进行现场检测是必要的。计算表明</w:t>
      </w:r>
      <w:r>
        <w:rPr>
          <w:i/>
          <w:iCs/>
          <w:spacing w:val="-6"/>
        </w:rPr>
        <w:t>，复合纤维水硬卷材浮筑楼</w:t>
      </w:r>
    </w:p>
    <w:p>
      <w:pPr>
        <w:pStyle w:val="BodyText"/>
        <w:spacing w:before="2" w:line="211" w:lineRule="auto"/>
        <w:jc w:val="right"/>
      </w:pPr>
      <w:r>
        <w:rPr>
          <w:i/>
          <w:iCs/>
          <w:spacing w:val="-10"/>
        </w:rPr>
        <w:t>板隔声保温工程的空气声隔声性能已符合现行国家标准民用建筑隔声设计规范》GB50118、</w:t>
      </w:r>
    </w:p>
    <w:p>
      <w:pPr>
        <w:spacing w:line="211" w:lineRule="auto"/>
        <w:sectPr>
          <w:footerReference w:type="default" r:id="rId14"/>
          <w:type w:val="nextPage"/>
          <w:pgSz w:w="11912" w:h="16841"/>
          <w:pgMar w:top="1068" w:right="937" w:bottom="535" w:left="1506" w:header="0" w:footer="373" w:gutter="0"/>
          <w:pgNumType w:start="10"/>
          <w:cols w:space="708"/>
          <w:titlePg w:val="0"/>
        </w:sectPr>
      </w:pPr>
    </w:p>
    <w:p>
      <w:pPr>
        <w:pStyle w:val="BodyText"/>
        <w:spacing w:before="48" w:line="465" w:lineRule="exact"/>
        <w:jc w:val="right"/>
      </w:pPr>
      <w:r>
        <w:rPr>
          <w:i/>
          <w:iCs/>
          <w:spacing w:val="-4"/>
          <w:position w:val="16"/>
        </w:rPr>
        <w:t>《建筑环境通用规范》GB</w:t>
      </w:r>
      <w:r>
        <w:rPr>
          <w:spacing w:val="-43"/>
          <w:position w:val="16"/>
        </w:rPr>
        <w:t xml:space="preserve"> </w:t>
      </w:r>
      <w:r>
        <w:rPr>
          <w:i/>
          <w:iCs/>
          <w:spacing w:val="-4"/>
          <w:position w:val="16"/>
        </w:rPr>
        <w:t>55016的有关规定，本条就未对楼板工程的空气声隔声性能提</w:t>
      </w:r>
    </w:p>
    <w:p>
      <w:pPr>
        <w:pStyle w:val="BodyText"/>
        <w:spacing w:line="213" w:lineRule="auto"/>
        <w:ind w:left="24"/>
      </w:pPr>
      <w:r>
        <w:rPr>
          <w:i/>
          <w:iCs/>
          <w:spacing w:val="4"/>
        </w:rPr>
        <w:t>出规定。</w:t>
      </w:r>
    </w:p>
    <w:p>
      <w:pPr>
        <w:pStyle w:val="BodyText"/>
        <w:spacing w:before="177" w:line="345" w:lineRule="auto"/>
        <w:ind w:left="3" w:firstLine="481"/>
      </w:pPr>
      <w:r>
        <w:rPr>
          <w:i/>
          <w:iCs/>
          <w:spacing w:val="-5"/>
        </w:rPr>
        <w:t>本条同时还提出了楼板工程的保温性能应符合现行国家</w:t>
      </w:r>
      <w:r>
        <w:rPr>
          <w:i/>
          <w:iCs/>
          <w:spacing w:val="-6"/>
        </w:rPr>
        <w:t>标准《建筑节能与可再生能</w:t>
      </w:r>
      <w:r>
        <w:t xml:space="preserve"> </w:t>
      </w:r>
      <w:r>
        <w:rPr>
          <w:i/>
          <w:iCs/>
          <w:spacing w:val="-8"/>
        </w:rPr>
        <w:t>源利用通用规范》GB55015及建筑所在地区现行建筑节能设计标准规定的传热系数限值。</w:t>
      </w:r>
      <w:r>
        <w:rPr>
          <w:spacing w:val="1"/>
        </w:rPr>
        <w:t xml:space="preserve"> </w:t>
      </w:r>
      <w:r>
        <w:rPr>
          <w:i/>
          <w:iCs/>
          <w:spacing w:val="-2"/>
        </w:rPr>
        <w:t>楼板工程设计时，应按本标准5.2的规定计算复合纤维水硬卷材浮筑楼</w:t>
      </w:r>
      <w:r>
        <w:rPr>
          <w:i/>
          <w:iCs/>
          <w:spacing w:val="-3"/>
        </w:rPr>
        <w:t>板隔声保温工程</w:t>
      </w:r>
      <w:r>
        <w:t xml:space="preserve"> </w:t>
      </w:r>
      <w:r>
        <w:rPr>
          <w:i/>
          <w:iCs/>
          <w:spacing w:val="1"/>
        </w:rPr>
        <w:t>的传热系数K值是否符合建筑所在地区现行建筑节能设计标准规定的传热系数K的限值</w:t>
      </w:r>
    </w:p>
    <w:p>
      <w:pPr>
        <w:pStyle w:val="BodyText"/>
        <w:spacing w:line="212" w:lineRule="auto"/>
        <w:ind w:left="21"/>
      </w:pPr>
      <w:r>
        <w:rPr>
          <w:i/>
          <w:iCs/>
          <w:spacing w:val="-7"/>
        </w:rPr>
        <w:t>即可，不用进行施工完成后的现场检测。</w:t>
      </w:r>
    </w:p>
    <w:p>
      <w:pPr>
        <w:pStyle w:val="BodyText"/>
        <w:spacing w:before="177" w:line="345" w:lineRule="auto"/>
        <w:ind w:left="2" w:firstLine="498"/>
      </w:pPr>
      <w:r>
        <w:rPr>
          <w:i/>
          <w:iCs/>
          <w:spacing w:val="-5"/>
        </w:rPr>
        <w:t>3.0.4本条是在3.0.2条规定的前提下，进一步针对复合纤维水硬卷材浮筑楼板</w:t>
      </w:r>
      <w:r>
        <w:rPr>
          <w:i/>
          <w:iCs/>
          <w:spacing w:val="-6"/>
        </w:rPr>
        <w:t>隔声</w:t>
      </w:r>
      <w:r>
        <w:t xml:space="preserve"> </w:t>
      </w:r>
      <w:r>
        <w:rPr>
          <w:i/>
          <w:iCs/>
          <w:spacing w:val="-5"/>
        </w:rPr>
        <w:t>保温工程中的浮筑层材料有可能采用的是磷</w:t>
      </w:r>
      <w:r>
        <w:rPr>
          <w:i/>
          <w:iCs/>
          <w:spacing w:val="-6"/>
        </w:rPr>
        <w:t>石膏自流平砂浆提出。磷石膏的无害化处理</w:t>
      </w:r>
      <w:r>
        <w:t xml:space="preserve"> </w:t>
      </w:r>
      <w:r>
        <w:rPr>
          <w:i/>
          <w:iCs/>
          <w:spacing w:val="-5"/>
        </w:rPr>
        <w:t>及其在建筑工程中应用可否形成室内环境污</w:t>
      </w:r>
      <w:r>
        <w:rPr>
          <w:i/>
          <w:iCs/>
          <w:spacing w:val="-6"/>
        </w:rPr>
        <w:t>染，是目前行业内普遍关注的问题，不能回</w:t>
      </w:r>
      <w:r>
        <w:t xml:space="preserve"> </w:t>
      </w:r>
      <w:r>
        <w:rPr>
          <w:i/>
          <w:iCs/>
          <w:spacing w:val="-5"/>
        </w:rPr>
        <w:t>避。为让建筑的使用者对采用石膏基自流平</w:t>
      </w:r>
      <w:r>
        <w:rPr>
          <w:i/>
          <w:iCs/>
          <w:spacing w:val="-6"/>
        </w:rPr>
        <w:t>砂浆作为浮筑层的复合纤维水硬卷材浮筑楼</w:t>
      </w:r>
      <w:r>
        <w:t xml:space="preserve"> </w:t>
      </w:r>
      <w:r>
        <w:rPr>
          <w:i/>
          <w:iCs/>
          <w:spacing w:val="-5"/>
        </w:rPr>
        <w:t>板隔声保温工程的室内环境质量放心，高质</w:t>
      </w:r>
      <w:r>
        <w:rPr>
          <w:i/>
          <w:iCs/>
          <w:spacing w:val="-6"/>
        </w:rPr>
        <w:t>量推进复合纤维水硬卷材及其在浮筑楼板隔</w:t>
      </w:r>
    </w:p>
    <w:p>
      <w:pPr>
        <w:pStyle w:val="BodyText"/>
        <w:spacing w:before="1" w:line="211" w:lineRule="auto"/>
        <w:ind w:left="8"/>
      </w:pPr>
      <w:r>
        <w:rPr>
          <w:i/>
          <w:iCs/>
          <w:spacing w:val="-7"/>
        </w:rPr>
        <w:t>声保温工程中应用，适时地提出本条规定是必要的。</w:t>
      </w:r>
    </w:p>
    <w:p>
      <w:pPr>
        <w:pStyle w:val="BodyText"/>
        <w:spacing w:before="177" w:line="345" w:lineRule="auto"/>
        <w:ind w:left="4" w:firstLine="496"/>
      </w:pPr>
      <w:r>
        <w:rPr>
          <w:i/>
          <w:iCs/>
          <w:spacing w:val="-5"/>
        </w:rPr>
        <w:t>3.0.5基于本标准2.0.1的复合纤维水硬卷材浮筑楼板工程解释，复合纤维水硬</w:t>
      </w:r>
      <w:r>
        <w:rPr>
          <w:i/>
          <w:iCs/>
          <w:spacing w:val="-6"/>
        </w:rPr>
        <w:t>卷材</w:t>
      </w:r>
      <w:r>
        <w:t xml:space="preserve"> </w:t>
      </w:r>
      <w:r>
        <w:rPr>
          <w:i/>
          <w:iCs/>
          <w:spacing w:val="-6"/>
        </w:rPr>
        <w:t>浮筑楼板隔声保温工程的设计、施工和验收均不包含楼板工程结构层下面的饰面层和浮</w:t>
      </w:r>
      <w:r>
        <w:rPr>
          <w:spacing w:val="17"/>
        </w:rPr>
        <w:t xml:space="preserve"> </w:t>
      </w:r>
      <w:r>
        <w:rPr>
          <w:i/>
          <w:iCs/>
          <w:spacing w:val="-6"/>
        </w:rPr>
        <w:t>筑层上面的铺装层。但建筑楼板使用功能的完整性是包含了下面的饰面层及上面的铺装</w:t>
      </w:r>
      <w:r>
        <w:rPr>
          <w:spacing w:val="17"/>
        </w:rPr>
        <w:t xml:space="preserve"> </w:t>
      </w:r>
      <w:r>
        <w:rPr>
          <w:i/>
          <w:iCs/>
          <w:spacing w:val="-9"/>
        </w:rPr>
        <w:t>层，建筑设计、建造过程都必须按照现行国家</w:t>
      </w:r>
      <w:r>
        <w:rPr>
          <w:i/>
          <w:iCs/>
          <w:spacing w:val="-10"/>
        </w:rPr>
        <w:t>标准《建筑地面设计规范》GB</w:t>
      </w:r>
      <w:r>
        <w:rPr>
          <w:spacing w:val="-61"/>
        </w:rPr>
        <w:t xml:space="preserve"> </w:t>
      </w:r>
      <w:r>
        <w:rPr>
          <w:i/>
          <w:iCs/>
          <w:spacing w:val="-10"/>
        </w:rPr>
        <w:t>50037、《住</w:t>
      </w:r>
      <w:r>
        <w:t xml:space="preserve"> </w:t>
      </w:r>
      <w:r>
        <w:rPr>
          <w:i/>
          <w:iCs/>
          <w:spacing w:val="-5"/>
        </w:rPr>
        <w:t>宅装饰装修工程施工规范》GB50327、《建筑装饰装修工程质量验收标准》GB50210等标</w:t>
      </w:r>
      <w:r>
        <w:rPr>
          <w:spacing w:val="14"/>
        </w:rPr>
        <w:t xml:space="preserve"> </w:t>
      </w:r>
      <w:r>
        <w:rPr>
          <w:i/>
          <w:iCs/>
          <w:spacing w:val="-6"/>
        </w:rPr>
        <w:t>准的有关规定予以完善。本条是基于复合纤维水硬卷材浮筑楼板隔声保温工程中的浮筑</w:t>
      </w:r>
      <w:r>
        <w:rPr>
          <w:spacing w:val="17"/>
        </w:rPr>
        <w:t xml:space="preserve"> </w:t>
      </w:r>
      <w:r>
        <w:rPr>
          <w:i/>
          <w:iCs/>
          <w:spacing w:val="-6"/>
        </w:rPr>
        <w:t>层材料有水泥砂浆及石膏基自流平砂浆两种类型，铺装层的设计、施工和收不仅应结合</w:t>
      </w:r>
    </w:p>
    <w:p>
      <w:pPr>
        <w:pStyle w:val="BodyText"/>
        <w:spacing w:before="2" w:line="211" w:lineRule="auto"/>
        <w:ind w:left="5"/>
      </w:pPr>
      <w:r>
        <w:rPr>
          <w:i/>
          <w:iCs/>
          <w:spacing w:val="-7"/>
        </w:rPr>
        <w:t>浮筑层材料的特点，也应符合国家现行相关标</w:t>
      </w:r>
      <w:r>
        <w:rPr>
          <w:i/>
          <w:iCs/>
          <w:spacing w:val="-8"/>
        </w:rPr>
        <w:t>准的有关规定。</w:t>
      </w:r>
    </w:p>
    <w:p>
      <w:pPr>
        <w:spacing w:line="211" w:lineRule="auto"/>
        <w:sectPr>
          <w:footerReference w:type="default" r:id="rId15"/>
          <w:pgSz w:w="11912" w:h="16841"/>
          <w:pgMar w:top="1071" w:right="1098" w:bottom="532" w:left="1518" w:header="0" w:footer="373" w:gutter="0"/>
          <w:pgNumType w:start="11"/>
          <w:cols w:space="708"/>
        </w:sectPr>
      </w:pPr>
    </w:p>
    <w:p>
      <w:pPr>
        <w:pStyle w:val="BodyText"/>
        <w:spacing w:before="56" w:line="222" w:lineRule="auto"/>
        <w:ind w:left="3913"/>
        <w:rPr>
          <w:sz w:val="28"/>
          <w:szCs w:val="28"/>
        </w:rPr>
      </w:pPr>
      <w:r>
        <w:rPr>
          <w:rFonts w:ascii="Times New Roman" w:eastAsia="Times New Roman" w:hAnsi="Times New Roman" w:cs="Times New Roman"/>
          <w:b/>
          <w:bCs/>
          <w:spacing w:val="-3"/>
          <w:sz w:val="28"/>
          <w:szCs w:val="28"/>
        </w:rPr>
        <w:t>4</w:t>
      </w:r>
      <w:r>
        <w:rPr>
          <w:rFonts w:ascii="Times New Roman" w:eastAsia="Times New Roman" w:hAnsi="Times New Roman" w:cs="Times New Roman"/>
          <w:b/>
          <w:bCs/>
          <w:spacing w:val="5"/>
          <w:sz w:val="28"/>
          <w:szCs w:val="28"/>
        </w:rPr>
        <w:t xml:space="preserve">  </w:t>
      </w:r>
      <w:r>
        <w:rPr>
          <w:spacing w:val="-3"/>
          <w:sz w:val="28"/>
          <w:szCs w:val="28"/>
          <w14:textOutline w14:w="5105" w14:cap="sq">
            <w14:solidFill>
              <w14:srgbClr w14:val="000000"/>
            </w14:solidFill>
            <w14:prstDash w14:val="solid"/>
            <w14:bevel/>
          </w14:textOutline>
        </w:rPr>
        <w:t>性能要求</w:t>
      </w:r>
    </w:p>
    <w:p>
      <w:pPr>
        <w:rPr>
          <w:rFonts w:ascii="Arial"/>
          <w:sz w:val="21"/>
        </w:rPr>
      </w:pPr>
    </w:p>
    <w:p>
      <w:pPr>
        <w:spacing w:before="78" w:line="468" w:lineRule="exact"/>
        <w:rPr>
          <w:rFonts w:ascii="NSimSun" w:eastAsia="NSimSun" w:hAnsi="NSimSun" w:cs="NSimSun"/>
          <w:sz w:val="24"/>
          <w:szCs w:val="24"/>
        </w:rPr>
      </w:pPr>
      <w:r>
        <w:rPr>
          <w:rFonts w:ascii="Times New Roman" w:eastAsia="Times New Roman" w:hAnsi="Times New Roman" w:cs="Times New Roman"/>
          <w:b/>
          <w:bCs/>
          <w:position w:val="17"/>
          <w:sz w:val="24"/>
          <w:szCs w:val="24"/>
        </w:rPr>
        <w:t xml:space="preserve">4.0.1    </w:t>
      </w:r>
      <w:r>
        <w:rPr>
          <w:rFonts w:ascii="NSimSun" w:eastAsia="NSimSun" w:hAnsi="NSimSun" w:cs="NSimSun"/>
          <w:position w:val="17"/>
          <w:sz w:val="24"/>
          <w:szCs w:val="24"/>
        </w:rPr>
        <w:t>复合纤维水硬卷材浮筑楼板工程的浮筑层表观质量及撞击声隔</w:t>
      </w:r>
      <w:r>
        <w:rPr>
          <w:rFonts w:ascii="NSimSun" w:eastAsia="NSimSun" w:hAnsi="NSimSun" w:cs="NSimSun"/>
          <w:spacing w:val="-1"/>
          <w:position w:val="17"/>
          <w:sz w:val="24"/>
          <w:szCs w:val="24"/>
        </w:rPr>
        <w:t>声性能应符合表</w:t>
      </w:r>
    </w:p>
    <w:p>
      <w:pPr>
        <w:spacing w:before="1" w:line="220" w:lineRule="auto"/>
        <w:rPr>
          <w:rFonts w:ascii="NSimSun" w:eastAsia="NSimSun" w:hAnsi="NSimSun" w:cs="NSimSun"/>
          <w:sz w:val="24"/>
          <w:szCs w:val="24"/>
        </w:rPr>
      </w:pPr>
      <w:r>
        <w:rPr>
          <w:rFonts w:ascii="Times New Roman" w:eastAsia="Times New Roman" w:hAnsi="Times New Roman" w:cs="Times New Roman"/>
          <w:b/>
          <w:bCs/>
          <w:spacing w:val="-4"/>
          <w:sz w:val="24"/>
          <w:szCs w:val="24"/>
        </w:rPr>
        <w:t>4.0.1</w:t>
      </w:r>
      <w:r>
        <w:rPr>
          <w:rFonts w:ascii="Times New Roman" w:eastAsia="Times New Roman" w:hAnsi="Times New Roman" w:cs="Times New Roman"/>
          <w:b/>
          <w:bCs/>
          <w:spacing w:val="29"/>
          <w:sz w:val="24"/>
          <w:szCs w:val="24"/>
        </w:rPr>
        <w:t xml:space="preserve"> </w:t>
      </w:r>
      <w:r>
        <w:rPr>
          <w:rFonts w:ascii="NSimSun" w:eastAsia="NSimSun" w:hAnsi="NSimSun" w:cs="NSimSun"/>
          <w:spacing w:val="-4"/>
          <w:sz w:val="24"/>
          <w:szCs w:val="24"/>
        </w:rPr>
        <w:t>的规定。</w:t>
      </w:r>
    </w:p>
    <w:p>
      <w:pPr>
        <w:pStyle w:val="BodyText"/>
        <w:spacing w:before="176" w:line="228" w:lineRule="auto"/>
        <w:ind w:left="1369"/>
        <w:rPr>
          <w:sz w:val="20"/>
          <w:szCs w:val="20"/>
        </w:rPr>
      </w:pPr>
      <w:r>
        <w:rPr>
          <w:spacing w:val="9"/>
          <w:sz w:val="20"/>
          <w:szCs w:val="20"/>
          <w14:textOutline w14:w="3797" w14:cap="sq">
            <w14:solidFill>
              <w14:srgbClr w14:val="000000"/>
            </w14:solidFill>
            <w14:prstDash w14:val="solid"/>
            <w14:bevel/>
          </w14:textOutline>
        </w:rPr>
        <w:t>表</w:t>
      </w:r>
      <w:r>
        <w:rPr>
          <w:spacing w:val="-41"/>
          <w:sz w:val="20"/>
          <w:szCs w:val="20"/>
        </w:rPr>
        <w:t xml:space="preserve"> </w:t>
      </w:r>
      <w:r>
        <w:rPr>
          <w:spacing w:val="9"/>
          <w:sz w:val="20"/>
          <w:szCs w:val="20"/>
          <w14:textOutline w14:w="3797" w14:cap="sq">
            <w14:solidFill>
              <w14:srgbClr w14:val="000000"/>
            </w14:solidFill>
            <w14:prstDash w14:val="solid"/>
            <w14:bevel/>
          </w14:textOutline>
        </w:rPr>
        <w:t>4.0.1</w:t>
      </w:r>
      <w:r>
        <w:rPr>
          <w:spacing w:val="9"/>
          <w:sz w:val="20"/>
          <w:szCs w:val="20"/>
        </w:rPr>
        <w:t xml:space="preserve">  </w:t>
      </w:r>
      <w:r>
        <w:rPr>
          <w:spacing w:val="9"/>
          <w:sz w:val="20"/>
          <w:szCs w:val="20"/>
          <w14:textOutline w14:w="3797" w14:cap="sq">
            <w14:solidFill>
              <w14:srgbClr w14:val="000000"/>
            </w14:solidFill>
            <w14:prstDash w14:val="solid"/>
            <w14:bevel/>
          </w14:textOutline>
        </w:rPr>
        <w:t>复合纤维水硬卷材浮筑楼</w:t>
      </w:r>
      <w:r>
        <w:rPr>
          <w:spacing w:val="8"/>
          <w:sz w:val="20"/>
          <w:szCs w:val="20"/>
          <w14:textOutline w14:w="3797" w14:cap="sq">
            <w14:solidFill>
              <w14:srgbClr w14:val="000000"/>
            </w14:solidFill>
            <w14:prstDash w14:val="solid"/>
            <w14:bevel/>
          </w14:textOutline>
        </w:rPr>
        <w:t>板工程性能指标</w:t>
      </w:r>
    </w:p>
    <w:p>
      <w:pPr>
        <w:spacing w:line="129" w:lineRule="exact"/>
      </w:pPr>
    </w:p>
    <w:tbl>
      <w:tblPr>
        <w:tblStyle w:val="TableNormal0"/>
        <w:tblW w:w="8913" w:type="dxa"/>
        <w:tblInd w:w="1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52"/>
        <w:gridCol w:w="1703"/>
        <w:gridCol w:w="3986"/>
        <w:gridCol w:w="1372"/>
      </w:tblGrid>
      <w:tr>
        <w:tblPrEx>
          <w:tblW w:w="8913" w:type="dxa"/>
          <w:tblInd w:w="1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8"/>
        </w:trPr>
        <w:tc>
          <w:tcPr>
            <w:tcW w:w="3555" w:type="dxa"/>
            <w:gridSpan w:val="2"/>
            <w:tcBorders>
              <w:top w:val="single" w:sz="6" w:space="0" w:color="000000"/>
              <w:left w:val="single" w:sz="6" w:space="0" w:color="000000"/>
            </w:tcBorders>
            <w:vAlign w:val="top"/>
          </w:tcPr>
          <w:p>
            <w:pPr>
              <w:pStyle w:val="TableText"/>
              <w:spacing w:before="134" w:line="229" w:lineRule="auto"/>
              <w:ind w:left="1517"/>
            </w:pPr>
            <w:r>
              <w:rPr>
                <w:spacing w:val="-2"/>
                <w14:textOutline w14:w="3797" w14:cap="sq">
                  <w14:solidFill>
                    <w14:srgbClr w14:val="000000"/>
                  </w14:solidFill>
                  <w14:prstDash w14:val="solid"/>
                  <w14:bevel/>
                </w14:textOutline>
              </w:rPr>
              <w:t>项</w:t>
            </w:r>
            <w:r>
              <w:rPr>
                <w:spacing w:val="56"/>
              </w:rPr>
              <w:t xml:space="preserve"> </w:t>
            </w:r>
            <w:r>
              <w:rPr>
                <w:spacing w:val="-2"/>
                <w14:textOutline w14:w="3797" w14:cap="sq">
                  <w14:solidFill>
                    <w14:srgbClr w14:val="000000"/>
                  </w14:solidFill>
                  <w14:prstDash w14:val="solid"/>
                  <w14:bevel/>
                </w14:textOutline>
              </w:rPr>
              <w:t>目</w:t>
            </w:r>
          </w:p>
        </w:tc>
        <w:tc>
          <w:tcPr>
            <w:tcW w:w="3986" w:type="dxa"/>
            <w:tcBorders>
              <w:top w:val="single" w:sz="6" w:space="0" w:color="000000"/>
            </w:tcBorders>
            <w:vAlign w:val="top"/>
          </w:tcPr>
          <w:p>
            <w:pPr>
              <w:pStyle w:val="TableText"/>
              <w:spacing w:before="134" w:line="229" w:lineRule="auto"/>
              <w:ind w:left="1578"/>
            </w:pPr>
            <w:r>
              <w:rPr>
                <w:spacing w:val="8"/>
                <w14:textOutline w14:w="3797" w14:cap="sq">
                  <w14:solidFill>
                    <w14:srgbClr w14:val="000000"/>
                  </w14:solidFill>
                  <w14:prstDash w14:val="solid"/>
                  <w14:bevel/>
                </w14:textOutline>
              </w:rPr>
              <w:t>性能指标</w:t>
            </w:r>
          </w:p>
        </w:tc>
        <w:tc>
          <w:tcPr>
            <w:tcW w:w="1372" w:type="dxa"/>
            <w:tcBorders>
              <w:top w:val="single" w:sz="6" w:space="0" w:color="000000"/>
              <w:right w:val="single" w:sz="6" w:space="0" w:color="000000"/>
            </w:tcBorders>
            <w:vAlign w:val="top"/>
          </w:tcPr>
          <w:p>
            <w:pPr>
              <w:pStyle w:val="TableText"/>
              <w:spacing w:before="133" w:line="230" w:lineRule="auto"/>
              <w:ind w:left="270"/>
            </w:pPr>
            <w:r>
              <w:rPr>
                <w:spacing w:val="8"/>
                <w14:textOutline w14:w="3797" w14:cap="sq">
                  <w14:solidFill>
                    <w14:srgbClr w14:val="000000"/>
                  </w14:solidFill>
                  <w14:prstDash w14:val="solid"/>
                  <w14:bevel/>
                </w14:textOutline>
              </w:rPr>
              <w:t>试验方法</w:t>
            </w:r>
          </w:p>
        </w:tc>
      </w:tr>
      <w:tr>
        <w:tblPrEx>
          <w:tblW w:w="8913" w:type="dxa"/>
          <w:tblInd w:w="151" w:type="dxa"/>
          <w:tblLayout w:type="fixed"/>
        </w:tblPrEx>
        <w:trPr>
          <w:trHeight w:val="1362"/>
        </w:trPr>
        <w:tc>
          <w:tcPr>
            <w:tcW w:w="3555" w:type="dxa"/>
            <w:gridSpan w:val="2"/>
            <w:tcBorders>
              <w:left w:val="single" w:sz="6" w:space="0" w:color="000000"/>
            </w:tcBorders>
            <w:vAlign w:val="top"/>
          </w:tcPr>
          <w:p>
            <w:pPr>
              <w:spacing w:line="440" w:lineRule="auto"/>
              <w:rPr>
                <w:rFonts w:ascii="Arial"/>
                <w:sz w:val="21"/>
              </w:rPr>
            </w:pPr>
          </w:p>
          <w:p>
            <w:pPr>
              <w:pStyle w:val="TableText"/>
              <w:spacing w:before="65" w:line="228" w:lineRule="auto"/>
              <w:ind w:left="1045"/>
            </w:pPr>
            <w:r>
              <w:rPr>
                <w:spacing w:val="8"/>
              </w:rPr>
              <w:t>浮筑层表观质量</w:t>
            </w:r>
          </w:p>
        </w:tc>
        <w:tc>
          <w:tcPr>
            <w:tcW w:w="3986" w:type="dxa"/>
            <w:vAlign w:val="top"/>
          </w:tcPr>
          <w:p>
            <w:pPr>
              <w:pStyle w:val="TableText"/>
              <w:spacing w:before="32" w:line="229" w:lineRule="auto"/>
              <w:ind w:left="110"/>
            </w:pPr>
            <w:r>
              <w:rPr>
                <w:spacing w:val="7"/>
              </w:rPr>
              <w:t>表面平整、坚实；</w:t>
            </w:r>
          </w:p>
          <w:p>
            <w:pPr>
              <w:pStyle w:val="TableText"/>
              <w:spacing w:before="23" w:line="228" w:lineRule="auto"/>
              <w:ind w:left="113"/>
            </w:pPr>
            <w:r>
              <w:rPr>
                <w:spacing w:val="8"/>
              </w:rPr>
              <w:t>无空鼓、起皮、开裂等现象；</w:t>
            </w:r>
          </w:p>
          <w:p>
            <w:pPr>
              <w:pStyle w:val="TableText"/>
              <w:spacing w:before="27" w:line="238" w:lineRule="auto"/>
              <w:ind w:left="115" w:right="308" w:hanging="5"/>
            </w:pPr>
            <w:r>
              <w:rPr>
                <w:spacing w:val="8"/>
              </w:rPr>
              <w:t>施工缝及伸缩缝规整，符合设计要求；</w:t>
            </w:r>
            <w:r>
              <w:rPr>
                <w:spacing w:val="13"/>
              </w:rPr>
              <w:t xml:space="preserve"> </w:t>
            </w:r>
            <w:r>
              <w:rPr>
                <w:spacing w:val="9"/>
              </w:rPr>
              <w:t>与四周墙体之间及楼板贯通构件之间的</w:t>
            </w:r>
            <w:r>
              <w:rPr>
                <w:spacing w:val="2"/>
              </w:rPr>
              <w:t xml:space="preserve"> </w:t>
            </w:r>
            <w:r>
              <w:rPr>
                <w:spacing w:val="8"/>
              </w:rPr>
              <w:t>声桥隔断设置符合设计要求。</w:t>
            </w:r>
          </w:p>
        </w:tc>
        <w:tc>
          <w:tcPr>
            <w:tcW w:w="1372" w:type="dxa"/>
            <w:tcBorders>
              <w:right w:val="single" w:sz="6" w:space="0" w:color="000000"/>
            </w:tcBorders>
            <w:vAlign w:val="top"/>
          </w:tcPr>
          <w:p>
            <w:pPr>
              <w:spacing w:line="439" w:lineRule="auto"/>
              <w:rPr>
                <w:rFonts w:ascii="Arial"/>
                <w:sz w:val="21"/>
              </w:rPr>
            </w:pPr>
          </w:p>
          <w:p>
            <w:pPr>
              <w:pStyle w:val="TableText"/>
              <w:spacing w:before="65" w:line="230" w:lineRule="auto"/>
              <w:ind w:left="521"/>
            </w:pPr>
            <w:r>
              <w:rPr>
                <w:spacing w:val="-16"/>
              </w:rPr>
              <w:t>目测</w:t>
            </w:r>
          </w:p>
        </w:tc>
      </w:tr>
      <w:tr>
        <w:tblPrEx>
          <w:tblW w:w="8913" w:type="dxa"/>
          <w:tblInd w:w="151" w:type="dxa"/>
          <w:tblLayout w:type="fixed"/>
        </w:tblPrEx>
        <w:trPr>
          <w:trHeight w:val="819"/>
        </w:trPr>
        <w:tc>
          <w:tcPr>
            <w:tcW w:w="1852" w:type="dxa"/>
            <w:vMerge w:val="restart"/>
            <w:tcBorders>
              <w:left w:val="single" w:sz="6" w:space="0" w:color="000000"/>
              <w:bottom w:val="nil"/>
            </w:tcBorders>
            <w:vAlign w:val="top"/>
          </w:tcPr>
          <w:p>
            <w:pPr>
              <w:pStyle w:val="TableText"/>
              <w:spacing w:before="178" w:line="228" w:lineRule="auto"/>
              <w:ind w:left="188"/>
            </w:pPr>
            <w:r>
              <w:rPr>
                <w:spacing w:val="8"/>
              </w:rPr>
              <w:t>计权标准化撞击</w:t>
            </w:r>
          </w:p>
          <w:p>
            <w:pPr>
              <w:pStyle w:val="TableText"/>
              <w:spacing w:before="26" w:line="222" w:lineRule="auto"/>
              <w:ind w:left="322"/>
              <w:rPr>
                <w:rFonts w:ascii="Times New Roman" w:eastAsia="Times New Roman" w:hAnsi="Times New Roman" w:cs="Times New Roman"/>
              </w:rPr>
            </w:pPr>
            <w:r>
              <w:rPr>
                <w:spacing w:val="4"/>
              </w:rPr>
              <w:t>声压级</w:t>
            </w:r>
            <w:r>
              <w:rPr>
                <w:spacing w:val="-41"/>
              </w:rPr>
              <w:t xml:space="preserve"> </w:t>
            </w:r>
            <w:r>
              <w:rPr>
                <w:rFonts w:ascii="Times New Roman" w:eastAsia="Times New Roman" w:hAnsi="Times New Roman" w:cs="Times New Roman"/>
                <w:spacing w:val="4"/>
              </w:rPr>
              <w:t>L' n.w</w:t>
            </w:r>
          </w:p>
          <w:p>
            <w:pPr>
              <w:pStyle w:val="TableText"/>
              <w:spacing w:line="274" w:lineRule="exact"/>
              <w:ind w:left="602"/>
            </w:pPr>
            <w:r>
              <w:rPr>
                <w:spacing w:val="2"/>
                <w:position w:val="1"/>
              </w:rPr>
              <w:t>（</w:t>
            </w:r>
            <w:r>
              <w:rPr>
                <w:rFonts w:ascii="Times New Roman" w:eastAsia="Times New Roman" w:hAnsi="Times New Roman" w:cs="Times New Roman"/>
                <w:position w:val="1"/>
              </w:rPr>
              <w:t>dB</w:t>
            </w:r>
            <w:r>
              <w:rPr>
                <w:spacing w:val="2"/>
                <w:position w:val="1"/>
              </w:rPr>
              <w:t>）</w:t>
            </w:r>
          </w:p>
          <w:p>
            <w:pPr>
              <w:pStyle w:val="TableText"/>
              <w:spacing w:before="30" w:line="228" w:lineRule="auto"/>
              <w:ind w:left="304"/>
            </w:pPr>
            <w:r>
              <w:rPr>
                <w:spacing w:val="5"/>
              </w:rPr>
              <w:t>（含铺装层）</w:t>
            </w:r>
          </w:p>
        </w:tc>
        <w:tc>
          <w:tcPr>
            <w:tcW w:w="1703" w:type="dxa"/>
            <w:vAlign w:val="top"/>
          </w:tcPr>
          <w:p>
            <w:pPr>
              <w:pStyle w:val="TableText"/>
              <w:spacing w:before="38" w:line="228" w:lineRule="auto"/>
              <w:ind w:left="120"/>
            </w:pPr>
            <w:r>
              <w:rPr>
                <w:spacing w:val="8"/>
              </w:rPr>
              <w:t>水硬纤维复合隔</w:t>
            </w:r>
          </w:p>
          <w:p>
            <w:pPr>
              <w:pStyle w:val="TableText"/>
              <w:spacing w:before="23" w:line="228" w:lineRule="auto"/>
              <w:ind w:left="333"/>
            </w:pPr>
            <w:r>
              <w:rPr>
                <w:spacing w:val="7"/>
              </w:rPr>
              <w:t>声保温卷材</w:t>
            </w:r>
          </w:p>
          <w:p>
            <w:pPr>
              <w:pStyle w:val="TableText"/>
              <w:spacing w:before="24" w:line="211" w:lineRule="auto"/>
              <w:ind w:left="521"/>
            </w:pPr>
            <w:r>
              <w:rPr>
                <w:spacing w:val="-1"/>
              </w:rPr>
              <w:t>（A</w:t>
            </w:r>
            <w:r>
              <w:rPr>
                <w:spacing w:val="-34"/>
              </w:rPr>
              <w:t xml:space="preserve"> </w:t>
            </w:r>
            <w:r>
              <w:rPr>
                <w:spacing w:val="-1"/>
              </w:rPr>
              <w:t>型)</w:t>
            </w:r>
          </w:p>
        </w:tc>
        <w:tc>
          <w:tcPr>
            <w:tcW w:w="3986" w:type="dxa"/>
            <w:vAlign w:val="top"/>
          </w:tcPr>
          <w:p>
            <w:pPr>
              <w:pStyle w:val="TableText"/>
              <w:spacing w:before="242" w:line="265" w:lineRule="exact"/>
              <w:ind w:left="1803"/>
            </w:pPr>
            <w:r>
              <w:rPr>
                <w:spacing w:val="-1"/>
                <w:position w:val="1"/>
              </w:rPr>
              <w:t>≤65</w:t>
            </w:r>
          </w:p>
        </w:tc>
        <w:tc>
          <w:tcPr>
            <w:tcW w:w="1372" w:type="dxa"/>
            <w:vMerge w:val="restart"/>
            <w:tcBorders>
              <w:bottom w:val="nil"/>
              <w:right w:val="single" w:sz="6" w:space="0" w:color="000000"/>
            </w:tcBorders>
            <w:vAlign w:val="top"/>
          </w:tcPr>
          <w:p>
            <w:pPr>
              <w:spacing w:line="391" w:lineRule="auto"/>
              <w:rPr>
                <w:rFonts w:ascii="Arial"/>
                <w:sz w:val="21"/>
              </w:rPr>
            </w:pPr>
          </w:p>
          <w:p>
            <w:pPr>
              <w:spacing w:before="58" w:line="427" w:lineRule="exact"/>
              <w:ind w:left="454"/>
              <w:rPr>
                <w:rFonts w:ascii="Times New Roman" w:eastAsia="Times New Roman" w:hAnsi="Times New Roman" w:cs="Times New Roman"/>
                <w:sz w:val="20"/>
                <w:szCs w:val="20"/>
              </w:rPr>
            </w:pPr>
            <w:r>
              <w:rPr>
                <w:rFonts w:ascii="Times New Roman" w:eastAsia="Times New Roman" w:hAnsi="Times New Roman" w:cs="Times New Roman"/>
                <w:position w:val="14"/>
                <w:sz w:val="20"/>
                <w:szCs w:val="20"/>
              </w:rPr>
              <w:t>GB</w:t>
            </w:r>
            <w:r>
              <w:rPr>
                <w:rFonts w:ascii="Times New Roman" w:eastAsia="Times New Roman" w:hAnsi="Times New Roman" w:cs="Times New Roman"/>
                <w:spacing w:val="6"/>
                <w:position w:val="14"/>
                <w:sz w:val="20"/>
                <w:szCs w:val="20"/>
              </w:rPr>
              <w:t>/T</w:t>
            </w:r>
          </w:p>
          <w:p>
            <w:pPr>
              <w:spacing w:line="194"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19889.7</w:t>
            </w:r>
          </w:p>
        </w:tc>
      </w:tr>
      <w:tr>
        <w:tblPrEx>
          <w:tblW w:w="8913" w:type="dxa"/>
          <w:tblInd w:w="151" w:type="dxa"/>
          <w:tblLayout w:type="fixed"/>
        </w:tblPrEx>
        <w:trPr>
          <w:trHeight w:val="819"/>
        </w:trPr>
        <w:tc>
          <w:tcPr>
            <w:tcW w:w="1852" w:type="dxa"/>
            <w:vMerge/>
            <w:tcBorders>
              <w:top w:val="nil"/>
              <w:left w:val="single" w:sz="6" w:space="0" w:color="000000"/>
            </w:tcBorders>
            <w:vAlign w:val="top"/>
          </w:tcPr>
          <w:p>
            <w:pPr>
              <w:rPr>
                <w:rFonts w:ascii="Arial"/>
                <w:sz w:val="21"/>
              </w:rPr>
            </w:pPr>
          </w:p>
        </w:tc>
        <w:tc>
          <w:tcPr>
            <w:tcW w:w="1703" w:type="dxa"/>
            <w:vAlign w:val="top"/>
          </w:tcPr>
          <w:p>
            <w:pPr>
              <w:pStyle w:val="TableText"/>
              <w:spacing w:before="40" w:line="228" w:lineRule="auto"/>
              <w:ind w:left="120"/>
            </w:pPr>
            <w:r>
              <w:rPr>
                <w:spacing w:val="8"/>
              </w:rPr>
              <w:t>水硬纤维复合隔</w:t>
            </w:r>
          </w:p>
          <w:p>
            <w:pPr>
              <w:pStyle w:val="TableText"/>
              <w:spacing w:before="23" w:line="228" w:lineRule="auto"/>
              <w:ind w:left="333"/>
            </w:pPr>
            <w:r>
              <w:rPr>
                <w:spacing w:val="7"/>
              </w:rPr>
              <w:t>声保温卷材</w:t>
            </w:r>
          </w:p>
          <w:p>
            <w:pPr>
              <w:pStyle w:val="TableText"/>
              <w:spacing w:before="26" w:line="207" w:lineRule="auto"/>
              <w:ind w:left="521"/>
            </w:pPr>
            <w:r>
              <w:rPr>
                <w:spacing w:val="-1"/>
              </w:rPr>
              <w:t>（B</w:t>
            </w:r>
            <w:r>
              <w:rPr>
                <w:spacing w:val="-34"/>
              </w:rPr>
              <w:t xml:space="preserve"> </w:t>
            </w:r>
            <w:r>
              <w:rPr>
                <w:spacing w:val="-1"/>
              </w:rPr>
              <w:t>型)</w:t>
            </w:r>
          </w:p>
        </w:tc>
        <w:tc>
          <w:tcPr>
            <w:tcW w:w="3986" w:type="dxa"/>
            <w:vAlign w:val="top"/>
          </w:tcPr>
          <w:p>
            <w:pPr>
              <w:pStyle w:val="TableText"/>
              <w:spacing w:before="244" w:line="265" w:lineRule="exact"/>
              <w:ind w:left="1803"/>
            </w:pPr>
            <w:r>
              <w:rPr>
                <w:spacing w:val="-2"/>
                <w:position w:val="1"/>
              </w:rPr>
              <w:t>≤60</w:t>
            </w:r>
          </w:p>
        </w:tc>
        <w:tc>
          <w:tcPr>
            <w:tcW w:w="1372" w:type="dxa"/>
            <w:vMerge/>
            <w:tcBorders>
              <w:top w:val="nil"/>
              <w:right w:val="single" w:sz="6" w:space="0" w:color="000000"/>
            </w:tcBorders>
            <w:vAlign w:val="top"/>
          </w:tcPr>
          <w:p>
            <w:pPr>
              <w:rPr>
                <w:rFonts w:ascii="Arial"/>
                <w:sz w:val="21"/>
              </w:rPr>
            </w:pPr>
          </w:p>
        </w:tc>
      </w:tr>
      <w:tr>
        <w:tblPrEx>
          <w:tblW w:w="8913" w:type="dxa"/>
          <w:tblInd w:w="151" w:type="dxa"/>
          <w:tblLayout w:type="fixed"/>
        </w:tblPrEx>
        <w:trPr>
          <w:trHeight w:val="600"/>
        </w:trPr>
        <w:tc>
          <w:tcPr>
            <w:tcW w:w="3555" w:type="dxa"/>
            <w:gridSpan w:val="2"/>
            <w:tcBorders>
              <w:left w:val="single" w:sz="6" w:space="0" w:color="000000"/>
              <w:bottom w:val="single" w:sz="6" w:space="0" w:color="000000"/>
            </w:tcBorders>
            <w:vAlign w:val="top"/>
          </w:tcPr>
          <w:p>
            <w:pPr>
              <w:pStyle w:val="TableText"/>
              <w:spacing w:before="197" w:line="228" w:lineRule="auto"/>
              <w:ind w:left="280"/>
            </w:pPr>
            <w:r>
              <w:rPr>
                <w:spacing w:val="5"/>
              </w:rPr>
              <w:t>传热系数</w:t>
            </w:r>
            <w:r>
              <w:rPr>
                <w:spacing w:val="-30"/>
              </w:rPr>
              <w:t xml:space="preserve"> </w:t>
            </w:r>
            <w:r>
              <w:rPr>
                <w:spacing w:val="5"/>
              </w:rPr>
              <w:t>K</w:t>
            </w:r>
            <w:r>
              <w:rPr>
                <w:spacing w:val="-38"/>
              </w:rPr>
              <w:t xml:space="preserve"> </w:t>
            </w:r>
            <w:r>
              <w:rPr>
                <w:spacing w:val="5"/>
              </w:rPr>
              <w:t>计算值， W/（m</w:t>
            </w:r>
            <w:r>
              <w:rPr>
                <w:spacing w:val="5"/>
                <w:position w:val="10"/>
                <w:sz w:val="10"/>
                <w:szCs w:val="10"/>
              </w:rPr>
              <w:t>2</w:t>
            </w:r>
            <w:r>
              <w:rPr>
                <w:spacing w:val="5"/>
              </w:rPr>
              <w:t>.K）</w:t>
            </w:r>
          </w:p>
        </w:tc>
        <w:tc>
          <w:tcPr>
            <w:tcW w:w="3986" w:type="dxa"/>
            <w:tcBorders>
              <w:bottom w:val="single" w:sz="6" w:space="0" w:color="000000"/>
            </w:tcBorders>
            <w:vAlign w:val="top"/>
          </w:tcPr>
          <w:p>
            <w:pPr>
              <w:pStyle w:val="TableText"/>
              <w:spacing w:before="48" w:line="227" w:lineRule="auto"/>
              <w:ind w:left="1595" w:right="339" w:hanging="1244"/>
            </w:pPr>
            <w:r>
              <w:t>符合</w:t>
            </w:r>
            <w:r>
              <w:rPr>
                <w:sz w:val="24"/>
                <w:szCs w:val="24"/>
              </w:rPr>
              <w:t>建筑节能设计标准规定限值</w:t>
            </w:r>
            <w:r>
              <w:rPr>
                <w:spacing w:val="9"/>
                <w:sz w:val="24"/>
                <w:szCs w:val="24"/>
              </w:rPr>
              <w:t xml:space="preserve"> </w:t>
            </w:r>
            <w:r>
              <w:t>≤1.80，</w:t>
            </w:r>
          </w:p>
        </w:tc>
        <w:tc>
          <w:tcPr>
            <w:tcW w:w="1372" w:type="dxa"/>
            <w:tcBorders>
              <w:bottom w:val="single" w:sz="6" w:space="0" w:color="000000"/>
              <w:right w:val="single" w:sz="6" w:space="0" w:color="000000"/>
            </w:tcBorders>
            <w:vAlign w:val="top"/>
          </w:tcPr>
          <w:p>
            <w:pPr>
              <w:pStyle w:val="TableText"/>
              <w:spacing w:before="228" w:line="136" w:lineRule="exact"/>
              <w:ind w:left="532"/>
            </w:pPr>
            <w:r>
              <w:rPr>
                <w:spacing w:val="5"/>
                <w:position w:val="-3"/>
              </w:rPr>
              <w:t>——</w:t>
            </w:r>
          </w:p>
        </w:tc>
      </w:tr>
    </w:tbl>
    <w:p>
      <w:pPr>
        <w:pStyle w:val="BodyText"/>
        <w:spacing w:before="31" w:line="408" w:lineRule="exact"/>
        <w:jc w:val="right"/>
        <w:rPr>
          <w:sz w:val="20"/>
          <w:szCs w:val="20"/>
        </w:rPr>
      </w:pPr>
      <w:r>
        <w:rPr>
          <w:spacing w:val="9"/>
          <w:position w:val="15"/>
          <w:sz w:val="20"/>
          <w:szCs w:val="20"/>
          <w14:textOutline w14:w="3797" w14:cap="sq">
            <w14:solidFill>
              <w14:srgbClr w14:val="000000"/>
            </w14:solidFill>
            <w14:prstDash w14:val="solid"/>
            <w14:bevel/>
          </w14:textOutline>
        </w:rPr>
        <w:t>注：如是在楼板工程施工完成经验收合格后的浮筑层上进行楼板工程的计权标准化揰击声压级检</w:t>
      </w:r>
    </w:p>
    <w:p>
      <w:pPr>
        <w:pStyle w:val="BodyText"/>
        <w:spacing w:line="227" w:lineRule="auto"/>
        <w:ind w:left="5"/>
        <w:rPr>
          <w:sz w:val="20"/>
          <w:szCs w:val="20"/>
        </w:rPr>
      </w:pPr>
      <w:r>
        <w:rPr>
          <w:spacing w:val="10"/>
          <w:sz w:val="20"/>
          <w:szCs w:val="20"/>
          <w14:textOutline w14:w="3797" w14:cap="sq">
            <w14:solidFill>
              <w14:srgbClr w14:val="000000"/>
            </w14:solidFill>
            <w14:prstDash w14:val="solid"/>
            <w14:bevel/>
          </w14:textOutline>
        </w:rPr>
        <w:t>测，应将检测结果+3</w:t>
      </w:r>
      <w:r>
        <w:rPr>
          <w:sz w:val="20"/>
          <w:szCs w:val="20"/>
          <w14:textOutline w14:w="3797" w14:cap="sq">
            <w14:solidFill>
              <w14:srgbClr w14:val="000000"/>
            </w14:solidFill>
            <w14:prstDash w14:val="solid"/>
            <w14:bevel/>
          </w14:textOutline>
        </w:rPr>
        <w:t>d</w:t>
      </w:r>
      <w:r>
        <w:rPr>
          <w:spacing w:val="10"/>
          <w:sz w:val="20"/>
          <w:szCs w:val="20"/>
        </w:rPr>
        <w:t xml:space="preserve"> </w:t>
      </w:r>
      <w:r>
        <w:rPr>
          <w:sz w:val="20"/>
          <w:szCs w:val="20"/>
          <w14:textOutline w14:w="3797" w14:cap="sq">
            <w14:solidFill>
              <w14:srgbClr w14:val="000000"/>
            </w14:solidFill>
            <w14:prstDash w14:val="solid"/>
            <w14:bevel/>
          </w14:textOutline>
        </w:rPr>
        <w:t>B</w:t>
      </w:r>
      <w:r>
        <w:rPr>
          <w:spacing w:val="-38"/>
          <w:sz w:val="20"/>
          <w:szCs w:val="20"/>
        </w:rPr>
        <w:t xml:space="preserve"> </w:t>
      </w:r>
      <w:r>
        <w:rPr>
          <w:spacing w:val="10"/>
          <w:sz w:val="20"/>
          <w:szCs w:val="20"/>
          <w14:textOutline w14:w="3797" w14:cap="sq">
            <w14:solidFill>
              <w14:srgbClr w14:val="000000"/>
            </w14:solidFill>
            <w14:prstDash w14:val="solid"/>
            <w14:bevel/>
          </w14:textOutline>
        </w:rPr>
        <w:t>作为设计建筑楼板工程的阻隔揰击声隔</w:t>
      </w:r>
      <w:r>
        <w:rPr>
          <w:spacing w:val="9"/>
          <w:sz w:val="20"/>
          <w:szCs w:val="20"/>
          <w14:textOutline w14:w="3797" w14:cap="sq">
            <w14:solidFill>
              <w14:srgbClr w14:val="000000"/>
            </w14:solidFill>
            <w14:prstDash w14:val="solid"/>
            <w14:bevel/>
          </w14:textOutline>
        </w:rPr>
        <w:t>声性能判定值。</w:t>
      </w:r>
    </w:p>
    <w:p>
      <w:pPr>
        <w:spacing w:line="250" w:lineRule="auto"/>
        <w:rPr>
          <w:rFonts w:ascii="Arial"/>
          <w:sz w:val="21"/>
        </w:rPr>
      </w:pPr>
    </w:p>
    <w:p>
      <w:pPr>
        <w:spacing w:line="250" w:lineRule="auto"/>
        <w:rPr>
          <w:rFonts w:ascii="Arial"/>
          <w:sz w:val="21"/>
        </w:rPr>
      </w:pPr>
    </w:p>
    <w:p>
      <w:pPr>
        <w:pStyle w:val="BodyText"/>
        <w:spacing w:before="79" w:line="219" w:lineRule="auto"/>
        <w:ind w:left="2"/>
        <w:rPr>
          <w:sz w:val="24"/>
          <w:szCs w:val="24"/>
        </w:rPr>
      </w:pPr>
      <w:r>
        <w:rPr>
          <w:rFonts w:ascii="Times New Roman" w:eastAsia="Times New Roman" w:hAnsi="Times New Roman" w:cs="Times New Roman"/>
          <w:b/>
          <w:bCs/>
          <w:spacing w:val="-1"/>
          <w:sz w:val="24"/>
          <w:szCs w:val="24"/>
        </w:rPr>
        <w:t xml:space="preserve">4.0.2    </w:t>
      </w:r>
      <w:r>
        <w:rPr>
          <w:spacing w:val="-1"/>
          <w:sz w:val="24"/>
          <w:szCs w:val="24"/>
        </w:rPr>
        <w:t>复合纤维水硬卷材主规格尺寸及尺寸允许偏差应符合表</w:t>
      </w:r>
      <w:r>
        <w:rPr>
          <w:spacing w:val="-50"/>
          <w:sz w:val="24"/>
          <w:szCs w:val="24"/>
        </w:rPr>
        <w:t xml:space="preserve"> </w:t>
      </w:r>
      <w:r>
        <w:rPr>
          <w:spacing w:val="-1"/>
          <w:sz w:val="24"/>
          <w:szCs w:val="24"/>
          <w14:textOutline w14:w="4356" w14:cap="sq">
            <w14:solidFill>
              <w14:srgbClr w14:val="000000"/>
            </w14:solidFill>
            <w14:prstDash w14:val="solid"/>
            <w14:bevel/>
          </w14:textOutline>
        </w:rPr>
        <w:t>4.0.2</w:t>
      </w:r>
      <w:r>
        <w:rPr>
          <w:spacing w:val="-31"/>
          <w:sz w:val="24"/>
          <w:szCs w:val="24"/>
        </w:rPr>
        <w:t xml:space="preserve"> </w:t>
      </w:r>
      <w:r>
        <w:rPr>
          <w:spacing w:val="-1"/>
          <w:sz w:val="24"/>
          <w:szCs w:val="24"/>
        </w:rPr>
        <w:t>的规定。</w:t>
      </w:r>
    </w:p>
    <w:p>
      <w:pPr>
        <w:spacing w:line="307" w:lineRule="auto"/>
        <w:rPr>
          <w:rFonts w:ascii="Arial"/>
          <w:sz w:val="21"/>
        </w:rPr>
      </w:pPr>
    </w:p>
    <w:p>
      <w:pPr>
        <w:spacing w:line="308" w:lineRule="auto"/>
        <w:rPr>
          <w:rFonts w:ascii="Arial"/>
          <w:sz w:val="21"/>
        </w:rPr>
      </w:pPr>
    </w:p>
    <w:p>
      <w:pPr>
        <w:spacing w:line="308" w:lineRule="auto"/>
        <w:rPr>
          <w:rFonts w:ascii="Arial"/>
          <w:sz w:val="21"/>
        </w:rPr>
      </w:pPr>
    </w:p>
    <w:p>
      <w:pPr>
        <w:pStyle w:val="BodyText"/>
        <w:spacing w:before="65" w:line="228" w:lineRule="auto"/>
        <w:ind w:left="2084"/>
        <w:rPr>
          <w:sz w:val="20"/>
          <w:szCs w:val="20"/>
        </w:rPr>
      </w:pPr>
      <w:r>
        <w:rPr>
          <w:spacing w:val="8"/>
          <w:sz w:val="20"/>
          <w:szCs w:val="20"/>
          <w14:textOutline w14:w="3797" w14:cap="sq">
            <w14:solidFill>
              <w14:srgbClr w14:val="000000"/>
            </w14:solidFill>
            <w14:prstDash w14:val="solid"/>
            <w14:bevel/>
          </w14:textOutline>
        </w:rPr>
        <w:t>表</w:t>
      </w:r>
      <w:r>
        <w:rPr>
          <w:spacing w:val="-22"/>
          <w:sz w:val="20"/>
          <w:szCs w:val="20"/>
        </w:rPr>
        <w:t xml:space="preserve"> </w:t>
      </w:r>
      <w:r>
        <w:rPr>
          <w:spacing w:val="8"/>
          <w:sz w:val="20"/>
          <w:szCs w:val="20"/>
          <w14:textOutline w14:w="3797" w14:cap="sq">
            <w14:solidFill>
              <w14:srgbClr w14:val="000000"/>
            </w14:solidFill>
            <w14:prstDash w14:val="solid"/>
            <w14:bevel/>
          </w14:textOutline>
        </w:rPr>
        <w:t>4.0.2</w:t>
      </w:r>
      <w:r>
        <w:rPr>
          <w:spacing w:val="-36"/>
          <w:sz w:val="20"/>
          <w:szCs w:val="20"/>
        </w:rPr>
        <w:t xml:space="preserve"> </w:t>
      </w:r>
      <w:r>
        <w:rPr>
          <w:spacing w:val="8"/>
          <w:sz w:val="20"/>
          <w:szCs w:val="20"/>
          <w14:textOutline w14:w="3797" w14:cap="sq">
            <w14:solidFill>
              <w14:srgbClr w14:val="000000"/>
            </w14:solidFill>
            <w14:prstDash w14:val="solid"/>
            <w14:bevel/>
          </w14:textOutline>
        </w:rPr>
        <w:t>水硬纤维复合卷材主规格尺寸及尺寸允许偏差</w:t>
      </w:r>
    </w:p>
    <w:tbl>
      <w:tblPr>
        <w:tblStyle w:val="TableNormal0"/>
        <w:tblW w:w="8829" w:type="dxa"/>
        <w:tblInd w:w="1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1"/>
        <w:gridCol w:w="3162"/>
        <w:gridCol w:w="1676"/>
        <w:gridCol w:w="1820"/>
      </w:tblGrid>
      <w:tr>
        <w:tblPrEx>
          <w:tblW w:w="8829" w:type="dxa"/>
          <w:tblInd w:w="1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1"/>
        </w:trPr>
        <w:tc>
          <w:tcPr>
            <w:tcW w:w="2171" w:type="dxa"/>
            <w:vAlign w:val="top"/>
          </w:tcPr>
          <w:p>
            <w:pPr>
              <w:pStyle w:val="TableText"/>
              <w:spacing w:before="178" w:line="229" w:lineRule="auto"/>
              <w:ind w:left="837"/>
            </w:pPr>
            <w:r>
              <w:rPr>
                <w:spacing w:val="-2"/>
                <w14:textOutline w14:w="3797" w14:cap="sq">
                  <w14:solidFill>
                    <w14:srgbClr w14:val="000000"/>
                  </w14:solidFill>
                  <w14:prstDash w14:val="solid"/>
                  <w14:bevel/>
                </w14:textOutline>
              </w:rPr>
              <w:t>项</w:t>
            </w:r>
            <w:r>
              <w:rPr>
                <w:spacing w:val="53"/>
              </w:rPr>
              <w:t xml:space="preserve"> </w:t>
            </w:r>
            <w:r>
              <w:rPr>
                <w:spacing w:val="-2"/>
                <w14:textOutline w14:w="3797" w14:cap="sq">
                  <w14:solidFill>
                    <w14:srgbClr w14:val="000000"/>
                  </w14:solidFill>
                  <w14:prstDash w14:val="solid"/>
                  <w14:bevel/>
                </w14:textOutline>
              </w:rPr>
              <w:t>目</w:t>
            </w:r>
          </w:p>
        </w:tc>
        <w:tc>
          <w:tcPr>
            <w:tcW w:w="3162" w:type="dxa"/>
            <w:vAlign w:val="top"/>
          </w:tcPr>
          <w:p>
            <w:pPr>
              <w:pStyle w:val="TableText"/>
              <w:spacing w:before="177" w:line="228" w:lineRule="auto"/>
              <w:ind w:left="1118"/>
            </w:pPr>
            <w:r>
              <w:rPr>
                <w:spacing w:val="5"/>
                <w14:textOutline w14:w="3797" w14:cap="sq">
                  <w14:solidFill>
                    <w14:srgbClr w14:val="000000"/>
                  </w14:solidFill>
                  <w14:prstDash w14:val="solid"/>
                  <w14:bevel/>
                </w14:textOutline>
              </w:rPr>
              <w:t>规格尺</w:t>
            </w:r>
            <w:r>
              <w:rPr>
                <w:spacing w:val="18"/>
              </w:rPr>
              <w:t xml:space="preserve"> </w:t>
            </w:r>
            <w:r>
              <w:rPr>
                <w:spacing w:val="5"/>
                <w14:textOutline w14:w="3797" w14:cap="sq">
                  <w14:solidFill>
                    <w14:srgbClr w14:val="000000"/>
                  </w14:solidFill>
                  <w14:prstDash w14:val="solid"/>
                  <w14:bevel/>
                </w14:textOutline>
              </w:rPr>
              <w:t>寸</w:t>
            </w:r>
          </w:p>
        </w:tc>
        <w:tc>
          <w:tcPr>
            <w:tcW w:w="1676" w:type="dxa"/>
            <w:vAlign w:val="top"/>
          </w:tcPr>
          <w:p>
            <w:pPr>
              <w:pStyle w:val="TableText"/>
              <w:spacing w:before="130" w:line="228" w:lineRule="auto"/>
              <w:ind w:left="303"/>
            </w:pPr>
            <w:r>
              <w:rPr>
                <w:spacing w:val="6"/>
                <w14:textOutline w14:w="3797" w14:cap="sq">
                  <w14:solidFill>
                    <w14:srgbClr w14:val="000000"/>
                  </w14:solidFill>
                  <w14:prstDash w14:val="solid"/>
                  <w14:bevel/>
                </w14:textOutline>
              </w:rPr>
              <w:t>允许偏差</w:t>
            </w:r>
          </w:p>
        </w:tc>
        <w:tc>
          <w:tcPr>
            <w:tcW w:w="1820" w:type="dxa"/>
            <w:vAlign w:val="top"/>
          </w:tcPr>
          <w:p>
            <w:pPr>
              <w:pStyle w:val="TableText"/>
              <w:spacing w:before="178" w:line="230" w:lineRule="auto"/>
              <w:ind w:left="119"/>
            </w:pPr>
            <w:r>
              <w:rPr>
                <w:spacing w:val="8"/>
                <w14:textOutline w14:w="3797" w14:cap="sq">
                  <w14:solidFill>
                    <w14:srgbClr w14:val="000000"/>
                  </w14:solidFill>
                  <w14:prstDash w14:val="solid"/>
                  <w14:bevel/>
                </w14:textOutline>
              </w:rPr>
              <w:t>试验方法</w:t>
            </w:r>
          </w:p>
        </w:tc>
      </w:tr>
      <w:tr>
        <w:tblPrEx>
          <w:tblW w:w="8829" w:type="dxa"/>
          <w:tblInd w:w="193" w:type="dxa"/>
          <w:tblLayout w:type="fixed"/>
        </w:tblPrEx>
        <w:trPr>
          <w:trHeight w:val="467"/>
        </w:trPr>
        <w:tc>
          <w:tcPr>
            <w:tcW w:w="2171" w:type="dxa"/>
            <w:vAlign w:val="top"/>
          </w:tcPr>
          <w:p>
            <w:pPr>
              <w:pStyle w:val="TableText"/>
              <w:spacing w:before="127" w:line="229" w:lineRule="auto"/>
              <w:ind w:left="680"/>
            </w:pPr>
            <w:r>
              <w:rPr>
                <w:spacing w:val="7"/>
              </w:rPr>
              <w:t>宽度，</w:t>
            </w:r>
            <w:r>
              <w:t>mm</w:t>
            </w:r>
          </w:p>
        </w:tc>
        <w:tc>
          <w:tcPr>
            <w:tcW w:w="3162" w:type="dxa"/>
            <w:vAlign w:val="top"/>
          </w:tcPr>
          <w:p>
            <w:pPr>
              <w:pStyle w:val="TableText"/>
              <w:spacing w:before="175" w:line="269" w:lineRule="exact"/>
              <w:ind w:left="1083"/>
            </w:pPr>
            <w:r>
              <w:rPr>
                <w:spacing w:val="2"/>
                <w:position w:val="1"/>
              </w:rPr>
              <w:t>1200～1600</w:t>
            </w:r>
          </w:p>
        </w:tc>
        <w:tc>
          <w:tcPr>
            <w:tcW w:w="1676" w:type="dxa"/>
            <w:vAlign w:val="top"/>
          </w:tcPr>
          <w:p>
            <w:pPr>
              <w:pStyle w:val="TableText"/>
              <w:spacing w:before="127" w:line="263" w:lineRule="exact"/>
              <w:ind w:left="408"/>
            </w:pPr>
            <w:r>
              <w:rPr>
                <w:spacing w:val="1"/>
              </w:rPr>
              <w:t>士</w:t>
            </w:r>
            <w:r>
              <w:rPr>
                <w:spacing w:val="17"/>
              </w:rPr>
              <w:t xml:space="preserve"> </w:t>
            </w:r>
            <w:r>
              <w:rPr>
                <w:spacing w:val="1"/>
              </w:rPr>
              <w:t>20.0</w:t>
            </w:r>
          </w:p>
        </w:tc>
        <w:tc>
          <w:tcPr>
            <w:tcW w:w="1820" w:type="dxa"/>
            <w:tcBorders>
              <w:bottom w:val="nil"/>
            </w:tcBorders>
            <w:vAlign w:val="top"/>
          </w:tcPr>
          <w:p>
            <w:pPr>
              <w:spacing w:line="279" w:lineRule="auto"/>
              <w:rPr>
                <w:rFonts w:ascii="Arial"/>
                <w:sz w:val="21"/>
              </w:rPr>
            </w:pPr>
          </w:p>
          <w:p>
            <w:pPr>
              <w:spacing w:line="279" w:lineRule="auto"/>
              <w:rPr>
                <w:rFonts w:ascii="Arial"/>
                <w:sz w:val="21"/>
              </w:rPr>
            </w:pPr>
          </w:p>
        </w:tc>
      </w:tr>
    </w:tbl>
    <w:p>
      <w:pPr>
        <w:sectPr>
          <w:footerReference w:type="default" r:id="rId16"/>
          <w:pgSz w:w="11912" w:h="16841"/>
          <w:pgMar w:top="1068" w:right="1165" w:bottom="535" w:left="1527" w:header="0" w:footer="373" w:gutter="0"/>
          <w:pgNumType w:start="12"/>
          <w:cols w:space="708"/>
        </w:sectPr>
      </w:pPr>
    </w:p>
    <w:tbl>
      <w:tblPr>
        <w:tblStyle w:val="TableNormal1"/>
        <w:tblW w:w="8829" w:type="dxa"/>
        <w:tblInd w:w="1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1"/>
        <w:gridCol w:w="3162"/>
        <w:gridCol w:w="1676"/>
        <w:gridCol w:w="1820"/>
      </w:tblGrid>
      <w:tr>
        <w:tblPrEx>
          <w:tblW w:w="8829" w:type="dxa"/>
          <w:tblInd w:w="1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7"/>
        </w:trPr>
        <w:tc>
          <w:tcPr>
            <w:tcW w:w="2171" w:type="dxa"/>
            <w:vAlign w:val="top"/>
          </w:tcPr>
          <w:p/>
        </w:tc>
        <w:tc>
          <w:tcPr>
            <w:tcW w:w="3162" w:type="dxa"/>
            <w:vAlign w:val="top"/>
          </w:tcPr>
          <w:p/>
        </w:tc>
        <w:tc>
          <w:tcPr>
            <w:tcW w:w="1676" w:type="dxa"/>
            <w:vAlign w:val="top"/>
          </w:tcPr>
          <w:p/>
        </w:tc>
        <w:tc>
          <w:tcPr>
            <w:tcW w:w="1820" w:type="dxa"/>
            <w:vMerge w:val="restart"/>
            <w:tcBorders>
              <w:bottom w:val="nil"/>
            </w:tcBorders>
            <w:vAlign w:val="top"/>
          </w:tcPr>
          <w:p>
            <w:pPr>
              <w:spacing w:line="279" w:lineRule="auto"/>
              <w:rPr>
                <w:rFonts w:ascii="Arial"/>
                <w:sz w:val="21"/>
              </w:rPr>
            </w:pPr>
          </w:p>
          <w:p>
            <w:pPr>
              <w:spacing w:line="279" w:lineRule="auto"/>
              <w:rPr>
                <w:rFonts w:ascii="Arial"/>
                <w:sz w:val="21"/>
              </w:rPr>
            </w:pPr>
          </w:p>
          <w:p>
            <w:pPr>
              <w:pStyle w:val="TableText"/>
              <w:spacing w:before="65" w:line="347" w:lineRule="auto"/>
              <w:ind w:left="562" w:right="155" w:hanging="155"/>
              <w:rPr>
                <w:rFonts w:ascii="Times New Roman" w:eastAsia="Times New Roman" w:hAnsi="Times New Roman" w:cs="Times New Roman"/>
              </w:rPr>
            </w:pPr>
            <w:r>
              <w:rPr>
                <w:rFonts w:ascii="Times New Roman" w:eastAsia="Times New Roman" w:hAnsi="Times New Roman" w:cs="Times New Roman"/>
              </w:rPr>
              <w:t>GB</w:t>
            </w:r>
            <w:r>
              <w:rPr>
                <w:rFonts w:ascii="Times New Roman" w:eastAsia="Times New Roman" w:hAnsi="Times New Roman" w:cs="Times New Roman"/>
                <w:spacing w:val="4"/>
              </w:rPr>
              <w:t>/T 6342</w:t>
            </w:r>
            <w:r>
              <w:rPr>
                <w:rFonts w:ascii="Times New Roman" w:eastAsia="Times New Roman" w:hAnsi="Times New Roman" w:cs="Times New Roman"/>
                <w:spacing w:val="7"/>
              </w:rPr>
              <w:t xml:space="preserve">  </w:t>
            </w:r>
            <w:r>
              <w:rPr>
                <w:spacing w:val="4"/>
              </w:rPr>
              <w:t>或</w:t>
            </w:r>
            <w:r>
              <w:t xml:space="preserve"> </w:t>
            </w:r>
            <w:r>
              <w:rPr>
                <w:rFonts w:ascii="Times New Roman" w:eastAsia="Times New Roman" w:hAnsi="Times New Roman" w:cs="Times New Roman"/>
              </w:rPr>
              <w:t>GB</w:t>
            </w:r>
            <w:r>
              <w:rPr>
                <w:rFonts w:ascii="Times New Roman" w:eastAsia="Times New Roman" w:hAnsi="Times New Roman" w:cs="Times New Roman"/>
                <w:spacing w:val="3"/>
              </w:rPr>
              <w:t>/T</w:t>
            </w:r>
            <w:r>
              <w:rPr>
                <w:rFonts w:ascii="Times New Roman" w:eastAsia="Times New Roman" w:hAnsi="Times New Roman" w:cs="Times New Roman"/>
                <w:spacing w:val="14"/>
                <w:w w:val="101"/>
              </w:rPr>
              <w:t xml:space="preserve"> </w:t>
            </w:r>
            <w:r>
              <w:rPr>
                <w:rFonts w:ascii="Times New Roman" w:eastAsia="Times New Roman" w:hAnsi="Times New Roman" w:cs="Times New Roman"/>
                <w:spacing w:val="3"/>
              </w:rPr>
              <w:t>5480</w:t>
            </w:r>
          </w:p>
        </w:tc>
      </w:tr>
      <w:tr>
        <w:tblPrEx>
          <w:tblW w:w="8829" w:type="dxa"/>
          <w:tblInd w:w="193" w:type="dxa"/>
          <w:tblLayout w:type="fixed"/>
        </w:tblPrEx>
        <w:trPr>
          <w:trHeight w:val="466"/>
        </w:trPr>
        <w:tc>
          <w:tcPr>
            <w:tcW w:w="2171" w:type="dxa"/>
            <w:vAlign w:val="top"/>
          </w:tcPr>
          <w:p>
            <w:pPr>
              <w:pStyle w:val="TableText"/>
              <w:spacing w:before="125" w:line="229" w:lineRule="auto"/>
              <w:ind w:left="673"/>
            </w:pPr>
            <w:r>
              <w:rPr>
                <w:spacing w:val="9"/>
              </w:rPr>
              <w:t>长度，</w:t>
            </w:r>
            <w:r>
              <w:t>mm</w:t>
            </w:r>
          </w:p>
        </w:tc>
        <w:tc>
          <w:tcPr>
            <w:tcW w:w="3162" w:type="dxa"/>
            <w:vAlign w:val="top"/>
          </w:tcPr>
          <w:p>
            <w:pPr>
              <w:pStyle w:val="TableText"/>
              <w:spacing w:before="175" w:line="270" w:lineRule="exact"/>
              <w:ind w:left="1067"/>
            </w:pPr>
            <w:r>
              <w:rPr>
                <w:spacing w:val="4"/>
                <w:position w:val="1"/>
              </w:rPr>
              <w:t>2500～5000</w:t>
            </w:r>
          </w:p>
        </w:tc>
        <w:tc>
          <w:tcPr>
            <w:tcW w:w="1676" w:type="dxa"/>
            <w:vAlign w:val="top"/>
          </w:tcPr>
          <w:p>
            <w:pPr>
              <w:pStyle w:val="TableText"/>
              <w:spacing w:before="125" w:line="264" w:lineRule="exact"/>
              <w:ind w:left="408"/>
            </w:pPr>
            <w:r>
              <w:rPr>
                <w:spacing w:val="1"/>
              </w:rPr>
              <w:t>士</w:t>
            </w:r>
            <w:r>
              <w:rPr>
                <w:spacing w:val="17"/>
              </w:rPr>
              <w:t xml:space="preserve"> </w:t>
            </w:r>
            <w:r>
              <w:rPr>
                <w:spacing w:val="1"/>
              </w:rPr>
              <w:t>30.0</w:t>
            </w:r>
          </w:p>
        </w:tc>
        <w:tc>
          <w:tcPr>
            <w:tcW w:w="1820" w:type="dxa"/>
            <w:vMerge/>
            <w:tcBorders>
              <w:top w:val="nil"/>
              <w:bottom w:val="nil"/>
            </w:tcBorders>
            <w:vAlign w:val="top"/>
          </w:tcPr>
          <w:p>
            <w:pPr>
              <w:rPr>
                <w:rFonts w:ascii="Arial"/>
                <w:sz w:val="21"/>
              </w:rPr>
            </w:pPr>
          </w:p>
        </w:tc>
      </w:tr>
      <w:tr>
        <w:tblPrEx>
          <w:tblW w:w="8829" w:type="dxa"/>
          <w:tblInd w:w="193" w:type="dxa"/>
          <w:tblLayout w:type="fixed"/>
        </w:tblPrEx>
        <w:trPr>
          <w:trHeight w:val="645"/>
        </w:trPr>
        <w:tc>
          <w:tcPr>
            <w:tcW w:w="2171" w:type="dxa"/>
            <w:vAlign w:val="top"/>
          </w:tcPr>
          <w:p>
            <w:pPr>
              <w:pStyle w:val="TableText"/>
              <w:spacing w:before="266" w:line="229" w:lineRule="auto"/>
              <w:ind w:left="171"/>
            </w:pPr>
            <w:r>
              <w:rPr>
                <w:spacing w:val="4"/>
              </w:rPr>
              <w:t>厚度（A</w:t>
            </w:r>
            <w:r>
              <w:rPr>
                <w:spacing w:val="-34"/>
              </w:rPr>
              <w:t xml:space="preserve"> </w:t>
            </w:r>
            <w:r>
              <w:rPr>
                <w:spacing w:val="4"/>
              </w:rPr>
              <w:t>型</w:t>
            </w:r>
            <w:r>
              <w:rPr>
                <w:spacing w:val="-39"/>
              </w:rPr>
              <w:t>），</w:t>
            </w:r>
            <w:r>
              <w:t>mm</w:t>
            </w:r>
          </w:p>
        </w:tc>
        <w:tc>
          <w:tcPr>
            <w:tcW w:w="3162" w:type="dxa"/>
            <w:vAlign w:val="top"/>
          </w:tcPr>
          <w:p>
            <w:pPr>
              <w:pStyle w:val="TableText"/>
              <w:spacing w:before="130" w:line="233" w:lineRule="auto"/>
              <w:ind w:left="1001" w:right="329" w:hanging="656"/>
            </w:pPr>
            <w:r>
              <w:rPr>
                <w:spacing w:val="8"/>
              </w:rPr>
              <w:t>8</w:t>
            </w:r>
            <w:r>
              <w:t>mm</w:t>
            </w:r>
            <w:r>
              <w:rPr>
                <w:spacing w:val="-32"/>
              </w:rPr>
              <w:t xml:space="preserve"> </w:t>
            </w:r>
            <w:r>
              <w:rPr>
                <w:spacing w:val="8"/>
              </w:rPr>
              <w:t>针刺纤维水硬卷材+6</w:t>
            </w:r>
            <w:r>
              <w:t xml:space="preserve">mm </w:t>
            </w:r>
            <w:r>
              <w:rPr>
                <w:spacing w:val="5"/>
              </w:rPr>
              <w:t>交联聚乙烯,共</w:t>
            </w:r>
            <w:r>
              <w:rPr>
                <w:spacing w:val="-22"/>
              </w:rPr>
              <w:t xml:space="preserve"> </w:t>
            </w:r>
            <w:r>
              <w:rPr>
                <w:spacing w:val="5"/>
              </w:rPr>
              <w:t>14</w:t>
            </w:r>
            <w:r>
              <w:t>mm</w:t>
            </w:r>
          </w:p>
        </w:tc>
        <w:tc>
          <w:tcPr>
            <w:tcW w:w="1676" w:type="dxa"/>
            <w:vAlign w:val="top"/>
          </w:tcPr>
          <w:p>
            <w:pPr>
              <w:pStyle w:val="TableText"/>
              <w:spacing w:before="218" w:line="264" w:lineRule="exact"/>
              <w:ind w:left="369"/>
            </w:pPr>
            <w:r>
              <w:rPr>
                <w:spacing w:val="-3"/>
              </w:rPr>
              <w:t>士</w:t>
            </w:r>
            <w:r>
              <w:rPr>
                <w:spacing w:val="29"/>
              </w:rPr>
              <w:t xml:space="preserve"> </w:t>
            </w:r>
            <w:r>
              <w:rPr>
                <w:spacing w:val="-3"/>
              </w:rPr>
              <w:t>1.0</w:t>
            </w:r>
          </w:p>
        </w:tc>
        <w:tc>
          <w:tcPr>
            <w:tcW w:w="1820" w:type="dxa"/>
            <w:vMerge/>
            <w:tcBorders>
              <w:top w:val="nil"/>
              <w:bottom w:val="nil"/>
            </w:tcBorders>
            <w:vAlign w:val="top"/>
          </w:tcPr>
          <w:p>
            <w:pPr>
              <w:rPr>
                <w:rFonts w:ascii="Arial"/>
                <w:sz w:val="21"/>
              </w:rPr>
            </w:pPr>
          </w:p>
        </w:tc>
      </w:tr>
      <w:tr>
        <w:tblPrEx>
          <w:tblW w:w="8829" w:type="dxa"/>
          <w:tblInd w:w="193" w:type="dxa"/>
          <w:tblLayout w:type="fixed"/>
        </w:tblPrEx>
        <w:trPr>
          <w:trHeight w:val="646"/>
        </w:trPr>
        <w:tc>
          <w:tcPr>
            <w:tcW w:w="2171" w:type="dxa"/>
            <w:vAlign w:val="top"/>
          </w:tcPr>
          <w:p>
            <w:pPr>
              <w:pStyle w:val="TableText"/>
              <w:spacing w:before="266" w:line="229" w:lineRule="auto"/>
              <w:ind w:left="171"/>
            </w:pPr>
            <w:r>
              <w:rPr>
                <w:spacing w:val="4"/>
              </w:rPr>
              <w:t>厚度（B</w:t>
            </w:r>
            <w:r>
              <w:rPr>
                <w:spacing w:val="-34"/>
              </w:rPr>
              <w:t xml:space="preserve"> </w:t>
            </w:r>
            <w:r>
              <w:rPr>
                <w:spacing w:val="4"/>
              </w:rPr>
              <w:t>型</w:t>
            </w:r>
            <w:r>
              <w:rPr>
                <w:spacing w:val="-39"/>
              </w:rPr>
              <w:t>），</w:t>
            </w:r>
            <w:r>
              <w:t>mm</w:t>
            </w:r>
          </w:p>
        </w:tc>
        <w:tc>
          <w:tcPr>
            <w:tcW w:w="3162" w:type="dxa"/>
            <w:vAlign w:val="top"/>
          </w:tcPr>
          <w:p>
            <w:pPr>
              <w:pStyle w:val="TableText"/>
              <w:spacing w:before="133" w:line="232" w:lineRule="auto"/>
              <w:ind w:left="1001" w:right="329" w:hanging="656"/>
            </w:pPr>
            <w:r>
              <w:rPr>
                <w:spacing w:val="8"/>
              </w:rPr>
              <w:t>8</w:t>
            </w:r>
            <w:r>
              <w:t>mm</w:t>
            </w:r>
            <w:r>
              <w:rPr>
                <w:spacing w:val="-32"/>
              </w:rPr>
              <w:t xml:space="preserve"> </w:t>
            </w:r>
            <w:r>
              <w:rPr>
                <w:spacing w:val="8"/>
              </w:rPr>
              <w:t>针刺纤维水硬卷材+8</w:t>
            </w:r>
            <w:r>
              <w:t xml:space="preserve">mm </w:t>
            </w:r>
            <w:r>
              <w:rPr>
                <w:spacing w:val="5"/>
              </w:rPr>
              <w:t>交联聚乙烯,共</w:t>
            </w:r>
            <w:r>
              <w:rPr>
                <w:spacing w:val="-22"/>
              </w:rPr>
              <w:t xml:space="preserve"> </w:t>
            </w:r>
            <w:r>
              <w:rPr>
                <w:spacing w:val="5"/>
              </w:rPr>
              <w:t>16</w:t>
            </w:r>
            <w:r>
              <w:t>mm</w:t>
            </w:r>
          </w:p>
        </w:tc>
        <w:tc>
          <w:tcPr>
            <w:tcW w:w="1676" w:type="dxa"/>
            <w:vAlign w:val="top"/>
          </w:tcPr>
          <w:p>
            <w:pPr>
              <w:pStyle w:val="TableText"/>
              <w:spacing w:before="218" w:line="264" w:lineRule="exact"/>
              <w:ind w:left="369"/>
            </w:pPr>
            <w:r>
              <w:rPr>
                <w:spacing w:val="-3"/>
              </w:rPr>
              <w:t>士</w:t>
            </w:r>
            <w:r>
              <w:rPr>
                <w:spacing w:val="29"/>
              </w:rPr>
              <w:t xml:space="preserve"> </w:t>
            </w:r>
            <w:r>
              <w:rPr>
                <w:spacing w:val="-3"/>
              </w:rPr>
              <w:t>1.0</w:t>
            </w:r>
          </w:p>
        </w:tc>
        <w:tc>
          <w:tcPr>
            <w:tcW w:w="1820" w:type="dxa"/>
            <w:vMerge/>
            <w:tcBorders>
              <w:top w:val="nil"/>
              <w:bottom w:val="nil"/>
            </w:tcBorders>
            <w:vAlign w:val="top"/>
          </w:tcPr>
          <w:p>
            <w:pPr>
              <w:rPr>
                <w:rFonts w:ascii="Arial"/>
                <w:sz w:val="21"/>
              </w:rPr>
            </w:pPr>
          </w:p>
        </w:tc>
      </w:tr>
      <w:tr>
        <w:tblPrEx>
          <w:tblW w:w="8829" w:type="dxa"/>
          <w:tblInd w:w="193" w:type="dxa"/>
          <w:tblLayout w:type="fixed"/>
        </w:tblPrEx>
        <w:trPr>
          <w:trHeight w:val="651"/>
        </w:trPr>
        <w:tc>
          <w:tcPr>
            <w:tcW w:w="2171" w:type="dxa"/>
            <w:vAlign w:val="top"/>
          </w:tcPr>
          <w:p>
            <w:pPr>
              <w:pStyle w:val="TableText"/>
              <w:spacing w:before="268" w:line="229" w:lineRule="auto"/>
              <w:ind w:left="171"/>
            </w:pPr>
            <w:r>
              <w:rPr>
                <w:spacing w:val="4"/>
              </w:rPr>
              <w:t>厚度（C</w:t>
            </w:r>
            <w:r>
              <w:rPr>
                <w:spacing w:val="-34"/>
              </w:rPr>
              <w:t xml:space="preserve"> </w:t>
            </w:r>
            <w:r>
              <w:rPr>
                <w:spacing w:val="4"/>
              </w:rPr>
              <w:t>型</w:t>
            </w:r>
            <w:r>
              <w:rPr>
                <w:spacing w:val="-39"/>
              </w:rPr>
              <w:t>），</w:t>
            </w:r>
            <w:r>
              <w:t>mm</w:t>
            </w:r>
          </w:p>
        </w:tc>
        <w:tc>
          <w:tcPr>
            <w:tcW w:w="3162" w:type="dxa"/>
            <w:vAlign w:val="top"/>
          </w:tcPr>
          <w:p>
            <w:pPr>
              <w:pStyle w:val="TableText"/>
              <w:spacing w:before="134" w:line="234" w:lineRule="auto"/>
              <w:ind w:left="420" w:right="329" w:firstLine="367"/>
            </w:pPr>
            <w:r>
              <w:rPr>
                <w:spacing w:val="8"/>
              </w:rPr>
              <w:t>8</w:t>
            </w:r>
            <w:r>
              <w:t>mm</w:t>
            </w:r>
            <w:r>
              <w:rPr>
                <w:spacing w:val="-38"/>
              </w:rPr>
              <w:t xml:space="preserve"> </w:t>
            </w:r>
            <w:r>
              <w:rPr>
                <w:spacing w:val="8"/>
              </w:rPr>
              <w:t>针刺纤维水硬卷材</w:t>
            </w:r>
            <w:r>
              <w:t xml:space="preserve"> </w:t>
            </w:r>
            <w:r>
              <w:rPr>
                <w:spacing w:val="5"/>
              </w:rPr>
              <w:t>+10</w:t>
            </w:r>
            <w:r>
              <w:t>mm</w:t>
            </w:r>
            <w:r>
              <w:rPr>
                <w:spacing w:val="-31"/>
              </w:rPr>
              <w:t xml:space="preserve"> </w:t>
            </w:r>
            <w:r>
              <w:rPr>
                <w:spacing w:val="5"/>
              </w:rPr>
              <w:t>交联聚乙烯,共</w:t>
            </w:r>
            <w:r>
              <w:rPr>
                <w:spacing w:val="-24"/>
              </w:rPr>
              <w:t xml:space="preserve"> </w:t>
            </w:r>
            <w:r>
              <w:rPr>
                <w:spacing w:val="5"/>
              </w:rPr>
              <w:t>18</w:t>
            </w:r>
            <w:r>
              <w:t>mm</w:t>
            </w:r>
          </w:p>
        </w:tc>
        <w:tc>
          <w:tcPr>
            <w:tcW w:w="1676" w:type="dxa"/>
            <w:vAlign w:val="top"/>
          </w:tcPr>
          <w:p>
            <w:pPr>
              <w:pStyle w:val="TableText"/>
              <w:spacing w:before="220" w:line="264" w:lineRule="exact"/>
              <w:ind w:left="369"/>
            </w:pPr>
            <w:r>
              <w:rPr>
                <w:spacing w:val="-3"/>
              </w:rPr>
              <w:t>士</w:t>
            </w:r>
            <w:r>
              <w:rPr>
                <w:spacing w:val="29"/>
              </w:rPr>
              <w:t xml:space="preserve"> </w:t>
            </w:r>
            <w:r>
              <w:rPr>
                <w:spacing w:val="-3"/>
              </w:rPr>
              <w:t>1.0</w:t>
            </w:r>
          </w:p>
        </w:tc>
        <w:tc>
          <w:tcPr>
            <w:tcW w:w="1820" w:type="dxa"/>
            <w:vMerge/>
            <w:tcBorders>
              <w:top w:val="nil"/>
            </w:tcBorders>
            <w:vAlign w:val="top"/>
          </w:tcPr>
          <w:p>
            <w:pPr>
              <w:rPr>
                <w:rFonts w:ascii="Arial"/>
                <w:sz w:val="21"/>
              </w:rPr>
            </w:pPr>
          </w:p>
        </w:tc>
      </w:tr>
    </w:tbl>
    <w:p>
      <w:pPr>
        <w:spacing w:line="421" w:lineRule="auto"/>
        <w:rPr>
          <w:rFonts w:ascii="Arial"/>
          <w:sz w:val="21"/>
        </w:rPr>
      </w:pPr>
    </w:p>
    <w:p>
      <w:pPr>
        <w:pStyle w:val="BodyText"/>
        <w:spacing w:before="79" w:line="468" w:lineRule="exact"/>
        <w:jc w:val="right"/>
        <w:rPr>
          <w:sz w:val="24"/>
          <w:szCs w:val="24"/>
        </w:rPr>
      </w:pPr>
      <w:r>
        <w:rPr>
          <w:rFonts w:ascii="Times New Roman" w:eastAsia="Times New Roman" w:hAnsi="Times New Roman" w:cs="Times New Roman"/>
          <w:b/>
          <w:bCs/>
          <w:spacing w:val="2"/>
          <w:position w:val="17"/>
          <w:sz w:val="24"/>
          <w:szCs w:val="24"/>
        </w:rPr>
        <w:t xml:space="preserve">4.0.3    </w:t>
      </w:r>
      <w:r>
        <w:rPr>
          <w:spacing w:val="2"/>
          <w:position w:val="17"/>
          <w:sz w:val="24"/>
          <w:szCs w:val="24"/>
        </w:rPr>
        <w:t>交联聚乙烯卷材外观应平整、色泽一致，不应有裂纹、破损等可见缺陷，厚度应</w:t>
      </w:r>
    </w:p>
    <w:p>
      <w:pPr>
        <w:pStyle w:val="BodyText"/>
        <w:spacing w:line="220" w:lineRule="auto"/>
        <w:ind w:left="7"/>
        <w:rPr>
          <w:sz w:val="24"/>
          <w:szCs w:val="24"/>
        </w:rPr>
      </w:pPr>
      <w:r>
        <w:rPr>
          <w:spacing w:val="-3"/>
          <w:sz w:val="24"/>
          <w:szCs w:val="24"/>
        </w:rPr>
        <w:t>符合设计要求，性能应符合表</w:t>
      </w:r>
      <w:r>
        <w:rPr>
          <w:spacing w:val="-36"/>
          <w:sz w:val="24"/>
          <w:szCs w:val="24"/>
        </w:rPr>
        <w:t xml:space="preserve"> </w:t>
      </w:r>
      <w:r>
        <w:rPr>
          <w:rFonts w:ascii="Times New Roman" w:eastAsia="Times New Roman" w:hAnsi="Times New Roman" w:cs="Times New Roman"/>
          <w:b/>
          <w:bCs/>
          <w:spacing w:val="-3"/>
          <w:sz w:val="24"/>
          <w:szCs w:val="24"/>
        </w:rPr>
        <w:t>4.0.3</w:t>
      </w:r>
      <w:r>
        <w:rPr>
          <w:rFonts w:ascii="Times New Roman" w:eastAsia="Times New Roman" w:hAnsi="Times New Roman" w:cs="Times New Roman"/>
          <w:b/>
          <w:bCs/>
          <w:spacing w:val="29"/>
          <w:w w:val="101"/>
          <w:sz w:val="24"/>
          <w:szCs w:val="24"/>
        </w:rPr>
        <w:t xml:space="preserve"> </w:t>
      </w:r>
      <w:r>
        <w:rPr>
          <w:spacing w:val="-3"/>
          <w:sz w:val="24"/>
          <w:szCs w:val="24"/>
        </w:rPr>
        <w:t>的规定。</w:t>
      </w:r>
    </w:p>
    <w:p>
      <w:pPr>
        <w:spacing w:line="220" w:lineRule="auto"/>
        <w:rPr>
          <w:sz w:val="24"/>
          <w:szCs w:val="24"/>
        </w:rPr>
        <w:sectPr>
          <w:footerReference w:type="default" r:id="rId17"/>
          <w:type w:val="nextPage"/>
          <w:pgSz w:w="11912" w:h="16841"/>
          <w:pgMar w:top="1068" w:right="1165" w:bottom="535" w:left="1527" w:header="0" w:footer="373" w:gutter="0"/>
          <w:pgNumType w:start="13"/>
          <w:cols w:space="708"/>
          <w:titlePg w:val="0"/>
        </w:sectPr>
      </w:pPr>
    </w:p>
    <w:p>
      <w:pPr>
        <w:pStyle w:val="BodyText"/>
        <w:spacing w:before="41" w:line="228" w:lineRule="auto"/>
        <w:ind w:left="2953"/>
        <w:rPr>
          <w:sz w:val="20"/>
          <w:szCs w:val="20"/>
        </w:rPr>
      </w:pPr>
      <w:r>
        <w:rPr>
          <w:spacing w:val="7"/>
          <w:sz w:val="20"/>
          <w:szCs w:val="20"/>
          <w14:textOutline w14:w="3797" w14:cap="sq">
            <w14:solidFill>
              <w14:srgbClr w14:val="000000"/>
            </w14:solidFill>
            <w14:prstDash w14:val="solid"/>
            <w14:bevel/>
          </w14:textOutline>
        </w:rPr>
        <w:t>表</w:t>
      </w:r>
      <w:r>
        <w:rPr>
          <w:spacing w:val="-25"/>
          <w:sz w:val="20"/>
          <w:szCs w:val="20"/>
        </w:rPr>
        <w:t xml:space="preserve"> </w:t>
      </w:r>
      <w:r>
        <w:rPr>
          <w:spacing w:val="7"/>
          <w:sz w:val="20"/>
          <w:szCs w:val="20"/>
          <w14:textOutline w14:w="3797" w14:cap="sq">
            <w14:solidFill>
              <w14:srgbClr w14:val="000000"/>
            </w14:solidFill>
            <w14:prstDash w14:val="solid"/>
            <w14:bevel/>
          </w14:textOutline>
        </w:rPr>
        <w:t>4.0.3</w:t>
      </w:r>
      <w:r>
        <w:rPr>
          <w:spacing w:val="7"/>
          <w:sz w:val="20"/>
          <w:szCs w:val="20"/>
        </w:rPr>
        <w:t xml:space="preserve">  </w:t>
      </w:r>
      <w:r>
        <w:rPr>
          <w:spacing w:val="7"/>
          <w:sz w:val="20"/>
          <w:szCs w:val="20"/>
          <w14:textOutline w14:w="3797" w14:cap="sq">
            <w14:solidFill>
              <w14:srgbClr w14:val="000000"/>
            </w14:solidFill>
            <w14:prstDash w14:val="solid"/>
            <w14:bevel/>
          </w14:textOutline>
        </w:rPr>
        <w:t>交联聚乙烯卷材性能指标</w:t>
      </w:r>
    </w:p>
    <w:p>
      <w:pPr>
        <w:spacing w:line="130" w:lineRule="exact"/>
      </w:pPr>
    </w:p>
    <w:tbl>
      <w:tblPr>
        <w:tblStyle w:val="TableNormal2"/>
        <w:tblW w:w="8492" w:type="dxa"/>
        <w:tblInd w:w="3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33"/>
        <w:gridCol w:w="2656"/>
        <w:gridCol w:w="2246"/>
        <w:gridCol w:w="1757"/>
      </w:tblGrid>
      <w:tr>
        <w:tblPrEx>
          <w:tblW w:w="8492" w:type="dxa"/>
          <w:tblInd w:w="3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1"/>
        </w:trPr>
        <w:tc>
          <w:tcPr>
            <w:tcW w:w="4489" w:type="dxa"/>
            <w:gridSpan w:val="2"/>
            <w:tcBorders>
              <w:top w:val="single" w:sz="6" w:space="0" w:color="000000"/>
              <w:left w:val="single" w:sz="6" w:space="0" w:color="000000"/>
              <w:bottom w:val="single" w:sz="6" w:space="0" w:color="000000"/>
            </w:tcBorders>
            <w:vAlign w:val="top"/>
          </w:tcPr>
          <w:p>
            <w:pPr>
              <w:pStyle w:val="TableText"/>
              <w:spacing w:before="131" w:line="229" w:lineRule="auto"/>
              <w:ind w:left="1934"/>
            </w:pPr>
            <w:r>
              <w:rPr>
                <w:spacing w:val="-2"/>
                <w14:textOutline w14:w="3797" w14:cap="sq">
                  <w14:solidFill>
                    <w14:srgbClr w14:val="000000"/>
                  </w14:solidFill>
                  <w14:prstDash w14:val="solid"/>
                  <w14:bevel/>
                </w14:textOutline>
              </w:rPr>
              <w:t>项</w:t>
            </w:r>
            <w:r>
              <w:rPr>
                <w:spacing w:val="29"/>
              </w:rPr>
              <w:t xml:space="preserve">  </w:t>
            </w:r>
            <w:r>
              <w:rPr>
                <w:spacing w:val="-2"/>
                <w14:textOutline w14:w="3797" w14:cap="sq">
                  <w14:solidFill>
                    <w14:srgbClr w14:val="000000"/>
                  </w14:solidFill>
                  <w14:prstDash w14:val="solid"/>
                  <w14:bevel/>
                </w14:textOutline>
              </w:rPr>
              <w:t>目</w:t>
            </w:r>
          </w:p>
        </w:tc>
        <w:tc>
          <w:tcPr>
            <w:tcW w:w="2246" w:type="dxa"/>
            <w:tcBorders>
              <w:top w:val="single" w:sz="6" w:space="0" w:color="000000"/>
              <w:bottom w:val="single" w:sz="6" w:space="0" w:color="000000"/>
            </w:tcBorders>
            <w:vAlign w:val="top"/>
          </w:tcPr>
          <w:p>
            <w:pPr>
              <w:pStyle w:val="TableText"/>
              <w:spacing w:before="131" w:line="229" w:lineRule="auto"/>
              <w:ind w:left="709"/>
            </w:pPr>
            <w:r>
              <w:rPr>
                <w:spacing w:val="8"/>
                <w14:textOutline w14:w="3797" w14:cap="sq">
                  <w14:solidFill>
                    <w14:srgbClr w14:val="000000"/>
                  </w14:solidFill>
                  <w14:prstDash w14:val="solid"/>
                  <w14:bevel/>
                </w14:textOutline>
              </w:rPr>
              <w:t>性能指标</w:t>
            </w:r>
          </w:p>
        </w:tc>
        <w:tc>
          <w:tcPr>
            <w:tcW w:w="1757" w:type="dxa"/>
            <w:tcBorders>
              <w:top w:val="single" w:sz="6" w:space="0" w:color="000000"/>
              <w:bottom w:val="single" w:sz="6" w:space="0" w:color="000000"/>
              <w:right w:val="single" w:sz="6" w:space="0" w:color="000000"/>
            </w:tcBorders>
            <w:vAlign w:val="top"/>
          </w:tcPr>
          <w:p>
            <w:pPr>
              <w:pStyle w:val="TableText"/>
              <w:spacing w:before="131" w:line="230" w:lineRule="auto"/>
              <w:ind w:left="464"/>
            </w:pPr>
            <w:r>
              <w:rPr>
                <w:spacing w:val="8"/>
                <w14:textOutline w14:w="3797" w14:cap="sq">
                  <w14:solidFill>
                    <w14:srgbClr w14:val="000000"/>
                  </w14:solidFill>
                  <w14:prstDash w14:val="solid"/>
                  <w14:bevel/>
                </w14:textOutline>
              </w:rPr>
              <w:t>试验方法</w:t>
            </w:r>
          </w:p>
        </w:tc>
      </w:tr>
      <w:tr>
        <w:tblPrEx>
          <w:tblW w:w="8492" w:type="dxa"/>
          <w:tblInd w:w="359" w:type="dxa"/>
          <w:tblLayout w:type="fixed"/>
        </w:tblPrEx>
        <w:trPr>
          <w:trHeight w:val="467"/>
        </w:trPr>
        <w:tc>
          <w:tcPr>
            <w:tcW w:w="4489" w:type="dxa"/>
            <w:gridSpan w:val="2"/>
            <w:tcBorders>
              <w:top w:val="single" w:sz="6" w:space="0" w:color="000000"/>
              <w:left w:val="single" w:sz="6" w:space="0" w:color="000000"/>
            </w:tcBorders>
            <w:vAlign w:val="top"/>
          </w:tcPr>
          <w:p>
            <w:pPr>
              <w:pStyle w:val="TableText"/>
              <w:spacing w:before="124" w:line="223" w:lineRule="auto"/>
              <w:ind w:left="1484"/>
              <w:rPr>
                <w:sz w:val="10"/>
                <w:szCs w:val="10"/>
              </w:rPr>
            </w:pPr>
            <w:r>
              <w:rPr>
                <w:spacing w:val="8"/>
              </w:rPr>
              <w:t>表观密度，</w:t>
            </w:r>
            <w:r>
              <w:t>kg</w:t>
            </w:r>
            <w:r>
              <w:rPr>
                <w:spacing w:val="8"/>
              </w:rPr>
              <w:t>/m</w:t>
            </w:r>
            <w:r>
              <w:rPr>
                <w:spacing w:val="8"/>
                <w:position w:val="10"/>
                <w:sz w:val="10"/>
                <w:szCs w:val="10"/>
              </w:rPr>
              <w:t>3</w:t>
            </w:r>
          </w:p>
        </w:tc>
        <w:tc>
          <w:tcPr>
            <w:tcW w:w="2246" w:type="dxa"/>
            <w:tcBorders>
              <w:top w:val="single" w:sz="6" w:space="0" w:color="000000"/>
            </w:tcBorders>
            <w:vAlign w:val="top"/>
          </w:tcPr>
          <w:p>
            <w:pPr>
              <w:pStyle w:val="TableText"/>
              <w:spacing w:before="124" w:line="270" w:lineRule="exact"/>
              <w:ind w:left="821"/>
            </w:pPr>
            <w:r>
              <w:rPr>
                <w:spacing w:val="3"/>
                <w:position w:val="1"/>
              </w:rPr>
              <w:t>30～40</w:t>
            </w:r>
          </w:p>
        </w:tc>
        <w:tc>
          <w:tcPr>
            <w:tcW w:w="1757" w:type="dxa"/>
            <w:tcBorders>
              <w:top w:val="single" w:sz="6" w:space="0" w:color="000000"/>
              <w:right w:val="single" w:sz="6" w:space="0" w:color="000000"/>
            </w:tcBorders>
            <w:vAlign w:val="top"/>
          </w:tcPr>
          <w:p>
            <w:pPr>
              <w:spacing w:before="94" w:line="274" w:lineRule="exact"/>
              <w:ind w:left="41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4"/>
                <w:position w:val="1"/>
                <w:sz w:val="20"/>
                <w:szCs w:val="20"/>
              </w:rPr>
              <w:t>/T 6343</w:t>
            </w:r>
          </w:p>
        </w:tc>
      </w:tr>
      <w:tr>
        <w:tblPrEx>
          <w:tblW w:w="8492" w:type="dxa"/>
          <w:tblInd w:w="359" w:type="dxa"/>
          <w:tblLayout w:type="fixed"/>
        </w:tblPrEx>
        <w:trPr>
          <w:trHeight w:val="466"/>
        </w:trPr>
        <w:tc>
          <w:tcPr>
            <w:tcW w:w="4489" w:type="dxa"/>
            <w:gridSpan w:val="2"/>
            <w:tcBorders>
              <w:left w:val="single" w:sz="6" w:space="0" w:color="000000"/>
            </w:tcBorders>
            <w:vAlign w:val="top"/>
          </w:tcPr>
          <w:p>
            <w:pPr>
              <w:pStyle w:val="TableText"/>
              <w:spacing w:before="128" w:line="228" w:lineRule="auto"/>
              <w:ind w:left="1308"/>
            </w:pPr>
            <w:r>
              <w:rPr>
                <w:spacing w:val="6"/>
              </w:rPr>
              <w:t>导热系数，W/(m·K)</w:t>
            </w:r>
          </w:p>
        </w:tc>
        <w:tc>
          <w:tcPr>
            <w:tcW w:w="2246" w:type="dxa"/>
            <w:vAlign w:val="top"/>
          </w:tcPr>
          <w:p>
            <w:pPr>
              <w:pStyle w:val="TableText"/>
              <w:spacing w:before="128" w:line="265" w:lineRule="exact"/>
              <w:ind w:left="778"/>
            </w:pPr>
            <w:r>
              <w:rPr>
                <w:spacing w:val="1"/>
                <w:position w:val="1"/>
              </w:rPr>
              <w:t>≤0.038</w:t>
            </w:r>
          </w:p>
        </w:tc>
        <w:tc>
          <w:tcPr>
            <w:tcW w:w="1757" w:type="dxa"/>
            <w:tcBorders>
              <w:right w:val="single" w:sz="6" w:space="0" w:color="000000"/>
            </w:tcBorders>
            <w:vAlign w:val="top"/>
          </w:tcPr>
          <w:p>
            <w:pPr>
              <w:spacing w:before="97" w:line="274" w:lineRule="exact"/>
              <w:ind w:left="358"/>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1"/>
                <w:position w:val="1"/>
                <w:sz w:val="20"/>
                <w:szCs w:val="20"/>
              </w:rPr>
              <w:t>/T</w:t>
            </w:r>
            <w:r>
              <w:rPr>
                <w:rFonts w:ascii="Times New Roman" w:eastAsia="Times New Roman" w:hAnsi="Times New Roman" w:cs="Times New Roman"/>
                <w:spacing w:val="31"/>
                <w:w w:val="101"/>
                <w:position w:val="1"/>
                <w:sz w:val="20"/>
                <w:szCs w:val="20"/>
              </w:rPr>
              <w:t xml:space="preserve"> </w:t>
            </w:r>
            <w:r>
              <w:rPr>
                <w:rFonts w:ascii="Times New Roman" w:eastAsia="Times New Roman" w:hAnsi="Times New Roman" w:cs="Times New Roman"/>
                <w:spacing w:val="1"/>
                <w:position w:val="1"/>
                <w:sz w:val="20"/>
                <w:szCs w:val="20"/>
              </w:rPr>
              <w:t>10294</w:t>
            </w:r>
          </w:p>
        </w:tc>
      </w:tr>
      <w:tr>
        <w:tblPrEx>
          <w:tblW w:w="8492" w:type="dxa"/>
          <w:tblInd w:w="359" w:type="dxa"/>
          <w:tblLayout w:type="fixed"/>
        </w:tblPrEx>
        <w:trPr>
          <w:trHeight w:val="465"/>
        </w:trPr>
        <w:tc>
          <w:tcPr>
            <w:tcW w:w="1833" w:type="dxa"/>
            <w:vMerge w:val="restart"/>
            <w:tcBorders>
              <w:left w:val="single" w:sz="6" w:space="0" w:color="000000"/>
              <w:bottom w:val="nil"/>
            </w:tcBorders>
            <w:vAlign w:val="top"/>
          </w:tcPr>
          <w:p>
            <w:pPr>
              <w:spacing w:line="298" w:lineRule="auto"/>
              <w:rPr>
                <w:rFonts w:ascii="Arial"/>
                <w:sz w:val="21"/>
              </w:rPr>
            </w:pPr>
          </w:p>
          <w:p>
            <w:pPr>
              <w:pStyle w:val="TableText"/>
              <w:spacing w:before="65" w:line="229" w:lineRule="auto"/>
              <w:ind w:left="236"/>
            </w:pPr>
            <w:r>
              <w:rPr>
                <w:spacing w:val="10"/>
              </w:rPr>
              <w:t>拉伸强度，</w:t>
            </w:r>
            <w:r>
              <w:t>kPa</w:t>
            </w:r>
          </w:p>
        </w:tc>
        <w:tc>
          <w:tcPr>
            <w:tcW w:w="2656" w:type="dxa"/>
            <w:vAlign w:val="top"/>
          </w:tcPr>
          <w:p>
            <w:pPr>
              <w:pStyle w:val="TableText"/>
              <w:spacing w:before="130" w:line="228" w:lineRule="auto"/>
              <w:ind w:left="1120"/>
            </w:pPr>
            <w:r>
              <w:rPr>
                <w:spacing w:val="5"/>
              </w:rPr>
              <w:t>横向</w:t>
            </w:r>
          </w:p>
        </w:tc>
        <w:tc>
          <w:tcPr>
            <w:tcW w:w="2246" w:type="dxa"/>
            <w:vAlign w:val="top"/>
          </w:tcPr>
          <w:p>
            <w:pPr>
              <w:pStyle w:val="TableText"/>
              <w:spacing w:before="36" w:line="267" w:lineRule="exact"/>
              <w:ind w:left="888"/>
            </w:pPr>
            <w:r>
              <w:rPr>
                <w:spacing w:val="-1"/>
                <w:position w:val="1"/>
              </w:rPr>
              <w:t>≥200</w:t>
            </w:r>
          </w:p>
        </w:tc>
        <w:tc>
          <w:tcPr>
            <w:tcW w:w="1757" w:type="dxa"/>
            <w:vMerge w:val="restart"/>
            <w:tcBorders>
              <w:bottom w:val="nil"/>
              <w:right w:val="single" w:sz="6" w:space="0" w:color="000000"/>
            </w:tcBorders>
            <w:vAlign w:val="top"/>
          </w:tcPr>
          <w:p>
            <w:pPr>
              <w:spacing w:before="274" w:line="274" w:lineRule="exact"/>
              <w:ind w:left="41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4"/>
                <w:position w:val="1"/>
                <w:sz w:val="20"/>
                <w:szCs w:val="20"/>
              </w:rPr>
              <w:t>/T 6344</w:t>
            </w:r>
          </w:p>
        </w:tc>
      </w:tr>
      <w:tr>
        <w:tblPrEx>
          <w:tblW w:w="8492" w:type="dxa"/>
          <w:tblInd w:w="359" w:type="dxa"/>
          <w:tblLayout w:type="fixed"/>
        </w:tblPrEx>
        <w:trPr>
          <w:trHeight w:val="465"/>
        </w:trPr>
        <w:tc>
          <w:tcPr>
            <w:tcW w:w="1833" w:type="dxa"/>
            <w:vMerge/>
            <w:tcBorders>
              <w:top w:val="nil"/>
              <w:left w:val="single" w:sz="6" w:space="0" w:color="000000"/>
            </w:tcBorders>
            <w:vAlign w:val="top"/>
          </w:tcPr>
          <w:p>
            <w:pPr>
              <w:rPr>
                <w:rFonts w:ascii="Arial"/>
                <w:sz w:val="21"/>
              </w:rPr>
            </w:pPr>
          </w:p>
        </w:tc>
        <w:tc>
          <w:tcPr>
            <w:tcW w:w="2656" w:type="dxa"/>
            <w:vAlign w:val="top"/>
          </w:tcPr>
          <w:p>
            <w:pPr>
              <w:pStyle w:val="TableText"/>
              <w:spacing w:before="130" w:line="230" w:lineRule="auto"/>
              <w:ind w:left="1124"/>
            </w:pPr>
            <w:r>
              <w:rPr>
                <w:spacing w:val="3"/>
              </w:rPr>
              <w:t>纵向</w:t>
            </w:r>
          </w:p>
        </w:tc>
        <w:tc>
          <w:tcPr>
            <w:tcW w:w="2246" w:type="dxa"/>
            <w:vAlign w:val="top"/>
          </w:tcPr>
          <w:p>
            <w:pPr>
              <w:pStyle w:val="TableText"/>
              <w:spacing w:before="130" w:line="267" w:lineRule="exact"/>
              <w:ind w:left="888"/>
            </w:pPr>
            <w:r>
              <w:rPr>
                <w:spacing w:val="-1"/>
                <w:position w:val="1"/>
              </w:rPr>
              <w:t>≥250</w:t>
            </w:r>
          </w:p>
        </w:tc>
        <w:tc>
          <w:tcPr>
            <w:tcW w:w="1757" w:type="dxa"/>
            <w:vMerge/>
            <w:tcBorders>
              <w:top w:val="nil"/>
              <w:right w:val="single" w:sz="6" w:space="0" w:color="000000"/>
            </w:tcBorders>
            <w:vAlign w:val="top"/>
          </w:tcPr>
          <w:p>
            <w:pPr>
              <w:rPr>
                <w:rFonts w:ascii="Arial"/>
                <w:sz w:val="21"/>
              </w:rPr>
            </w:pPr>
          </w:p>
        </w:tc>
      </w:tr>
      <w:tr>
        <w:tblPrEx>
          <w:tblW w:w="8492" w:type="dxa"/>
          <w:tblInd w:w="359" w:type="dxa"/>
          <w:tblLayout w:type="fixed"/>
        </w:tblPrEx>
        <w:trPr>
          <w:trHeight w:val="465"/>
        </w:trPr>
        <w:tc>
          <w:tcPr>
            <w:tcW w:w="1833" w:type="dxa"/>
            <w:vMerge w:val="restart"/>
            <w:tcBorders>
              <w:left w:val="single" w:sz="6" w:space="0" w:color="000000"/>
              <w:bottom w:val="nil"/>
            </w:tcBorders>
            <w:vAlign w:val="top"/>
          </w:tcPr>
          <w:p>
            <w:pPr>
              <w:pStyle w:val="TableText"/>
              <w:spacing w:before="299" w:line="228" w:lineRule="auto"/>
              <w:ind w:left="236"/>
            </w:pPr>
            <w:r>
              <w:rPr>
                <w:spacing w:val="7"/>
              </w:rPr>
              <w:t>拉伸延伸率，%</w:t>
            </w:r>
          </w:p>
        </w:tc>
        <w:tc>
          <w:tcPr>
            <w:tcW w:w="2656" w:type="dxa"/>
            <w:vAlign w:val="top"/>
          </w:tcPr>
          <w:p>
            <w:pPr>
              <w:pStyle w:val="TableText"/>
              <w:spacing w:before="37" w:line="228" w:lineRule="auto"/>
              <w:ind w:left="1120"/>
            </w:pPr>
            <w:r>
              <w:rPr>
                <w:spacing w:val="5"/>
              </w:rPr>
              <w:t>横向</w:t>
            </w:r>
          </w:p>
        </w:tc>
        <w:tc>
          <w:tcPr>
            <w:tcW w:w="2246" w:type="dxa"/>
            <w:vAlign w:val="top"/>
          </w:tcPr>
          <w:p>
            <w:pPr>
              <w:pStyle w:val="TableText"/>
              <w:spacing w:before="37" w:line="267" w:lineRule="exact"/>
              <w:ind w:left="943"/>
            </w:pPr>
            <w:r>
              <w:rPr>
                <w:spacing w:val="-4"/>
                <w:position w:val="1"/>
              </w:rPr>
              <w:t>≥80</w:t>
            </w:r>
          </w:p>
        </w:tc>
        <w:tc>
          <w:tcPr>
            <w:tcW w:w="1757" w:type="dxa"/>
            <w:vMerge w:val="restart"/>
            <w:tcBorders>
              <w:bottom w:val="nil"/>
              <w:right w:val="single" w:sz="6" w:space="0" w:color="000000"/>
            </w:tcBorders>
            <w:vAlign w:val="top"/>
          </w:tcPr>
          <w:p>
            <w:pPr>
              <w:spacing w:before="275" w:line="274" w:lineRule="exact"/>
              <w:ind w:left="41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4"/>
                <w:position w:val="1"/>
                <w:sz w:val="20"/>
                <w:szCs w:val="20"/>
              </w:rPr>
              <w:t>/T 6344</w:t>
            </w:r>
          </w:p>
        </w:tc>
      </w:tr>
      <w:tr>
        <w:tblPrEx>
          <w:tblW w:w="8492" w:type="dxa"/>
          <w:tblInd w:w="359" w:type="dxa"/>
          <w:tblLayout w:type="fixed"/>
        </w:tblPrEx>
        <w:trPr>
          <w:trHeight w:val="465"/>
        </w:trPr>
        <w:tc>
          <w:tcPr>
            <w:tcW w:w="1833" w:type="dxa"/>
            <w:vMerge/>
            <w:tcBorders>
              <w:top w:val="nil"/>
              <w:left w:val="single" w:sz="6" w:space="0" w:color="000000"/>
            </w:tcBorders>
            <w:vAlign w:val="top"/>
          </w:tcPr>
          <w:p>
            <w:pPr>
              <w:rPr>
                <w:rFonts w:ascii="Arial"/>
                <w:sz w:val="21"/>
              </w:rPr>
            </w:pPr>
          </w:p>
        </w:tc>
        <w:tc>
          <w:tcPr>
            <w:tcW w:w="2656" w:type="dxa"/>
            <w:vAlign w:val="top"/>
          </w:tcPr>
          <w:p>
            <w:pPr>
              <w:pStyle w:val="TableText"/>
              <w:spacing w:before="37" w:line="230" w:lineRule="auto"/>
              <w:ind w:left="1124"/>
            </w:pPr>
            <w:r>
              <w:rPr>
                <w:spacing w:val="3"/>
              </w:rPr>
              <w:t>纵向</w:t>
            </w:r>
          </w:p>
        </w:tc>
        <w:tc>
          <w:tcPr>
            <w:tcW w:w="2246" w:type="dxa"/>
            <w:vAlign w:val="top"/>
          </w:tcPr>
          <w:p>
            <w:pPr>
              <w:pStyle w:val="TableText"/>
              <w:spacing w:before="133" w:line="267" w:lineRule="exact"/>
              <w:ind w:left="943"/>
            </w:pPr>
            <w:r>
              <w:rPr>
                <w:spacing w:val="-4"/>
                <w:position w:val="1"/>
              </w:rPr>
              <w:t>≥70</w:t>
            </w:r>
          </w:p>
        </w:tc>
        <w:tc>
          <w:tcPr>
            <w:tcW w:w="1757" w:type="dxa"/>
            <w:vMerge/>
            <w:tcBorders>
              <w:top w:val="nil"/>
              <w:right w:val="single" w:sz="6" w:space="0" w:color="000000"/>
            </w:tcBorders>
            <w:vAlign w:val="top"/>
          </w:tcPr>
          <w:p>
            <w:pPr>
              <w:rPr>
                <w:rFonts w:ascii="Arial"/>
                <w:sz w:val="21"/>
              </w:rPr>
            </w:pPr>
          </w:p>
        </w:tc>
      </w:tr>
      <w:tr>
        <w:tblPrEx>
          <w:tblW w:w="8492" w:type="dxa"/>
          <w:tblInd w:w="359" w:type="dxa"/>
          <w:tblLayout w:type="fixed"/>
        </w:tblPrEx>
        <w:trPr>
          <w:trHeight w:val="465"/>
        </w:trPr>
        <w:tc>
          <w:tcPr>
            <w:tcW w:w="4489" w:type="dxa"/>
            <w:gridSpan w:val="2"/>
            <w:tcBorders>
              <w:left w:val="single" w:sz="6" w:space="0" w:color="000000"/>
            </w:tcBorders>
            <w:vAlign w:val="top"/>
          </w:tcPr>
          <w:p>
            <w:pPr>
              <w:pStyle w:val="TableText"/>
              <w:spacing w:before="63" w:line="228" w:lineRule="auto"/>
              <w:ind w:left="1565"/>
            </w:pPr>
            <w:r>
              <w:rPr>
                <w:spacing w:val="11"/>
              </w:rPr>
              <w:t>压缩强度，</w:t>
            </w:r>
            <w:r>
              <w:t>kPa</w:t>
            </w:r>
          </w:p>
        </w:tc>
        <w:tc>
          <w:tcPr>
            <w:tcW w:w="2246" w:type="dxa"/>
            <w:vAlign w:val="top"/>
          </w:tcPr>
          <w:p>
            <w:pPr>
              <w:pStyle w:val="TableText"/>
              <w:spacing w:before="133" w:line="267" w:lineRule="exact"/>
              <w:ind w:left="943"/>
            </w:pPr>
            <w:r>
              <w:rPr>
                <w:spacing w:val="-4"/>
                <w:position w:val="1"/>
              </w:rPr>
              <w:t>≥15</w:t>
            </w:r>
          </w:p>
        </w:tc>
        <w:tc>
          <w:tcPr>
            <w:tcW w:w="1757" w:type="dxa"/>
            <w:vMerge w:val="restart"/>
            <w:tcBorders>
              <w:bottom w:val="nil"/>
              <w:right w:val="single" w:sz="6" w:space="0" w:color="000000"/>
            </w:tcBorders>
            <w:vAlign w:val="top"/>
          </w:tcPr>
          <w:p>
            <w:pPr>
              <w:spacing w:before="278" w:line="274" w:lineRule="exact"/>
              <w:ind w:left="41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3"/>
                <w:position w:val="1"/>
                <w:sz w:val="20"/>
                <w:szCs w:val="20"/>
              </w:rPr>
              <w:t>/T</w:t>
            </w:r>
            <w:r>
              <w:rPr>
                <w:rFonts w:ascii="Times New Roman" w:eastAsia="Times New Roman" w:hAnsi="Times New Roman" w:cs="Times New Roman"/>
                <w:spacing w:val="15"/>
                <w:position w:val="1"/>
                <w:sz w:val="20"/>
                <w:szCs w:val="20"/>
              </w:rPr>
              <w:t xml:space="preserve"> </w:t>
            </w:r>
            <w:r>
              <w:rPr>
                <w:rFonts w:ascii="Times New Roman" w:eastAsia="Times New Roman" w:hAnsi="Times New Roman" w:cs="Times New Roman"/>
                <w:spacing w:val="3"/>
                <w:position w:val="1"/>
                <w:sz w:val="20"/>
                <w:szCs w:val="20"/>
              </w:rPr>
              <w:t>8813</w:t>
            </w:r>
          </w:p>
        </w:tc>
      </w:tr>
      <w:tr>
        <w:tblPrEx>
          <w:tblW w:w="8492" w:type="dxa"/>
          <w:tblInd w:w="359" w:type="dxa"/>
          <w:tblLayout w:type="fixed"/>
        </w:tblPrEx>
        <w:trPr>
          <w:trHeight w:val="465"/>
        </w:trPr>
        <w:tc>
          <w:tcPr>
            <w:tcW w:w="4489" w:type="dxa"/>
            <w:gridSpan w:val="2"/>
            <w:tcBorders>
              <w:left w:val="single" w:sz="6" w:space="0" w:color="000000"/>
            </w:tcBorders>
            <w:vAlign w:val="top"/>
          </w:tcPr>
          <w:p>
            <w:pPr>
              <w:pStyle w:val="TableText"/>
              <w:spacing w:before="133" w:line="228" w:lineRule="auto"/>
              <w:ind w:left="1353"/>
            </w:pPr>
            <w:r>
              <w:rPr>
                <w:spacing w:val="11"/>
              </w:rPr>
              <w:t>压缩弹性模量，</w:t>
            </w:r>
            <w:r>
              <w:t>MPa</w:t>
            </w:r>
          </w:p>
        </w:tc>
        <w:tc>
          <w:tcPr>
            <w:tcW w:w="2246" w:type="dxa"/>
            <w:vAlign w:val="top"/>
          </w:tcPr>
          <w:p>
            <w:pPr>
              <w:pStyle w:val="TableText"/>
              <w:spacing w:before="134" w:line="265" w:lineRule="exact"/>
              <w:ind w:left="882"/>
            </w:pPr>
            <w:r>
              <w:rPr>
                <w:spacing w:val="1"/>
                <w:position w:val="1"/>
              </w:rPr>
              <w:t>≤0.5</w:t>
            </w:r>
          </w:p>
        </w:tc>
        <w:tc>
          <w:tcPr>
            <w:tcW w:w="1757" w:type="dxa"/>
            <w:vMerge/>
            <w:tcBorders>
              <w:top w:val="nil"/>
              <w:right w:val="single" w:sz="6" w:space="0" w:color="000000"/>
            </w:tcBorders>
            <w:vAlign w:val="top"/>
          </w:tcPr>
          <w:p>
            <w:pPr>
              <w:rPr>
                <w:rFonts w:ascii="Arial"/>
                <w:sz w:val="21"/>
              </w:rPr>
            </w:pPr>
          </w:p>
        </w:tc>
      </w:tr>
      <w:tr>
        <w:tblPrEx>
          <w:tblW w:w="8492" w:type="dxa"/>
          <w:tblInd w:w="359" w:type="dxa"/>
          <w:tblLayout w:type="fixed"/>
        </w:tblPrEx>
        <w:trPr>
          <w:trHeight w:val="465"/>
        </w:trPr>
        <w:tc>
          <w:tcPr>
            <w:tcW w:w="4489" w:type="dxa"/>
            <w:gridSpan w:val="2"/>
            <w:tcBorders>
              <w:left w:val="single" w:sz="6" w:space="0" w:color="000000"/>
            </w:tcBorders>
            <w:vAlign w:val="top"/>
          </w:tcPr>
          <w:p>
            <w:pPr>
              <w:pStyle w:val="TableText"/>
              <w:spacing w:before="67" w:line="228" w:lineRule="auto"/>
              <w:ind w:left="1668"/>
            </w:pPr>
            <w:r>
              <w:rPr>
                <w:spacing w:val="7"/>
              </w:rPr>
              <w:t>压缩变形，%</w:t>
            </w:r>
          </w:p>
        </w:tc>
        <w:tc>
          <w:tcPr>
            <w:tcW w:w="2246" w:type="dxa"/>
            <w:vAlign w:val="top"/>
          </w:tcPr>
          <w:p>
            <w:pPr>
              <w:pStyle w:val="TableText"/>
              <w:spacing w:before="134" w:line="266" w:lineRule="exact"/>
              <w:ind w:left="987"/>
            </w:pPr>
            <w:r>
              <w:rPr>
                <w:spacing w:val="-4"/>
                <w:position w:val="1"/>
              </w:rPr>
              <w:t>≤5</w:t>
            </w:r>
          </w:p>
        </w:tc>
        <w:tc>
          <w:tcPr>
            <w:tcW w:w="1757" w:type="dxa"/>
            <w:tcBorders>
              <w:right w:val="single" w:sz="6" w:space="0" w:color="000000"/>
            </w:tcBorders>
            <w:vAlign w:val="top"/>
          </w:tcPr>
          <w:p>
            <w:pPr>
              <w:spacing w:before="103" w:line="275" w:lineRule="exact"/>
              <w:ind w:left="358"/>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GB</w:t>
            </w:r>
            <w:r>
              <w:rPr>
                <w:rFonts w:ascii="Times New Roman" w:eastAsia="Times New Roman" w:hAnsi="Times New Roman" w:cs="Times New Roman"/>
                <w:spacing w:val="1"/>
                <w:position w:val="1"/>
                <w:sz w:val="20"/>
                <w:szCs w:val="20"/>
              </w:rPr>
              <w:t>/T</w:t>
            </w:r>
            <w:r>
              <w:rPr>
                <w:rFonts w:ascii="Times New Roman" w:eastAsia="Times New Roman" w:hAnsi="Times New Roman" w:cs="Times New Roman"/>
                <w:spacing w:val="31"/>
                <w:w w:val="101"/>
                <w:position w:val="1"/>
                <w:sz w:val="20"/>
                <w:szCs w:val="20"/>
              </w:rPr>
              <w:t xml:space="preserve"> </w:t>
            </w:r>
            <w:r>
              <w:rPr>
                <w:rFonts w:ascii="Times New Roman" w:eastAsia="Times New Roman" w:hAnsi="Times New Roman" w:cs="Times New Roman"/>
                <w:spacing w:val="1"/>
                <w:position w:val="1"/>
                <w:sz w:val="20"/>
                <w:szCs w:val="20"/>
              </w:rPr>
              <w:t>15048</w:t>
            </w:r>
          </w:p>
        </w:tc>
      </w:tr>
      <w:tr>
        <w:tblPrEx>
          <w:tblW w:w="8492" w:type="dxa"/>
          <w:tblInd w:w="359" w:type="dxa"/>
          <w:tblLayout w:type="fixed"/>
        </w:tblPrEx>
        <w:trPr>
          <w:trHeight w:val="465"/>
        </w:trPr>
        <w:tc>
          <w:tcPr>
            <w:tcW w:w="4489" w:type="dxa"/>
            <w:gridSpan w:val="2"/>
            <w:tcBorders>
              <w:left w:val="single" w:sz="6" w:space="0" w:color="000000"/>
            </w:tcBorders>
            <w:vAlign w:val="top"/>
          </w:tcPr>
          <w:p>
            <w:pPr>
              <w:pStyle w:val="TableText"/>
              <w:spacing w:before="137" w:line="228" w:lineRule="auto"/>
              <w:ind w:left="1616"/>
            </w:pPr>
            <w:r>
              <w:rPr>
                <w:spacing w:val="8"/>
              </w:rPr>
              <w:t>燃烧性能等级</w:t>
            </w:r>
          </w:p>
        </w:tc>
        <w:tc>
          <w:tcPr>
            <w:tcW w:w="2246" w:type="dxa"/>
            <w:vAlign w:val="top"/>
          </w:tcPr>
          <w:p>
            <w:pPr>
              <w:pStyle w:val="TableText"/>
              <w:spacing w:before="137" w:line="230" w:lineRule="auto"/>
              <w:ind w:left="929"/>
            </w:pPr>
            <w:r>
              <w:rPr>
                <w:spacing w:val="1"/>
              </w:rPr>
              <w:t>B</w:t>
            </w:r>
            <w:r>
              <w:rPr>
                <w:spacing w:val="1"/>
                <w:position w:val="-2"/>
                <w:sz w:val="10"/>
                <w:szCs w:val="10"/>
              </w:rPr>
              <w:t>1</w:t>
            </w:r>
            <w:r>
              <w:rPr>
                <w:spacing w:val="-14"/>
                <w:position w:val="-2"/>
                <w:sz w:val="10"/>
                <w:szCs w:val="10"/>
              </w:rPr>
              <w:t xml:space="preserve"> </w:t>
            </w:r>
            <w:r>
              <w:rPr>
                <w:spacing w:val="1"/>
              </w:rPr>
              <w:t>级</w:t>
            </w:r>
          </w:p>
        </w:tc>
        <w:tc>
          <w:tcPr>
            <w:tcW w:w="1757" w:type="dxa"/>
            <w:tcBorders>
              <w:right w:val="single" w:sz="6" w:space="0" w:color="000000"/>
            </w:tcBorders>
            <w:vAlign w:val="top"/>
          </w:tcPr>
          <w:p>
            <w:pPr>
              <w:spacing w:before="173" w:line="195" w:lineRule="auto"/>
              <w:ind w:left="502"/>
              <w:rPr>
                <w:rFonts w:ascii="Times New Roman" w:eastAsia="Times New Roman" w:hAnsi="Times New Roman" w:cs="Times New Roma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2"/>
                <w:sz w:val="20"/>
                <w:szCs w:val="20"/>
              </w:rPr>
              <w:t>8624</w:t>
            </w:r>
          </w:p>
        </w:tc>
      </w:tr>
      <w:tr>
        <w:tblPrEx>
          <w:tblW w:w="8492" w:type="dxa"/>
          <w:tblInd w:w="359" w:type="dxa"/>
          <w:tblLayout w:type="fixed"/>
        </w:tblPrEx>
        <w:trPr>
          <w:trHeight w:val="465"/>
        </w:trPr>
        <w:tc>
          <w:tcPr>
            <w:tcW w:w="4489" w:type="dxa"/>
            <w:gridSpan w:val="2"/>
            <w:tcBorders>
              <w:left w:val="single" w:sz="6" w:space="0" w:color="000000"/>
            </w:tcBorders>
            <w:vAlign w:val="top"/>
          </w:tcPr>
          <w:p>
            <w:pPr>
              <w:pStyle w:val="TableText"/>
              <w:spacing w:before="67" w:line="223" w:lineRule="auto"/>
              <w:ind w:left="1092"/>
            </w:pPr>
            <w:r>
              <w:rPr>
                <w:spacing w:val="5"/>
              </w:rPr>
              <w:t>甲醛释放量，</w:t>
            </w:r>
            <w:r>
              <w:t>mg</w:t>
            </w:r>
            <w:r>
              <w:rPr>
                <w:spacing w:val="5"/>
              </w:rPr>
              <w:t>/（m</w:t>
            </w:r>
            <w:r>
              <w:rPr>
                <w:spacing w:val="5"/>
                <w:position w:val="10"/>
                <w:sz w:val="10"/>
                <w:szCs w:val="10"/>
              </w:rPr>
              <w:t>2</w:t>
            </w:r>
            <w:r>
              <w:rPr>
                <w:spacing w:val="5"/>
              </w:rPr>
              <w:t>.h）</w:t>
            </w:r>
          </w:p>
        </w:tc>
        <w:tc>
          <w:tcPr>
            <w:tcW w:w="2246" w:type="dxa"/>
            <w:vAlign w:val="top"/>
          </w:tcPr>
          <w:p>
            <w:pPr>
              <w:pStyle w:val="TableText"/>
              <w:spacing w:before="137" w:line="266" w:lineRule="exact"/>
              <w:ind w:left="831"/>
            </w:pPr>
            <w:r>
              <w:rPr>
                <w:spacing w:val="1"/>
                <w:position w:val="1"/>
              </w:rPr>
              <w:t>≤0.05</w:t>
            </w:r>
          </w:p>
        </w:tc>
        <w:tc>
          <w:tcPr>
            <w:tcW w:w="1757" w:type="dxa"/>
            <w:vMerge w:val="restart"/>
            <w:tcBorders>
              <w:bottom w:val="nil"/>
              <w:right w:val="single" w:sz="6" w:space="0" w:color="000000"/>
            </w:tcBorders>
            <w:vAlign w:val="top"/>
          </w:tcPr>
          <w:p>
            <w:pPr>
              <w:spacing w:line="289" w:lineRule="auto"/>
              <w:rPr>
                <w:rFonts w:ascii="Arial"/>
                <w:sz w:val="21"/>
              </w:rPr>
            </w:pPr>
          </w:p>
          <w:p>
            <w:pPr>
              <w:spacing w:before="58"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16"/>
                <w:w w:val="101"/>
                <w:sz w:val="20"/>
                <w:szCs w:val="20"/>
              </w:rPr>
              <w:t xml:space="preserve"> </w:t>
            </w:r>
            <w:r>
              <w:rPr>
                <w:rFonts w:ascii="Times New Roman" w:eastAsia="Times New Roman" w:hAnsi="Times New Roman" w:cs="Times New Roman"/>
                <w:spacing w:val="3"/>
                <w:sz w:val="20"/>
                <w:szCs w:val="20"/>
              </w:rPr>
              <w:t>50325</w:t>
            </w:r>
          </w:p>
        </w:tc>
      </w:tr>
      <w:tr>
        <w:tblPrEx>
          <w:tblW w:w="8492" w:type="dxa"/>
          <w:tblInd w:w="359" w:type="dxa"/>
          <w:tblLayout w:type="fixed"/>
        </w:tblPrEx>
        <w:trPr>
          <w:trHeight w:val="479"/>
        </w:trPr>
        <w:tc>
          <w:tcPr>
            <w:tcW w:w="4489" w:type="dxa"/>
            <w:gridSpan w:val="2"/>
            <w:tcBorders>
              <w:left w:val="single" w:sz="6" w:space="0" w:color="000000"/>
              <w:bottom w:val="single" w:sz="6" w:space="0" w:color="000000"/>
            </w:tcBorders>
            <w:vAlign w:val="top"/>
          </w:tcPr>
          <w:p>
            <w:pPr>
              <w:pStyle w:val="TableText"/>
              <w:spacing w:before="137" w:line="223" w:lineRule="auto"/>
              <w:ind w:left="227"/>
            </w:pPr>
            <w:r>
              <w:rPr>
                <w:spacing w:val="9"/>
              </w:rPr>
              <w:t>总发挥有机物（</w:t>
            </w:r>
            <w:r>
              <w:t>TVOC</w:t>
            </w:r>
            <w:r>
              <w:rPr>
                <w:spacing w:val="9"/>
              </w:rPr>
              <w:t>）释放量，</w:t>
            </w:r>
            <w:r>
              <w:t>mg</w:t>
            </w:r>
            <w:r>
              <w:rPr>
                <w:spacing w:val="9"/>
              </w:rPr>
              <w:t>/（m</w:t>
            </w:r>
            <w:r>
              <w:rPr>
                <w:spacing w:val="9"/>
                <w:position w:val="10"/>
                <w:sz w:val="10"/>
                <w:szCs w:val="10"/>
              </w:rPr>
              <w:t>2</w:t>
            </w:r>
            <w:r>
              <w:rPr>
                <w:spacing w:val="9"/>
              </w:rPr>
              <w:t>.h）</w:t>
            </w:r>
          </w:p>
        </w:tc>
        <w:tc>
          <w:tcPr>
            <w:tcW w:w="2246" w:type="dxa"/>
            <w:tcBorders>
              <w:bottom w:val="single" w:sz="6" w:space="0" w:color="000000"/>
            </w:tcBorders>
            <w:vAlign w:val="top"/>
          </w:tcPr>
          <w:p>
            <w:pPr>
              <w:pStyle w:val="TableText"/>
              <w:spacing w:before="138" w:line="265" w:lineRule="exact"/>
              <w:ind w:left="882"/>
            </w:pPr>
            <w:r>
              <w:rPr>
                <w:spacing w:val="1"/>
                <w:position w:val="1"/>
              </w:rPr>
              <w:t>≤0.5</w:t>
            </w:r>
          </w:p>
        </w:tc>
        <w:tc>
          <w:tcPr>
            <w:tcW w:w="1757" w:type="dxa"/>
            <w:vMerge/>
            <w:tcBorders>
              <w:top w:val="nil"/>
              <w:bottom w:val="single" w:sz="6" w:space="0" w:color="000000"/>
              <w:right w:val="single" w:sz="6" w:space="0" w:color="000000"/>
            </w:tcBorders>
            <w:vAlign w:val="top"/>
          </w:tcPr>
          <w:p>
            <w:pPr>
              <w:rPr>
                <w:rFonts w:ascii="Arial"/>
                <w:sz w:val="21"/>
              </w:rPr>
            </w:pPr>
          </w:p>
        </w:tc>
      </w:tr>
    </w:tbl>
    <w:p>
      <w:pPr>
        <w:spacing w:line="422" w:lineRule="auto"/>
        <w:rPr>
          <w:rFonts w:ascii="Arial"/>
          <w:sz w:val="21"/>
        </w:rPr>
      </w:pPr>
    </w:p>
    <w:p>
      <w:pPr>
        <w:pStyle w:val="BodyText"/>
        <w:spacing w:before="78" w:line="219" w:lineRule="auto"/>
        <w:rPr>
          <w:sz w:val="24"/>
          <w:szCs w:val="24"/>
        </w:rPr>
      </w:pPr>
      <w:r>
        <w:rPr>
          <w:rFonts w:ascii="Times New Roman" w:eastAsia="Times New Roman" w:hAnsi="Times New Roman" w:cs="Times New Roman"/>
          <w:b/>
          <w:bCs/>
          <w:spacing w:val="-1"/>
          <w:sz w:val="24"/>
          <w:szCs w:val="24"/>
        </w:rPr>
        <w:t xml:space="preserve">4.0.4      </w:t>
      </w:r>
      <w:r>
        <w:rPr>
          <w:spacing w:val="-1"/>
          <w:sz w:val="24"/>
          <w:szCs w:val="24"/>
        </w:rPr>
        <w:t>针刺纤维水硬卷材水硬后性能应符合表</w:t>
      </w:r>
      <w:r>
        <w:rPr>
          <w:spacing w:val="-54"/>
          <w:sz w:val="24"/>
          <w:szCs w:val="24"/>
        </w:rPr>
        <w:t xml:space="preserve"> </w:t>
      </w:r>
      <w:r>
        <w:rPr>
          <w:rFonts w:ascii="Times New Roman" w:eastAsia="Times New Roman" w:hAnsi="Times New Roman" w:cs="Times New Roman"/>
          <w:b/>
          <w:bCs/>
          <w:spacing w:val="-1"/>
          <w:sz w:val="24"/>
          <w:szCs w:val="24"/>
        </w:rPr>
        <w:t>4.0</w:t>
      </w:r>
      <w:r>
        <w:rPr>
          <w:rFonts w:ascii="Times New Roman" w:eastAsia="Times New Roman" w:hAnsi="Times New Roman" w:cs="Times New Roman"/>
          <w:b/>
          <w:bCs/>
          <w:spacing w:val="-2"/>
          <w:sz w:val="24"/>
          <w:szCs w:val="24"/>
        </w:rPr>
        <w:t>.4</w:t>
      </w:r>
      <w:r>
        <w:rPr>
          <w:rFonts w:ascii="Times New Roman" w:eastAsia="Times New Roman" w:hAnsi="Times New Roman" w:cs="Times New Roman"/>
          <w:b/>
          <w:bCs/>
          <w:spacing w:val="30"/>
          <w:sz w:val="24"/>
          <w:szCs w:val="24"/>
        </w:rPr>
        <w:t xml:space="preserve"> </w:t>
      </w:r>
      <w:r>
        <w:rPr>
          <w:spacing w:val="-2"/>
          <w:sz w:val="24"/>
          <w:szCs w:val="24"/>
        </w:rPr>
        <w:t>的规定。</w:t>
      </w:r>
    </w:p>
    <w:p>
      <w:pPr>
        <w:pStyle w:val="BodyText"/>
        <w:spacing w:before="175" w:line="228" w:lineRule="auto"/>
        <w:ind w:left="2583"/>
        <w:rPr>
          <w:sz w:val="20"/>
          <w:szCs w:val="20"/>
        </w:rPr>
      </w:pPr>
      <w:r>
        <w:rPr>
          <w:spacing w:val="8"/>
          <w:sz w:val="20"/>
          <w:szCs w:val="20"/>
          <w14:textOutline w14:w="3797" w14:cap="sq">
            <w14:solidFill>
              <w14:srgbClr w14:val="000000"/>
            </w14:solidFill>
            <w14:prstDash w14:val="solid"/>
            <w14:bevel/>
          </w14:textOutline>
        </w:rPr>
        <w:t>表</w:t>
      </w:r>
      <w:r>
        <w:rPr>
          <w:spacing w:val="-26"/>
          <w:sz w:val="20"/>
          <w:szCs w:val="20"/>
        </w:rPr>
        <w:t xml:space="preserve"> </w:t>
      </w:r>
      <w:r>
        <w:rPr>
          <w:spacing w:val="8"/>
          <w:sz w:val="20"/>
          <w:szCs w:val="20"/>
          <w14:textOutline w14:w="3797" w14:cap="sq">
            <w14:solidFill>
              <w14:srgbClr w14:val="000000"/>
            </w14:solidFill>
            <w14:prstDash w14:val="solid"/>
            <w14:bevel/>
          </w14:textOutline>
        </w:rPr>
        <w:t>4.0.4</w:t>
      </w:r>
      <w:r>
        <w:rPr>
          <w:spacing w:val="8"/>
          <w:sz w:val="20"/>
          <w:szCs w:val="20"/>
        </w:rPr>
        <w:t xml:space="preserve"> </w:t>
      </w:r>
      <w:r>
        <w:rPr>
          <w:spacing w:val="8"/>
          <w:sz w:val="20"/>
          <w:szCs w:val="20"/>
          <w14:textOutline w14:w="3797" w14:cap="sq">
            <w14:solidFill>
              <w14:srgbClr w14:val="000000"/>
            </w14:solidFill>
            <w14:prstDash w14:val="solid"/>
            <w14:bevel/>
          </w14:textOutline>
        </w:rPr>
        <w:t>针刺纤维水硬卷材水硬后性能指标</w:t>
      </w:r>
    </w:p>
    <w:p>
      <w:pPr>
        <w:spacing w:line="116" w:lineRule="exact"/>
      </w:pPr>
    </w:p>
    <w:tbl>
      <w:tblPr>
        <w:tblStyle w:val="TableNormal2"/>
        <w:tblW w:w="8308" w:type="dxa"/>
        <w:tblInd w:w="4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46"/>
        <w:gridCol w:w="2576"/>
        <w:gridCol w:w="2286"/>
      </w:tblGrid>
      <w:tr>
        <w:tblPrEx>
          <w:tblW w:w="8308" w:type="dxa"/>
          <w:tblInd w:w="4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9"/>
        </w:trPr>
        <w:tc>
          <w:tcPr>
            <w:tcW w:w="3446" w:type="dxa"/>
            <w:vAlign w:val="top"/>
          </w:tcPr>
          <w:p>
            <w:pPr>
              <w:pStyle w:val="TableText"/>
              <w:spacing w:before="119" w:line="229" w:lineRule="auto"/>
              <w:ind w:left="1416"/>
            </w:pPr>
            <w:r>
              <w:rPr>
                <w:spacing w:val="-2"/>
                <w14:textOutline w14:w="3797" w14:cap="sq">
                  <w14:solidFill>
                    <w14:srgbClr w14:val="000000"/>
                  </w14:solidFill>
                  <w14:prstDash w14:val="solid"/>
                  <w14:bevel/>
                </w14:textOutline>
              </w:rPr>
              <w:t>项</w:t>
            </w:r>
            <w:r>
              <w:rPr>
                <w:spacing w:val="29"/>
              </w:rPr>
              <w:t xml:space="preserve">  </w:t>
            </w:r>
            <w:r>
              <w:rPr>
                <w:spacing w:val="-2"/>
                <w14:textOutline w14:w="3797" w14:cap="sq">
                  <w14:solidFill>
                    <w14:srgbClr w14:val="000000"/>
                  </w14:solidFill>
                  <w14:prstDash w14:val="solid"/>
                  <w14:bevel/>
                </w14:textOutline>
              </w:rPr>
              <w:t>目</w:t>
            </w:r>
          </w:p>
        </w:tc>
        <w:tc>
          <w:tcPr>
            <w:tcW w:w="2576" w:type="dxa"/>
            <w:vAlign w:val="top"/>
          </w:tcPr>
          <w:p>
            <w:pPr>
              <w:pStyle w:val="TableText"/>
              <w:spacing w:before="119" w:line="229" w:lineRule="auto"/>
              <w:ind w:left="870"/>
            </w:pPr>
            <w:r>
              <w:rPr>
                <w:spacing w:val="8"/>
                <w14:textOutline w14:w="3797" w14:cap="sq">
                  <w14:solidFill>
                    <w14:srgbClr w14:val="000000"/>
                  </w14:solidFill>
                  <w14:prstDash w14:val="solid"/>
                  <w14:bevel/>
                </w14:textOutline>
              </w:rPr>
              <w:t>性能指标</w:t>
            </w:r>
          </w:p>
        </w:tc>
        <w:tc>
          <w:tcPr>
            <w:tcW w:w="2286" w:type="dxa"/>
            <w:vAlign w:val="top"/>
          </w:tcPr>
          <w:p>
            <w:pPr>
              <w:pStyle w:val="TableText"/>
              <w:spacing w:before="119" w:line="230" w:lineRule="auto"/>
              <w:ind w:left="725"/>
            </w:pPr>
            <w:r>
              <w:rPr>
                <w:spacing w:val="8"/>
                <w14:textOutline w14:w="3797" w14:cap="sq">
                  <w14:solidFill>
                    <w14:srgbClr w14:val="000000"/>
                  </w14:solidFill>
                  <w14:prstDash w14:val="solid"/>
                  <w14:bevel/>
                </w14:textOutline>
              </w:rPr>
              <w:t>试验方法</w:t>
            </w:r>
          </w:p>
        </w:tc>
      </w:tr>
      <w:tr>
        <w:tblPrEx>
          <w:tblW w:w="8308" w:type="dxa"/>
          <w:tblInd w:w="451" w:type="dxa"/>
          <w:tblLayout w:type="fixed"/>
        </w:tblPrEx>
        <w:trPr>
          <w:trHeight w:val="459"/>
        </w:trPr>
        <w:tc>
          <w:tcPr>
            <w:tcW w:w="3446" w:type="dxa"/>
            <w:vAlign w:val="top"/>
          </w:tcPr>
          <w:p>
            <w:pPr>
              <w:pStyle w:val="TableText"/>
              <w:spacing w:before="88" w:line="228" w:lineRule="auto"/>
              <w:ind w:left="1314"/>
            </w:pPr>
            <w:r>
              <w:rPr>
                <w:spacing w:val="6"/>
              </w:rPr>
              <w:t>强度等级</w:t>
            </w:r>
          </w:p>
        </w:tc>
        <w:tc>
          <w:tcPr>
            <w:tcW w:w="2576" w:type="dxa"/>
            <w:vAlign w:val="top"/>
          </w:tcPr>
          <w:p>
            <w:pPr>
              <w:pStyle w:val="TableText"/>
              <w:spacing w:before="119" w:line="190" w:lineRule="auto"/>
              <w:ind w:left="1128"/>
            </w:pPr>
            <w:r>
              <w:rPr>
                <w:spacing w:val="4"/>
              </w:rPr>
              <w:t>M15</w:t>
            </w:r>
          </w:p>
        </w:tc>
        <w:tc>
          <w:tcPr>
            <w:tcW w:w="2286" w:type="dxa"/>
            <w:vMerge w:val="restart"/>
            <w:tcBorders>
              <w:bottom w:val="nil"/>
            </w:tcBorders>
            <w:vAlign w:val="top"/>
          </w:tcPr>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57" w:line="275" w:lineRule="exact"/>
              <w:ind w:left="705"/>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JC</w:t>
            </w:r>
            <w:r>
              <w:rPr>
                <w:rFonts w:ascii="Times New Roman" w:eastAsia="Times New Roman" w:hAnsi="Times New Roman" w:cs="Times New Roman"/>
                <w:spacing w:val="1"/>
                <w:position w:val="1"/>
                <w:sz w:val="20"/>
                <w:szCs w:val="20"/>
              </w:rPr>
              <w:t>/T</w:t>
            </w:r>
            <w:r>
              <w:rPr>
                <w:rFonts w:ascii="Times New Roman" w:eastAsia="Times New Roman" w:hAnsi="Times New Roman" w:cs="Times New Roman"/>
                <w:spacing w:val="27"/>
                <w:position w:val="1"/>
                <w:sz w:val="20"/>
                <w:szCs w:val="20"/>
              </w:rPr>
              <w:t xml:space="preserve"> </w:t>
            </w:r>
            <w:r>
              <w:rPr>
                <w:rFonts w:ascii="Times New Roman" w:eastAsia="Times New Roman" w:hAnsi="Times New Roman" w:cs="Times New Roman"/>
                <w:spacing w:val="1"/>
                <w:position w:val="1"/>
                <w:sz w:val="20"/>
                <w:szCs w:val="20"/>
              </w:rPr>
              <w:t>1023</w:t>
            </w:r>
          </w:p>
        </w:tc>
      </w:tr>
      <w:tr>
        <w:tblPrEx>
          <w:tblW w:w="8308" w:type="dxa"/>
          <w:tblInd w:w="451" w:type="dxa"/>
          <w:tblLayout w:type="fixed"/>
        </w:tblPrEx>
        <w:trPr>
          <w:trHeight w:val="459"/>
        </w:trPr>
        <w:tc>
          <w:tcPr>
            <w:tcW w:w="3446" w:type="dxa"/>
            <w:vAlign w:val="top"/>
          </w:tcPr>
          <w:p>
            <w:pPr>
              <w:pStyle w:val="TableText"/>
              <w:spacing w:before="89" w:line="229" w:lineRule="auto"/>
              <w:ind w:left="1522"/>
            </w:pPr>
            <w:r>
              <w:rPr>
                <w:spacing w:val="2"/>
              </w:rPr>
              <w:t>外观</w:t>
            </w:r>
          </w:p>
        </w:tc>
        <w:tc>
          <w:tcPr>
            <w:tcW w:w="2576" w:type="dxa"/>
            <w:vAlign w:val="top"/>
          </w:tcPr>
          <w:p>
            <w:pPr>
              <w:pStyle w:val="TableText"/>
              <w:spacing w:before="89" w:line="229" w:lineRule="auto"/>
              <w:ind w:left="452"/>
            </w:pPr>
            <w:r>
              <w:rPr>
                <w:spacing w:val="8"/>
              </w:rPr>
              <w:t>颜色均匀、无结块</w:t>
            </w:r>
          </w:p>
        </w:tc>
        <w:tc>
          <w:tcPr>
            <w:tcW w:w="2286" w:type="dxa"/>
            <w:vMerge/>
            <w:tcBorders>
              <w:top w:val="nil"/>
              <w:bottom w:val="nil"/>
            </w:tcBorders>
            <w:vAlign w:val="top"/>
          </w:tcPr>
          <w:p>
            <w:pPr>
              <w:rPr>
                <w:rFonts w:ascii="Arial"/>
                <w:sz w:val="21"/>
              </w:rPr>
            </w:pPr>
          </w:p>
        </w:tc>
      </w:tr>
      <w:tr>
        <w:tblPrEx>
          <w:tblW w:w="8308" w:type="dxa"/>
          <w:tblInd w:w="451" w:type="dxa"/>
          <w:tblLayout w:type="fixed"/>
        </w:tblPrEx>
        <w:trPr>
          <w:trHeight w:val="504"/>
        </w:trPr>
        <w:tc>
          <w:tcPr>
            <w:tcW w:w="3446" w:type="dxa"/>
            <w:vAlign w:val="top"/>
          </w:tcPr>
          <w:p>
            <w:pPr>
              <w:pStyle w:val="TableText"/>
              <w:spacing w:before="113" w:line="228" w:lineRule="auto"/>
              <w:ind w:left="1097"/>
            </w:pPr>
            <w:r>
              <w:rPr>
                <w:spacing w:val="8"/>
              </w:rPr>
              <w:t>骨料最大料径</w:t>
            </w:r>
          </w:p>
        </w:tc>
        <w:tc>
          <w:tcPr>
            <w:tcW w:w="2576" w:type="dxa"/>
            <w:vAlign w:val="top"/>
          </w:tcPr>
          <w:p>
            <w:pPr>
              <w:pStyle w:val="TableText"/>
              <w:spacing w:before="112" w:line="269" w:lineRule="exact"/>
              <w:ind w:left="902"/>
            </w:pPr>
            <w:r>
              <w:rPr>
                <w:position w:val="1"/>
              </w:rPr>
              <w:t>≦4.75mm</w:t>
            </w:r>
          </w:p>
        </w:tc>
        <w:tc>
          <w:tcPr>
            <w:tcW w:w="2286" w:type="dxa"/>
            <w:vMerge/>
            <w:tcBorders>
              <w:top w:val="nil"/>
              <w:bottom w:val="nil"/>
            </w:tcBorders>
            <w:vAlign w:val="top"/>
          </w:tcPr>
          <w:p>
            <w:pPr>
              <w:rPr>
                <w:rFonts w:ascii="Arial"/>
                <w:sz w:val="21"/>
              </w:rPr>
            </w:pPr>
          </w:p>
        </w:tc>
      </w:tr>
      <w:tr>
        <w:tblPrEx>
          <w:tblW w:w="8308" w:type="dxa"/>
          <w:tblInd w:w="451" w:type="dxa"/>
          <w:tblLayout w:type="fixed"/>
        </w:tblPrEx>
        <w:trPr>
          <w:trHeight w:val="464"/>
        </w:trPr>
        <w:tc>
          <w:tcPr>
            <w:tcW w:w="3446" w:type="dxa"/>
            <w:vAlign w:val="top"/>
          </w:tcPr>
          <w:p>
            <w:pPr>
              <w:pStyle w:val="TableText"/>
              <w:spacing w:before="93" w:line="230" w:lineRule="auto"/>
              <w:ind w:left="1097"/>
            </w:pPr>
            <w:r>
              <w:rPr>
                <w:spacing w:val="7"/>
              </w:rPr>
              <w:t>凝结时间（h)</w:t>
            </w:r>
          </w:p>
        </w:tc>
        <w:tc>
          <w:tcPr>
            <w:tcW w:w="2576" w:type="dxa"/>
            <w:vAlign w:val="top"/>
          </w:tcPr>
          <w:p>
            <w:pPr>
              <w:pStyle w:val="TableText"/>
              <w:spacing w:before="93" w:line="269" w:lineRule="exact"/>
              <w:ind w:left="1102"/>
            </w:pPr>
            <w:r>
              <w:rPr>
                <w:spacing w:val="-5"/>
                <w:position w:val="1"/>
              </w:rPr>
              <w:t>3～8</w:t>
            </w:r>
          </w:p>
        </w:tc>
        <w:tc>
          <w:tcPr>
            <w:tcW w:w="2286" w:type="dxa"/>
            <w:vMerge/>
            <w:tcBorders>
              <w:top w:val="nil"/>
              <w:bottom w:val="nil"/>
            </w:tcBorders>
            <w:vAlign w:val="top"/>
          </w:tcPr>
          <w:p>
            <w:pPr>
              <w:rPr>
                <w:rFonts w:ascii="Arial"/>
                <w:sz w:val="21"/>
              </w:rPr>
            </w:pPr>
          </w:p>
        </w:tc>
      </w:tr>
      <w:tr>
        <w:tblPrEx>
          <w:tblW w:w="8308" w:type="dxa"/>
          <w:tblInd w:w="451" w:type="dxa"/>
          <w:tblLayout w:type="fixed"/>
        </w:tblPrEx>
        <w:trPr>
          <w:trHeight w:val="425"/>
        </w:trPr>
        <w:tc>
          <w:tcPr>
            <w:tcW w:w="3446" w:type="dxa"/>
            <w:vAlign w:val="top"/>
          </w:tcPr>
          <w:p>
            <w:pPr>
              <w:pStyle w:val="TableText"/>
              <w:spacing w:before="75" w:line="228" w:lineRule="auto"/>
              <w:ind w:left="1151"/>
            </w:pPr>
            <w:r>
              <w:rPr>
                <w:spacing w:val="5"/>
              </w:rPr>
              <w:t>保水性（%）</w:t>
            </w:r>
          </w:p>
        </w:tc>
        <w:tc>
          <w:tcPr>
            <w:tcW w:w="2576" w:type="dxa"/>
            <w:vAlign w:val="top"/>
          </w:tcPr>
          <w:p>
            <w:pPr>
              <w:pStyle w:val="TableText"/>
              <w:spacing w:before="75" w:line="269" w:lineRule="exact"/>
              <w:ind w:left="1114"/>
            </w:pPr>
            <w:r>
              <w:rPr>
                <w:spacing w:val="-7"/>
                <w:position w:val="1"/>
              </w:rPr>
              <w:t>≧88</w:t>
            </w:r>
          </w:p>
        </w:tc>
        <w:tc>
          <w:tcPr>
            <w:tcW w:w="2286" w:type="dxa"/>
            <w:vMerge/>
            <w:tcBorders>
              <w:top w:val="nil"/>
              <w:bottom w:val="nil"/>
            </w:tcBorders>
            <w:vAlign w:val="top"/>
          </w:tcPr>
          <w:p>
            <w:pPr>
              <w:rPr>
                <w:rFonts w:ascii="Arial"/>
                <w:sz w:val="21"/>
              </w:rPr>
            </w:pPr>
          </w:p>
        </w:tc>
      </w:tr>
      <w:tr>
        <w:tblPrEx>
          <w:tblW w:w="8308" w:type="dxa"/>
          <w:tblInd w:w="451" w:type="dxa"/>
          <w:tblLayout w:type="fixed"/>
        </w:tblPrEx>
        <w:trPr>
          <w:trHeight w:val="435"/>
        </w:trPr>
        <w:tc>
          <w:tcPr>
            <w:tcW w:w="3446" w:type="dxa"/>
            <w:vAlign w:val="top"/>
          </w:tcPr>
          <w:p>
            <w:pPr>
              <w:pStyle w:val="TableText"/>
              <w:spacing w:before="80" w:line="228" w:lineRule="auto"/>
              <w:ind w:left="1127"/>
            </w:pPr>
            <w:r>
              <w:rPr>
                <w:spacing w:val="4"/>
              </w:rPr>
              <w:t>28d</w:t>
            </w:r>
            <w:r>
              <w:rPr>
                <w:spacing w:val="-35"/>
              </w:rPr>
              <w:t xml:space="preserve"> </w:t>
            </w:r>
            <w:r>
              <w:rPr>
                <w:spacing w:val="4"/>
              </w:rPr>
              <w:t>抗压强度</w:t>
            </w:r>
          </w:p>
        </w:tc>
        <w:tc>
          <w:tcPr>
            <w:tcW w:w="2576" w:type="dxa"/>
            <w:vAlign w:val="top"/>
          </w:tcPr>
          <w:p>
            <w:pPr>
              <w:pStyle w:val="TableText"/>
              <w:spacing w:before="79" w:line="270" w:lineRule="exact"/>
              <w:ind w:left="956"/>
            </w:pPr>
            <w:r>
              <w:rPr>
                <w:spacing w:val="-1"/>
                <w:position w:val="1"/>
              </w:rPr>
              <w:t>≧15MPa</w:t>
            </w:r>
          </w:p>
        </w:tc>
        <w:tc>
          <w:tcPr>
            <w:tcW w:w="2286" w:type="dxa"/>
            <w:vMerge/>
            <w:tcBorders>
              <w:top w:val="nil"/>
              <w:bottom w:val="nil"/>
            </w:tcBorders>
            <w:vAlign w:val="top"/>
          </w:tcPr>
          <w:p>
            <w:pPr>
              <w:rPr>
                <w:rFonts w:ascii="Arial"/>
                <w:sz w:val="21"/>
              </w:rPr>
            </w:pPr>
          </w:p>
        </w:tc>
      </w:tr>
      <w:tr>
        <w:tblPrEx>
          <w:tblW w:w="8308" w:type="dxa"/>
          <w:tblInd w:w="451" w:type="dxa"/>
          <w:tblLayout w:type="fixed"/>
        </w:tblPrEx>
        <w:trPr>
          <w:trHeight w:val="435"/>
        </w:trPr>
        <w:tc>
          <w:tcPr>
            <w:tcW w:w="3446" w:type="dxa"/>
            <w:vAlign w:val="top"/>
          </w:tcPr>
          <w:p>
            <w:pPr>
              <w:pStyle w:val="TableText"/>
              <w:spacing w:before="78" w:line="228" w:lineRule="auto"/>
              <w:ind w:left="971"/>
            </w:pPr>
            <w:r>
              <w:rPr>
                <w:spacing w:val="3"/>
              </w:rPr>
              <w:t>28d</w:t>
            </w:r>
            <w:r>
              <w:rPr>
                <w:spacing w:val="-27"/>
              </w:rPr>
              <w:t xml:space="preserve"> </w:t>
            </w:r>
            <w:r>
              <w:rPr>
                <w:spacing w:val="3"/>
              </w:rPr>
              <w:t>收缩率（%）</w:t>
            </w:r>
          </w:p>
        </w:tc>
        <w:tc>
          <w:tcPr>
            <w:tcW w:w="2576" w:type="dxa"/>
            <w:vAlign w:val="top"/>
          </w:tcPr>
          <w:p>
            <w:pPr>
              <w:pStyle w:val="TableText"/>
              <w:spacing w:before="79" w:line="268" w:lineRule="exact"/>
              <w:ind w:left="1061"/>
            </w:pPr>
            <w:r>
              <w:rPr>
                <w:spacing w:val="-4"/>
                <w:position w:val="1"/>
              </w:rPr>
              <w:t>≦0.5</w:t>
            </w:r>
          </w:p>
        </w:tc>
        <w:tc>
          <w:tcPr>
            <w:tcW w:w="2286" w:type="dxa"/>
            <w:vMerge/>
            <w:tcBorders>
              <w:top w:val="nil"/>
              <w:bottom w:val="nil"/>
            </w:tcBorders>
            <w:vAlign w:val="top"/>
          </w:tcPr>
          <w:p>
            <w:pPr>
              <w:rPr>
                <w:rFonts w:ascii="Arial"/>
                <w:sz w:val="21"/>
              </w:rPr>
            </w:pPr>
          </w:p>
        </w:tc>
      </w:tr>
      <w:tr>
        <w:tblPrEx>
          <w:tblW w:w="8308" w:type="dxa"/>
          <w:tblInd w:w="451" w:type="dxa"/>
          <w:tblLayout w:type="fixed"/>
        </w:tblPrEx>
        <w:trPr>
          <w:trHeight w:val="469"/>
        </w:trPr>
        <w:tc>
          <w:tcPr>
            <w:tcW w:w="3446" w:type="dxa"/>
            <w:vAlign w:val="top"/>
          </w:tcPr>
          <w:p>
            <w:pPr>
              <w:pStyle w:val="TableText"/>
              <w:spacing w:before="95" w:line="228" w:lineRule="auto"/>
              <w:ind w:left="1412"/>
            </w:pPr>
            <w:r>
              <w:rPr>
                <w:spacing w:val="6"/>
              </w:rPr>
              <w:t>抗冻性</w:t>
            </w:r>
          </w:p>
        </w:tc>
        <w:tc>
          <w:tcPr>
            <w:tcW w:w="2576" w:type="dxa"/>
            <w:vAlign w:val="top"/>
          </w:tcPr>
          <w:p>
            <w:pPr>
              <w:pStyle w:val="TableText"/>
              <w:spacing w:before="95" w:line="228" w:lineRule="auto"/>
              <w:ind w:left="666"/>
            </w:pPr>
            <w:r>
              <w:rPr>
                <w:spacing w:val="7"/>
              </w:rPr>
              <w:t>符合设计要求</w:t>
            </w:r>
          </w:p>
        </w:tc>
        <w:tc>
          <w:tcPr>
            <w:tcW w:w="2286" w:type="dxa"/>
            <w:vMerge/>
            <w:tcBorders>
              <w:top w:val="nil"/>
            </w:tcBorders>
            <w:vAlign w:val="top"/>
          </w:tcPr>
          <w:p>
            <w:pPr>
              <w:rPr>
                <w:rFonts w:ascii="Arial"/>
                <w:sz w:val="21"/>
              </w:rPr>
            </w:pPr>
          </w:p>
        </w:tc>
      </w:tr>
    </w:tbl>
    <w:p>
      <w:pPr>
        <w:spacing w:line="243" w:lineRule="auto"/>
        <w:rPr>
          <w:rFonts w:ascii="Arial"/>
          <w:sz w:val="21"/>
        </w:rPr>
      </w:pPr>
    </w:p>
    <w:p>
      <w:pPr>
        <w:spacing w:line="244" w:lineRule="auto"/>
        <w:rPr>
          <w:rFonts w:ascii="Arial"/>
          <w:sz w:val="21"/>
        </w:rPr>
        <w:sectPr>
          <w:footerReference w:type="default" r:id="rId18"/>
          <w:pgSz w:w="11912" w:h="16841"/>
          <w:pgMar w:top="1073" w:right="1522" w:bottom="535" w:left="1530" w:header="0" w:footer="373" w:gutter="0"/>
          <w:pgNumType w:start="14"/>
          <w:cols w:space="708"/>
        </w:sectPr>
      </w:pPr>
    </w:p>
    <w:p>
      <w:pPr>
        <w:pStyle w:val="BodyText"/>
        <w:spacing w:before="78" w:line="220" w:lineRule="auto"/>
        <w:outlineLvl w:val="1"/>
        <w:rPr>
          <w:sz w:val="24"/>
          <w:szCs w:val="24"/>
        </w:rPr>
      </w:pPr>
      <w:r>
        <w:rPr>
          <w:rFonts w:ascii="Times New Roman" w:eastAsia="Times New Roman" w:hAnsi="Times New Roman" w:cs="Times New Roman"/>
          <w:b/>
          <w:bCs/>
          <w:spacing w:val="-1"/>
          <w:sz w:val="24"/>
          <w:szCs w:val="24"/>
        </w:rPr>
        <w:t xml:space="preserve">4.0.5    </w:t>
      </w:r>
      <w:r>
        <w:rPr>
          <w:spacing w:val="-1"/>
          <w:sz w:val="24"/>
          <w:szCs w:val="24"/>
        </w:rPr>
        <w:t>水泥砂浆应符合下列规定：</w:t>
      </w:r>
    </w:p>
    <w:p>
      <w:pPr>
        <w:pStyle w:val="BodyText"/>
        <w:spacing w:before="182" w:line="220" w:lineRule="auto"/>
        <w:ind w:left="502"/>
        <w:rPr>
          <w:sz w:val="24"/>
          <w:szCs w:val="24"/>
        </w:rPr>
      </w:pPr>
      <w:r>
        <w:rPr>
          <w:rFonts w:ascii="Times New Roman" w:eastAsia="Times New Roman" w:hAnsi="Times New Roman" w:cs="Times New Roman"/>
          <w:spacing w:val="-2"/>
          <w:sz w:val="24"/>
          <w:szCs w:val="24"/>
        </w:rPr>
        <w:t xml:space="preserve">1  </w:t>
      </w:r>
      <w:r>
        <w:rPr>
          <w:spacing w:val="-2"/>
          <w:sz w:val="24"/>
          <w:szCs w:val="24"/>
        </w:rPr>
        <w:t>水泥砂浆强度等级应不小于</w:t>
      </w:r>
      <w:r>
        <w:rPr>
          <w:spacing w:val="-52"/>
          <w:sz w:val="24"/>
          <w:szCs w:val="24"/>
        </w:rPr>
        <w:t xml:space="preserve"> </w:t>
      </w:r>
      <w:r>
        <w:rPr>
          <w:spacing w:val="-2"/>
          <w:sz w:val="24"/>
          <w:szCs w:val="24"/>
        </w:rPr>
        <w:t>C20；</w:t>
      </w:r>
    </w:p>
    <w:p>
      <w:pPr>
        <w:pStyle w:val="BodyText"/>
        <w:spacing w:before="182" w:line="220" w:lineRule="auto"/>
        <w:ind w:left="479"/>
        <w:rPr>
          <w:sz w:val="24"/>
          <w:szCs w:val="24"/>
        </w:rPr>
      </w:pPr>
      <w:r>
        <w:rPr>
          <w:rFonts w:ascii="Times New Roman" w:eastAsia="Times New Roman" w:hAnsi="Times New Roman" w:cs="Times New Roman"/>
          <w:spacing w:val="-1"/>
          <w:sz w:val="24"/>
          <w:szCs w:val="24"/>
        </w:rPr>
        <w:t xml:space="preserve">2  </w:t>
      </w:r>
      <w:r>
        <w:rPr>
          <w:spacing w:val="-1"/>
          <w:sz w:val="24"/>
          <w:szCs w:val="24"/>
        </w:rPr>
        <w:t>水泥砂浆厚度应不小于</w:t>
      </w:r>
      <w:r>
        <w:rPr>
          <w:spacing w:val="-48"/>
          <w:sz w:val="24"/>
          <w:szCs w:val="24"/>
        </w:rPr>
        <w:t xml:space="preserve"> </w:t>
      </w:r>
      <w:r>
        <w:rPr>
          <w:spacing w:val="-1"/>
          <w:sz w:val="24"/>
          <w:szCs w:val="24"/>
        </w:rPr>
        <w:t>20mm。</w:t>
      </w:r>
    </w:p>
    <w:p>
      <w:pPr>
        <w:pStyle w:val="BodyText"/>
        <w:spacing w:before="180" w:line="219" w:lineRule="auto"/>
        <w:rPr>
          <w:sz w:val="24"/>
          <w:szCs w:val="24"/>
        </w:rPr>
      </w:pPr>
      <w:r>
        <w:rPr>
          <w:rFonts w:ascii="Times New Roman" w:eastAsia="Times New Roman" w:hAnsi="Times New Roman" w:cs="Times New Roman"/>
          <w:b/>
          <w:bCs/>
          <w:spacing w:val="-1"/>
          <w:sz w:val="24"/>
          <w:szCs w:val="24"/>
        </w:rPr>
        <w:t xml:space="preserve">4.0.6    </w:t>
      </w:r>
      <w:r>
        <w:rPr>
          <w:spacing w:val="-1"/>
          <w:sz w:val="24"/>
          <w:szCs w:val="24"/>
        </w:rPr>
        <w:t>石膏基自流平砂浆应符合下列规定：</w:t>
      </w:r>
    </w:p>
    <w:p>
      <w:pPr>
        <w:spacing w:line="219" w:lineRule="auto"/>
        <w:rPr>
          <w:sz w:val="24"/>
          <w:szCs w:val="24"/>
        </w:rPr>
        <w:sectPr>
          <w:footerReference w:type="default" r:id="rId19"/>
          <w:type w:val="nextPage"/>
          <w:pgSz w:w="11912" w:h="16841"/>
          <w:pgMar w:top="1073" w:right="1522" w:bottom="535" w:left="1530" w:header="0" w:footer="373" w:gutter="0"/>
          <w:pgNumType w:start="15"/>
          <w:cols w:space="708"/>
          <w:titlePg w:val="0"/>
        </w:sectPr>
      </w:pPr>
    </w:p>
    <w:p>
      <w:pPr>
        <w:pStyle w:val="BodyText"/>
        <w:spacing w:before="48" w:line="465" w:lineRule="exact"/>
        <w:ind w:left="502"/>
        <w:rPr>
          <w:sz w:val="24"/>
          <w:szCs w:val="24"/>
        </w:rPr>
      </w:pPr>
      <w:r>
        <w:rPr>
          <w:rFonts w:ascii="Times New Roman" w:eastAsia="Times New Roman" w:hAnsi="Times New Roman" w:cs="Times New Roman"/>
          <w:spacing w:val="-4"/>
          <w:position w:val="17"/>
          <w:sz w:val="24"/>
          <w:szCs w:val="24"/>
        </w:rPr>
        <w:t xml:space="preserve">1  </w:t>
      </w:r>
      <w:r>
        <w:rPr>
          <w:spacing w:val="-4"/>
          <w:position w:val="17"/>
          <w:sz w:val="24"/>
          <w:szCs w:val="24"/>
        </w:rPr>
        <w:t>石膏组分中的</w:t>
      </w:r>
      <w:r>
        <w:rPr>
          <w:spacing w:val="-26"/>
          <w:position w:val="17"/>
          <w:sz w:val="24"/>
          <w:szCs w:val="24"/>
        </w:rPr>
        <w:t xml:space="preserve"> </w:t>
      </w:r>
      <w:r>
        <w:rPr>
          <w:spacing w:val="-4"/>
          <w:position w:val="17"/>
          <w:sz w:val="24"/>
          <w:szCs w:val="24"/>
        </w:rPr>
        <w:t>III</w:t>
      </w:r>
      <w:r>
        <w:rPr>
          <w:spacing w:val="-43"/>
          <w:position w:val="17"/>
          <w:sz w:val="24"/>
          <w:szCs w:val="24"/>
        </w:rPr>
        <w:t xml:space="preserve"> </w:t>
      </w:r>
      <w:r>
        <w:rPr>
          <w:spacing w:val="-4"/>
          <w:position w:val="17"/>
          <w:sz w:val="24"/>
          <w:szCs w:val="24"/>
        </w:rPr>
        <w:t>型无水石膏的含量不应大于</w:t>
      </w:r>
      <w:r>
        <w:rPr>
          <w:spacing w:val="-33"/>
          <w:position w:val="17"/>
          <w:sz w:val="24"/>
          <w:szCs w:val="24"/>
        </w:rPr>
        <w:t xml:space="preserve"> </w:t>
      </w:r>
      <w:r>
        <w:rPr>
          <w:spacing w:val="-4"/>
          <w:position w:val="17"/>
          <w:sz w:val="24"/>
          <w:szCs w:val="24"/>
        </w:rPr>
        <w:t>1%；</w:t>
      </w:r>
    </w:p>
    <w:p>
      <w:pPr>
        <w:pStyle w:val="BodyText"/>
        <w:spacing w:line="219" w:lineRule="auto"/>
        <w:ind w:left="479"/>
        <w:rPr>
          <w:sz w:val="24"/>
          <w:szCs w:val="24"/>
        </w:rPr>
      </w:pPr>
      <w:r>
        <w:rPr>
          <w:rFonts w:ascii="Times New Roman" w:eastAsia="Times New Roman" w:hAnsi="Times New Roman" w:cs="Times New Roman"/>
          <w:spacing w:val="-1"/>
          <w:sz w:val="24"/>
          <w:szCs w:val="24"/>
        </w:rPr>
        <w:t xml:space="preserve">2  </w:t>
      </w:r>
      <w:r>
        <w:rPr>
          <w:spacing w:val="-1"/>
          <w:sz w:val="24"/>
          <w:szCs w:val="24"/>
        </w:rPr>
        <w:t>石膏基自流平砂浆厚度不应小于</w:t>
      </w:r>
      <w:r>
        <w:rPr>
          <w:spacing w:val="-45"/>
          <w:sz w:val="24"/>
          <w:szCs w:val="24"/>
        </w:rPr>
        <w:t xml:space="preserve"> </w:t>
      </w:r>
      <w:r>
        <w:rPr>
          <w:spacing w:val="-1"/>
          <w:sz w:val="24"/>
          <w:szCs w:val="24"/>
        </w:rPr>
        <w:t>30mm；</w:t>
      </w:r>
    </w:p>
    <w:p>
      <w:pPr>
        <w:pStyle w:val="BodyText"/>
        <w:spacing w:before="180" w:line="219" w:lineRule="auto"/>
        <w:ind w:left="483"/>
        <w:rPr>
          <w:sz w:val="24"/>
          <w:szCs w:val="24"/>
        </w:rPr>
      </w:pPr>
      <w:r>
        <w:rPr>
          <w:rFonts w:ascii="Times New Roman" w:eastAsia="Times New Roman" w:hAnsi="Times New Roman" w:cs="Times New Roman"/>
          <w:spacing w:val="-2"/>
          <w:sz w:val="24"/>
          <w:szCs w:val="24"/>
        </w:rPr>
        <w:t xml:space="preserve">3  </w:t>
      </w:r>
      <w:r>
        <w:rPr>
          <w:spacing w:val="-2"/>
          <w:sz w:val="24"/>
          <w:szCs w:val="24"/>
        </w:rPr>
        <w:t>石膏基自流平砂浆性能应符合表</w:t>
      </w:r>
      <w:r>
        <w:rPr>
          <w:spacing w:val="-48"/>
          <w:sz w:val="24"/>
          <w:szCs w:val="24"/>
        </w:rPr>
        <w:t xml:space="preserve"> </w:t>
      </w:r>
      <w:r>
        <w:rPr>
          <w:rFonts w:ascii="Times New Roman" w:eastAsia="Times New Roman" w:hAnsi="Times New Roman" w:cs="Times New Roman"/>
          <w:b/>
          <w:bCs/>
          <w:spacing w:val="-2"/>
          <w:sz w:val="24"/>
          <w:szCs w:val="24"/>
        </w:rPr>
        <w:t>4.0.6</w:t>
      </w:r>
      <w:r>
        <w:rPr>
          <w:rFonts w:ascii="Times New Roman" w:eastAsia="Times New Roman" w:hAnsi="Times New Roman" w:cs="Times New Roman"/>
          <w:b/>
          <w:bCs/>
          <w:spacing w:val="29"/>
          <w:sz w:val="24"/>
          <w:szCs w:val="24"/>
        </w:rPr>
        <w:t xml:space="preserve"> </w:t>
      </w:r>
      <w:r>
        <w:rPr>
          <w:spacing w:val="-2"/>
          <w:sz w:val="24"/>
          <w:szCs w:val="24"/>
        </w:rPr>
        <w:t>的规定。</w:t>
      </w:r>
    </w:p>
    <w:p>
      <w:pPr>
        <w:pStyle w:val="BodyText"/>
        <w:spacing w:before="178" w:line="228" w:lineRule="auto"/>
        <w:ind w:left="2924"/>
        <w:rPr>
          <w:sz w:val="20"/>
          <w:szCs w:val="20"/>
        </w:rPr>
      </w:pPr>
      <w:r>
        <w:rPr>
          <w:spacing w:val="7"/>
          <w:sz w:val="20"/>
          <w:szCs w:val="20"/>
          <w14:textOutline w14:w="3797" w14:cap="sq">
            <w14:solidFill>
              <w14:srgbClr w14:val="000000"/>
            </w14:solidFill>
            <w14:prstDash w14:val="solid"/>
            <w14:bevel/>
          </w14:textOutline>
        </w:rPr>
        <w:t>表</w:t>
      </w:r>
      <w:r>
        <w:rPr>
          <w:spacing w:val="-23"/>
          <w:sz w:val="20"/>
          <w:szCs w:val="20"/>
        </w:rPr>
        <w:t xml:space="preserve"> </w:t>
      </w:r>
      <w:r>
        <w:rPr>
          <w:spacing w:val="7"/>
          <w:sz w:val="20"/>
          <w:szCs w:val="20"/>
          <w14:textOutline w14:w="3797" w14:cap="sq">
            <w14:solidFill>
              <w14:srgbClr w14:val="000000"/>
            </w14:solidFill>
            <w14:prstDash w14:val="solid"/>
            <w14:bevel/>
          </w14:textOutline>
        </w:rPr>
        <w:t>4.0.6</w:t>
      </w:r>
      <w:r>
        <w:rPr>
          <w:spacing w:val="-40"/>
          <w:sz w:val="20"/>
          <w:szCs w:val="20"/>
        </w:rPr>
        <w:t xml:space="preserve"> </w:t>
      </w:r>
      <w:r>
        <w:rPr>
          <w:spacing w:val="7"/>
          <w:sz w:val="20"/>
          <w:szCs w:val="20"/>
          <w14:textOutline w14:w="3797" w14:cap="sq">
            <w14:solidFill>
              <w14:srgbClr w14:val="000000"/>
            </w14:solidFill>
            <w14:prstDash w14:val="solid"/>
            <w14:bevel/>
          </w14:textOutline>
        </w:rPr>
        <w:t>石膏基自流平砂浆性能指标</w:t>
      </w:r>
    </w:p>
    <w:p>
      <w:pPr>
        <w:spacing w:line="115" w:lineRule="exact"/>
      </w:pPr>
    </w:p>
    <w:tbl>
      <w:tblPr>
        <w:tblStyle w:val="TableNormal3"/>
        <w:tblW w:w="8312" w:type="dxa"/>
        <w:tblInd w:w="4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2"/>
        <w:gridCol w:w="1890"/>
        <w:gridCol w:w="2767"/>
        <w:gridCol w:w="2773"/>
      </w:tblGrid>
      <w:tr>
        <w:tblPrEx>
          <w:tblW w:w="8312" w:type="dxa"/>
          <w:tblInd w:w="4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7"/>
        </w:trPr>
        <w:tc>
          <w:tcPr>
            <w:tcW w:w="2772" w:type="dxa"/>
            <w:gridSpan w:val="2"/>
            <w:vAlign w:val="top"/>
          </w:tcPr>
          <w:p>
            <w:pPr>
              <w:pStyle w:val="TableText"/>
              <w:spacing w:before="132" w:line="229" w:lineRule="auto"/>
              <w:ind w:left="1079"/>
            </w:pPr>
            <w:r>
              <w:rPr>
                <w:spacing w:val="-2"/>
                <w14:textOutline w14:w="3797" w14:cap="sq">
                  <w14:solidFill>
                    <w14:srgbClr w14:val="000000"/>
                  </w14:solidFill>
                  <w14:prstDash w14:val="solid"/>
                  <w14:bevel/>
                </w14:textOutline>
              </w:rPr>
              <w:t>项</w:t>
            </w:r>
            <w:r>
              <w:rPr>
                <w:spacing w:val="29"/>
              </w:rPr>
              <w:t xml:space="preserve">  </w:t>
            </w:r>
            <w:r>
              <w:rPr>
                <w:spacing w:val="-2"/>
                <w14:textOutline w14:w="3797" w14:cap="sq">
                  <w14:solidFill>
                    <w14:srgbClr w14:val="000000"/>
                  </w14:solidFill>
                  <w14:prstDash w14:val="solid"/>
                  <w14:bevel/>
                </w14:textOutline>
              </w:rPr>
              <w:t>目</w:t>
            </w:r>
          </w:p>
        </w:tc>
        <w:tc>
          <w:tcPr>
            <w:tcW w:w="2767" w:type="dxa"/>
            <w:vAlign w:val="top"/>
          </w:tcPr>
          <w:p>
            <w:pPr>
              <w:pStyle w:val="TableText"/>
              <w:spacing w:before="132" w:line="229" w:lineRule="auto"/>
              <w:ind w:left="968"/>
            </w:pPr>
            <w:r>
              <w:rPr>
                <w:spacing w:val="8"/>
                <w14:textOutline w14:w="3797" w14:cap="sq">
                  <w14:solidFill>
                    <w14:srgbClr w14:val="000000"/>
                  </w14:solidFill>
                  <w14:prstDash w14:val="solid"/>
                  <w14:bevel/>
                </w14:textOutline>
              </w:rPr>
              <w:t>性能指标</w:t>
            </w:r>
          </w:p>
        </w:tc>
        <w:tc>
          <w:tcPr>
            <w:tcW w:w="2773" w:type="dxa"/>
            <w:vAlign w:val="top"/>
          </w:tcPr>
          <w:p>
            <w:pPr>
              <w:pStyle w:val="TableText"/>
              <w:spacing w:before="132" w:line="230" w:lineRule="auto"/>
              <w:ind w:left="970"/>
            </w:pPr>
            <w:r>
              <w:rPr>
                <w:spacing w:val="8"/>
                <w14:textOutline w14:w="3797" w14:cap="sq">
                  <w14:solidFill>
                    <w14:srgbClr w14:val="000000"/>
                  </w14:solidFill>
                  <w14:prstDash w14:val="solid"/>
                  <w14:bevel/>
                </w14:textOutline>
              </w:rPr>
              <w:t>试验方法</w:t>
            </w:r>
          </w:p>
        </w:tc>
      </w:tr>
      <w:tr>
        <w:tblPrEx>
          <w:tblW w:w="8312" w:type="dxa"/>
          <w:tblInd w:w="449" w:type="dxa"/>
          <w:tblLayout w:type="fixed"/>
        </w:tblPrEx>
        <w:trPr>
          <w:trHeight w:val="542"/>
        </w:trPr>
        <w:tc>
          <w:tcPr>
            <w:tcW w:w="2772" w:type="dxa"/>
            <w:gridSpan w:val="2"/>
            <w:vAlign w:val="top"/>
          </w:tcPr>
          <w:p>
            <w:pPr>
              <w:pStyle w:val="TableText"/>
              <w:spacing w:before="130" w:line="229" w:lineRule="auto"/>
              <w:ind w:left="581"/>
            </w:pPr>
            <w:r>
              <w:rPr>
                <w:spacing w:val="8"/>
              </w:rPr>
              <w:t>30</w:t>
            </w:r>
            <w:r>
              <w:t>min</w:t>
            </w:r>
            <w:r>
              <w:rPr>
                <w:spacing w:val="-33"/>
              </w:rPr>
              <w:t xml:space="preserve"> </w:t>
            </w:r>
            <w:r>
              <w:rPr>
                <w:spacing w:val="8"/>
              </w:rPr>
              <w:t>流动度，</w:t>
            </w:r>
            <w:r>
              <w:t>mm</w:t>
            </w:r>
          </w:p>
        </w:tc>
        <w:tc>
          <w:tcPr>
            <w:tcW w:w="2767" w:type="dxa"/>
            <w:vAlign w:val="top"/>
          </w:tcPr>
          <w:p>
            <w:pPr>
              <w:pStyle w:val="TableText"/>
              <w:spacing w:before="130" w:line="269" w:lineRule="exact"/>
              <w:ind w:left="1157"/>
            </w:pPr>
            <w:r>
              <w:rPr>
                <w:spacing w:val="-3"/>
                <w:position w:val="1"/>
              </w:rPr>
              <w:t>≧140</w:t>
            </w:r>
          </w:p>
        </w:tc>
        <w:tc>
          <w:tcPr>
            <w:tcW w:w="2773" w:type="dxa"/>
            <w:vMerge w:val="restart"/>
            <w:tcBorders>
              <w:bottom w:val="nil"/>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57" w:line="275" w:lineRule="exact"/>
              <w:ind w:left="947"/>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JC</w:t>
            </w:r>
            <w:r>
              <w:rPr>
                <w:rFonts w:ascii="Times New Roman" w:eastAsia="Times New Roman" w:hAnsi="Times New Roman" w:cs="Times New Roman"/>
                <w:spacing w:val="1"/>
                <w:position w:val="1"/>
                <w:sz w:val="20"/>
                <w:szCs w:val="20"/>
              </w:rPr>
              <w:t>/T</w:t>
            </w:r>
            <w:r>
              <w:rPr>
                <w:rFonts w:ascii="Times New Roman" w:eastAsia="Times New Roman" w:hAnsi="Times New Roman" w:cs="Times New Roman"/>
                <w:spacing w:val="29"/>
                <w:position w:val="1"/>
                <w:sz w:val="20"/>
                <w:szCs w:val="20"/>
              </w:rPr>
              <w:t xml:space="preserve"> </w:t>
            </w:r>
            <w:r>
              <w:rPr>
                <w:rFonts w:ascii="Times New Roman" w:eastAsia="Times New Roman" w:hAnsi="Times New Roman" w:cs="Times New Roman"/>
                <w:spacing w:val="1"/>
                <w:position w:val="1"/>
                <w:sz w:val="20"/>
                <w:szCs w:val="20"/>
              </w:rPr>
              <w:t>1023</w:t>
            </w:r>
          </w:p>
        </w:tc>
      </w:tr>
      <w:tr>
        <w:tblPrEx>
          <w:tblW w:w="8312" w:type="dxa"/>
          <w:tblInd w:w="449" w:type="dxa"/>
          <w:tblLayout w:type="fixed"/>
        </w:tblPrEx>
        <w:trPr>
          <w:trHeight w:val="542"/>
        </w:trPr>
        <w:tc>
          <w:tcPr>
            <w:tcW w:w="2772" w:type="dxa"/>
            <w:gridSpan w:val="2"/>
            <w:vAlign w:val="top"/>
          </w:tcPr>
          <w:p>
            <w:pPr>
              <w:pStyle w:val="TableText"/>
              <w:spacing w:before="130" w:line="228" w:lineRule="auto"/>
              <w:ind w:left="529"/>
            </w:pPr>
            <w:r>
              <w:rPr>
                <w:spacing w:val="7"/>
              </w:rPr>
              <w:t>24h</w:t>
            </w:r>
            <w:r>
              <w:rPr>
                <w:spacing w:val="-36"/>
              </w:rPr>
              <w:t xml:space="preserve"> </w:t>
            </w:r>
            <w:r>
              <w:rPr>
                <w:spacing w:val="7"/>
              </w:rPr>
              <w:t>抗折强度，</w:t>
            </w:r>
            <w:r>
              <w:t>MPa</w:t>
            </w:r>
          </w:p>
        </w:tc>
        <w:tc>
          <w:tcPr>
            <w:tcW w:w="2767" w:type="dxa"/>
            <w:vAlign w:val="top"/>
          </w:tcPr>
          <w:p>
            <w:pPr>
              <w:pStyle w:val="TableText"/>
              <w:spacing w:before="130" w:line="271" w:lineRule="exact"/>
              <w:ind w:left="1262"/>
            </w:pPr>
            <w:r>
              <w:rPr>
                <w:spacing w:val="-13"/>
                <w:position w:val="1"/>
              </w:rPr>
              <w:t>≧2</w:t>
            </w:r>
          </w:p>
        </w:tc>
        <w:tc>
          <w:tcPr>
            <w:tcW w:w="2773" w:type="dxa"/>
            <w:vMerge/>
            <w:tcBorders>
              <w:top w:val="nil"/>
              <w:bottom w:val="nil"/>
            </w:tcBorders>
            <w:vAlign w:val="top"/>
          </w:tcPr>
          <w:p>
            <w:pPr>
              <w:rPr>
                <w:rFonts w:ascii="Arial"/>
                <w:sz w:val="21"/>
              </w:rPr>
            </w:pPr>
          </w:p>
        </w:tc>
      </w:tr>
      <w:tr>
        <w:tblPrEx>
          <w:tblW w:w="8312" w:type="dxa"/>
          <w:tblInd w:w="449" w:type="dxa"/>
          <w:tblLayout w:type="fixed"/>
        </w:tblPrEx>
        <w:trPr>
          <w:trHeight w:val="543"/>
        </w:trPr>
        <w:tc>
          <w:tcPr>
            <w:tcW w:w="2772" w:type="dxa"/>
            <w:gridSpan w:val="2"/>
            <w:vAlign w:val="top"/>
          </w:tcPr>
          <w:p>
            <w:pPr>
              <w:pStyle w:val="TableText"/>
              <w:spacing w:before="130" w:line="228" w:lineRule="auto"/>
              <w:ind w:left="318"/>
            </w:pPr>
            <w:r>
              <w:rPr>
                <w:spacing w:val="8"/>
              </w:rPr>
              <w:t>28d</w:t>
            </w:r>
            <w:r>
              <w:rPr>
                <w:spacing w:val="-38"/>
              </w:rPr>
              <w:t xml:space="preserve"> </w:t>
            </w:r>
            <w:r>
              <w:rPr>
                <w:spacing w:val="8"/>
              </w:rPr>
              <w:t>绝干抗折强度，</w:t>
            </w:r>
            <w:r>
              <w:t>MPa</w:t>
            </w:r>
          </w:p>
        </w:tc>
        <w:tc>
          <w:tcPr>
            <w:tcW w:w="2767" w:type="dxa"/>
            <w:vAlign w:val="top"/>
          </w:tcPr>
          <w:p>
            <w:pPr>
              <w:pStyle w:val="TableText"/>
              <w:spacing w:before="130" w:line="269" w:lineRule="exact"/>
              <w:ind w:left="1262"/>
            </w:pPr>
            <w:r>
              <w:rPr>
                <w:spacing w:val="-13"/>
                <w:position w:val="1"/>
              </w:rPr>
              <w:t>≧5</w:t>
            </w:r>
          </w:p>
        </w:tc>
        <w:tc>
          <w:tcPr>
            <w:tcW w:w="2773" w:type="dxa"/>
            <w:vMerge/>
            <w:tcBorders>
              <w:top w:val="nil"/>
              <w:bottom w:val="nil"/>
            </w:tcBorders>
            <w:vAlign w:val="top"/>
          </w:tcPr>
          <w:p>
            <w:pPr>
              <w:rPr>
                <w:rFonts w:ascii="Arial"/>
                <w:sz w:val="21"/>
              </w:rPr>
            </w:pPr>
          </w:p>
        </w:tc>
      </w:tr>
      <w:tr>
        <w:tblPrEx>
          <w:tblW w:w="8312" w:type="dxa"/>
          <w:tblInd w:w="449" w:type="dxa"/>
          <w:tblLayout w:type="fixed"/>
        </w:tblPrEx>
        <w:trPr>
          <w:trHeight w:val="543"/>
        </w:trPr>
        <w:tc>
          <w:tcPr>
            <w:tcW w:w="2772" w:type="dxa"/>
            <w:gridSpan w:val="2"/>
            <w:vAlign w:val="top"/>
          </w:tcPr>
          <w:p>
            <w:pPr>
              <w:pStyle w:val="TableText"/>
              <w:spacing w:before="132" w:line="228" w:lineRule="auto"/>
              <w:ind w:left="529"/>
            </w:pPr>
            <w:r>
              <w:rPr>
                <w:spacing w:val="7"/>
              </w:rPr>
              <w:t>24h</w:t>
            </w:r>
            <w:r>
              <w:rPr>
                <w:spacing w:val="-36"/>
              </w:rPr>
              <w:t xml:space="preserve"> </w:t>
            </w:r>
            <w:r>
              <w:rPr>
                <w:spacing w:val="7"/>
              </w:rPr>
              <w:t>抗压强度，</w:t>
            </w:r>
            <w:r>
              <w:t>MPa</w:t>
            </w:r>
          </w:p>
        </w:tc>
        <w:tc>
          <w:tcPr>
            <w:tcW w:w="2767" w:type="dxa"/>
            <w:vAlign w:val="top"/>
          </w:tcPr>
          <w:p>
            <w:pPr>
              <w:pStyle w:val="TableText"/>
              <w:spacing w:before="132" w:line="269" w:lineRule="exact"/>
              <w:ind w:left="1262"/>
            </w:pPr>
            <w:r>
              <w:rPr>
                <w:spacing w:val="-13"/>
                <w:position w:val="1"/>
              </w:rPr>
              <w:t>≧6</w:t>
            </w:r>
          </w:p>
        </w:tc>
        <w:tc>
          <w:tcPr>
            <w:tcW w:w="2773" w:type="dxa"/>
            <w:vMerge/>
            <w:tcBorders>
              <w:top w:val="nil"/>
              <w:bottom w:val="nil"/>
            </w:tcBorders>
            <w:vAlign w:val="top"/>
          </w:tcPr>
          <w:p>
            <w:pPr>
              <w:rPr>
                <w:rFonts w:ascii="Arial"/>
                <w:sz w:val="21"/>
              </w:rPr>
            </w:pPr>
          </w:p>
        </w:tc>
      </w:tr>
      <w:tr>
        <w:tblPrEx>
          <w:tblW w:w="8312" w:type="dxa"/>
          <w:tblInd w:w="449" w:type="dxa"/>
          <w:tblLayout w:type="fixed"/>
        </w:tblPrEx>
        <w:trPr>
          <w:trHeight w:val="542"/>
        </w:trPr>
        <w:tc>
          <w:tcPr>
            <w:tcW w:w="2772" w:type="dxa"/>
            <w:gridSpan w:val="2"/>
            <w:vAlign w:val="top"/>
          </w:tcPr>
          <w:p>
            <w:pPr>
              <w:pStyle w:val="TableText"/>
              <w:spacing w:before="130" w:line="228" w:lineRule="auto"/>
              <w:ind w:left="318"/>
            </w:pPr>
            <w:r>
              <w:rPr>
                <w:spacing w:val="8"/>
              </w:rPr>
              <w:t>28d</w:t>
            </w:r>
            <w:r>
              <w:rPr>
                <w:spacing w:val="-38"/>
              </w:rPr>
              <w:t xml:space="preserve"> </w:t>
            </w:r>
            <w:r>
              <w:rPr>
                <w:spacing w:val="8"/>
              </w:rPr>
              <w:t>绝干抗压强度，</w:t>
            </w:r>
            <w:r>
              <w:t>MPa</w:t>
            </w:r>
          </w:p>
        </w:tc>
        <w:tc>
          <w:tcPr>
            <w:tcW w:w="2767" w:type="dxa"/>
            <w:vAlign w:val="top"/>
          </w:tcPr>
          <w:p>
            <w:pPr>
              <w:pStyle w:val="TableText"/>
              <w:spacing w:before="131" w:line="269" w:lineRule="exact"/>
              <w:ind w:left="1209"/>
            </w:pPr>
            <w:r>
              <w:rPr>
                <w:spacing w:val="-7"/>
                <w:position w:val="1"/>
              </w:rPr>
              <w:t>≧20</w:t>
            </w:r>
          </w:p>
        </w:tc>
        <w:tc>
          <w:tcPr>
            <w:tcW w:w="2773" w:type="dxa"/>
            <w:vMerge/>
            <w:tcBorders>
              <w:top w:val="nil"/>
              <w:bottom w:val="nil"/>
            </w:tcBorders>
            <w:vAlign w:val="top"/>
          </w:tcPr>
          <w:p>
            <w:pPr>
              <w:rPr>
                <w:rFonts w:ascii="Arial"/>
                <w:sz w:val="21"/>
              </w:rPr>
            </w:pPr>
          </w:p>
        </w:tc>
      </w:tr>
      <w:tr>
        <w:tblPrEx>
          <w:tblW w:w="8312" w:type="dxa"/>
          <w:tblInd w:w="449" w:type="dxa"/>
          <w:tblLayout w:type="fixed"/>
        </w:tblPrEx>
        <w:trPr>
          <w:trHeight w:val="542"/>
        </w:trPr>
        <w:tc>
          <w:tcPr>
            <w:tcW w:w="2772" w:type="dxa"/>
            <w:gridSpan w:val="2"/>
            <w:vAlign w:val="top"/>
          </w:tcPr>
          <w:p>
            <w:pPr>
              <w:pStyle w:val="TableText"/>
              <w:spacing w:before="131" w:line="228" w:lineRule="auto"/>
              <w:ind w:left="118"/>
            </w:pPr>
            <w:r>
              <w:rPr>
                <w:spacing w:val="6"/>
              </w:rPr>
              <w:t>28d</w:t>
            </w:r>
            <w:r>
              <w:rPr>
                <w:spacing w:val="-32"/>
              </w:rPr>
              <w:t xml:space="preserve"> </w:t>
            </w:r>
            <w:r>
              <w:rPr>
                <w:spacing w:val="6"/>
              </w:rPr>
              <w:t>烘干拉伸粘结强度，</w:t>
            </w:r>
            <w:r>
              <w:t>MPa</w:t>
            </w:r>
          </w:p>
        </w:tc>
        <w:tc>
          <w:tcPr>
            <w:tcW w:w="2767" w:type="dxa"/>
            <w:vAlign w:val="top"/>
          </w:tcPr>
          <w:p>
            <w:pPr>
              <w:pStyle w:val="TableText"/>
              <w:spacing w:before="131" w:line="269" w:lineRule="exact"/>
              <w:ind w:left="1157"/>
            </w:pPr>
            <w:r>
              <w:rPr>
                <w:spacing w:val="-3"/>
                <w:position w:val="1"/>
              </w:rPr>
              <w:t>≧1.0</w:t>
            </w:r>
          </w:p>
        </w:tc>
        <w:tc>
          <w:tcPr>
            <w:tcW w:w="2773" w:type="dxa"/>
            <w:vMerge/>
            <w:tcBorders>
              <w:top w:val="nil"/>
              <w:bottom w:val="nil"/>
            </w:tcBorders>
            <w:vAlign w:val="top"/>
          </w:tcPr>
          <w:p>
            <w:pPr>
              <w:rPr>
                <w:rFonts w:ascii="Arial"/>
                <w:sz w:val="21"/>
              </w:rPr>
            </w:pPr>
          </w:p>
        </w:tc>
      </w:tr>
      <w:tr>
        <w:tblPrEx>
          <w:tblW w:w="8312" w:type="dxa"/>
          <w:tblInd w:w="449" w:type="dxa"/>
          <w:tblLayout w:type="fixed"/>
        </w:tblPrEx>
        <w:trPr>
          <w:trHeight w:val="503"/>
        </w:trPr>
        <w:tc>
          <w:tcPr>
            <w:tcW w:w="2772" w:type="dxa"/>
            <w:gridSpan w:val="2"/>
            <w:vAlign w:val="top"/>
          </w:tcPr>
          <w:p>
            <w:pPr>
              <w:pStyle w:val="TableText"/>
              <w:spacing w:before="112" w:line="228" w:lineRule="auto"/>
              <w:ind w:left="970"/>
            </w:pPr>
            <w:r>
              <w:rPr>
                <w:spacing w:val="7"/>
              </w:rPr>
              <w:t>抗冲击性</w:t>
            </w:r>
          </w:p>
        </w:tc>
        <w:tc>
          <w:tcPr>
            <w:tcW w:w="2767" w:type="dxa"/>
            <w:vAlign w:val="top"/>
          </w:tcPr>
          <w:p>
            <w:pPr>
              <w:pStyle w:val="TableText"/>
              <w:spacing w:before="112" w:line="228" w:lineRule="auto"/>
              <w:ind w:left="550"/>
            </w:pPr>
            <w:r>
              <w:rPr>
                <w:spacing w:val="8"/>
              </w:rPr>
              <w:t>无开裂或脱离底板</w:t>
            </w:r>
          </w:p>
        </w:tc>
        <w:tc>
          <w:tcPr>
            <w:tcW w:w="2773" w:type="dxa"/>
            <w:vMerge/>
            <w:tcBorders>
              <w:top w:val="nil"/>
              <w:bottom w:val="nil"/>
            </w:tcBorders>
            <w:vAlign w:val="top"/>
          </w:tcPr>
          <w:p>
            <w:pPr>
              <w:rPr>
                <w:rFonts w:ascii="Arial"/>
                <w:sz w:val="21"/>
              </w:rPr>
            </w:pPr>
          </w:p>
        </w:tc>
      </w:tr>
      <w:tr>
        <w:tblPrEx>
          <w:tblW w:w="8312" w:type="dxa"/>
          <w:tblInd w:w="449" w:type="dxa"/>
          <w:tblLayout w:type="fixed"/>
        </w:tblPrEx>
        <w:trPr>
          <w:trHeight w:val="473"/>
        </w:trPr>
        <w:tc>
          <w:tcPr>
            <w:tcW w:w="2772" w:type="dxa"/>
            <w:gridSpan w:val="2"/>
            <w:vAlign w:val="top"/>
          </w:tcPr>
          <w:p>
            <w:pPr>
              <w:pStyle w:val="TableText"/>
              <w:spacing w:before="98" w:line="228" w:lineRule="auto"/>
              <w:ind w:left="708"/>
            </w:pPr>
            <w:r>
              <w:rPr>
                <w:spacing w:val="8"/>
              </w:rPr>
              <w:t>尺寸变化率，%</w:t>
            </w:r>
          </w:p>
        </w:tc>
        <w:tc>
          <w:tcPr>
            <w:tcW w:w="2767" w:type="dxa"/>
            <w:vAlign w:val="top"/>
          </w:tcPr>
          <w:p>
            <w:pPr>
              <w:pStyle w:val="TableText"/>
              <w:spacing w:before="98" w:line="264" w:lineRule="exact"/>
              <w:ind w:left="1025"/>
            </w:pPr>
            <w:r>
              <w:rPr>
                <w:spacing w:val="1"/>
              </w:rPr>
              <w:t>士</w:t>
            </w:r>
            <w:r>
              <w:rPr>
                <w:spacing w:val="17"/>
              </w:rPr>
              <w:t xml:space="preserve"> </w:t>
            </w:r>
            <w:r>
              <w:rPr>
                <w:spacing w:val="1"/>
              </w:rPr>
              <w:t>0.05</w:t>
            </w:r>
          </w:p>
        </w:tc>
        <w:tc>
          <w:tcPr>
            <w:tcW w:w="2773" w:type="dxa"/>
            <w:vMerge/>
            <w:tcBorders>
              <w:top w:val="nil"/>
            </w:tcBorders>
            <w:vAlign w:val="top"/>
          </w:tcPr>
          <w:p>
            <w:pPr>
              <w:rPr>
                <w:rFonts w:ascii="Arial"/>
                <w:sz w:val="21"/>
              </w:rPr>
            </w:pPr>
          </w:p>
        </w:tc>
      </w:tr>
      <w:tr>
        <w:tblPrEx>
          <w:tblW w:w="8312" w:type="dxa"/>
          <w:tblInd w:w="449" w:type="dxa"/>
          <w:tblLayout w:type="fixed"/>
        </w:tblPrEx>
        <w:trPr>
          <w:trHeight w:val="488"/>
        </w:trPr>
        <w:tc>
          <w:tcPr>
            <w:tcW w:w="882" w:type="dxa"/>
            <w:vMerge w:val="restart"/>
            <w:tcBorders>
              <w:bottom w:val="nil"/>
            </w:tcBorders>
            <w:vAlign w:val="top"/>
          </w:tcPr>
          <w:p>
            <w:pPr>
              <w:spacing w:line="269" w:lineRule="auto"/>
              <w:rPr>
                <w:rFonts w:ascii="Arial"/>
                <w:sz w:val="21"/>
              </w:rPr>
            </w:pPr>
          </w:p>
          <w:p>
            <w:pPr>
              <w:pStyle w:val="TableText"/>
              <w:spacing w:before="65" w:line="229" w:lineRule="auto"/>
              <w:ind w:left="130"/>
            </w:pPr>
            <w:r>
              <w:rPr>
                <w:spacing w:val="6"/>
              </w:rPr>
              <w:t>放射性</w:t>
            </w:r>
          </w:p>
        </w:tc>
        <w:tc>
          <w:tcPr>
            <w:tcW w:w="1890" w:type="dxa"/>
            <w:vAlign w:val="top"/>
          </w:tcPr>
          <w:p>
            <w:pPr>
              <w:pStyle w:val="TableText"/>
              <w:spacing w:before="106" w:line="228" w:lineRule="auto"/>
              <w:ind w:left="450"/>
            </w:pPr>
            <w:r>
              <w:rPr>
                <w:spacing w:val="3"/>
              </w:rPr>
              <w:t>内照射指数</w:t>
            </w:r>
          </w:p>
        </w:tc>
        <w:tc>
          <w:tcPr>
            <w:tcW w:w="2767" w:type="dxa"/>
            <w:vAlign w:val="top"/>
          </w:tcPr>
          <w:p>
            <w:pPr>
              <w:pStyle w:val="TableText"/>
              <w:spacing w:before="105" w:line="269" w:lineRule="exact"/>
              <w:ind w:left="1156"/>
            </w:pPr>
            <w:r>
              <w:rPr>
                <w:spacing w:val="-3"/>
                <w:position w:val="1"/>
              </w:rPr>
              <w:t>≦0.8</w:t>
            </w:r>
          </w:p>
        </w:tc>
        <w:tc>
          <w:tcPr>
            <w:tcW w:w="2773" w:type="dxa"/>
            <w:vMerge w:val="restart"/>
            <w:tcBorders>
              <w:bottom w:val="nil"/>
            </w:tcBorders>
            <w:vAlign w:val="top"/>
          </w:tcPr>
          <w:p>
            <w:pPr>
              <w:spacing w:line="314" w:lineRule="auto"/>
              <w:rPr>
                <w:rFonts w:ascii="Arial"/>
                <w:sz w:val="21"/>
              </w:rPr>
            </w:pPr>
          </w:p>
          <w:p>
            <w:pPr>
              <w:spacing w:before="58" w:line="195" w:lineRule="auto"/>
              <w:ind w:left="1008"/>
              <w:rPr>
                <w:rFonts w:ascii="Times New Roman" w:eastAsia="Times New Roman" w:hAnsi="Times New Roman" w:cs="Times New Roma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pacing w:val="3"/>
                <w:sz w:val="20"/>
                <w:szCs w:val="20"/>
              </w:rPr>
              <w:t>6566</w:t>
            </w:r>
          </w:p>
        </w:tc>
      </w:tr>
      <w:tr>
        <w:tblPrEx>
          <w:tblW w:w="8312" w:type="dxa"/>
          <w:tblInd w:w="449" w:type="dxa"/>
          <w:tblLayout w:type="fixed"/>
        </w:tblPrEx>
        <w:trPr>
          <w:trHeight w:val="457"/>
        </w:trPr>
        <w:tc>
          <w:tcPr>
            <w:tcW w:w="882" w:type="dxa"/>
            <w:vMerge/>
            <w:tcBorders>
              <w:top w:val="nil"/>
            </w:tcBorders>
            <w:vAlign w:val="top"/>
          </w:tcPr>
          <w:p>
            <w:pPr>
              <w:rPr>
                <w:rFonts w:ascii="Arial"/>
                <w:sz w:val="21"/>
              </w:rPr>
            </w:pPr>
          </w:p>
        </w:tc>
        <w:tc>
          <w:tcPr>
            <w:tcW w:w="1890" w:type="dxa"/>
            <w:vAlign w:val="top"/>
          </w:tcPr>
          <w:p>
            <w:pPr>
              <w:pStyle w:val="TableText"/>
              <w:spacing w:before="88" w:line="228" w:lineRule="auto"/>
              <w:ind w:left="428"/>
            </w:pPr>
            <w:r>
              <w:rPr>
                <w:spacing w:val="7"/>
              </w:rPr>
              <w:t>外照射指数</w:t>
            </w:r>
          </w:p>
        </w:tc>
        <w:tc>
          <w:tcPr>
            <w:tcW w:w="2767" w:type="dxa"/>
            <w:vAlign w:val="top"/>
          </w:tcPr>
          <w:p>
            <w:pPr>
              <w:pStyle w:val="TableText"/>
              <w:spacing w:before="87" w:line="269" w:lineRule="exact"/>
              <w:ind w:left="1156"/>
            </w:pPr>
            <w:r>
              <w:rPr>
                <w:spacing w:val="-3"/>
                <w:position w:val="1"/>
              </w:rPr>
              <w:t>≦0.8</w:t>
            </w:r>
          </w:p>
        </w:tc>
        <w:tc>
          <w:tcPr>
            <w:tcW w:w="2773" w:type="dxa"/>
            <w:vMerge/>
            <w:tcBorders>
              <w:top w:val="nil"/>
            </w:tcBorders>
            <w:vAlign w:val="top"/>
          </w:tcPr>
          <w:p>
            <w:pPr>
              <w:rPr>
                <w:rFonts w:ascii="Arial"/>
                <w:sz w:val="21"/>
              </w:rPr>
            </w:pPr>
          </w:p>
        </w:tc>
      </w:tr>
    </w:tbl>
    <w:p>
      <w:pPr>
        <w:spacing w:line="343" w:lineRule="auto"/>
        <w:rPr>
          <w:rFonts w:ascii="Arial"/>
          <w:sz w:val="21"/>
        </w:rPr>
      </w:pPr>
    </w:p>
    <w:p>
      <w:pPr>
        <w:pStyle w:val="BodyText"/>
        <w:spacing w:before="79" w:line="260" w:lineRule="auto"/>
        <w:ind w:left="8" w:hanging="9"/>
        <w:rPr>
          <w:sz w:val="24"/>
          <w:szCs w:val="24"/>
        </w:rPr>
      </w:pPr>
      <w:r>
        <w:rPr>
          <w:rFonts w:ascii="Times New Roman" w:eastAsia="Times New Roman" w:hAnsi="Times New Roman" w:cs="Times New Roman"/>
          <w:b/>
          <w:bCs/>
          <w:spacing w:val="-3"/>
          <w:sz w:val="24"/>
          <w:szCs w:val="24"/>
        </w:rPr>
        <w:t xml:space="preserve">4.0.7    </w:t>
      </w:r>
      <w:r>
        <w:rPr>
          <w:spacing w:val="-3"/>
          <w:sz w:val="24"/>
          <w:szCs w:val="24"/>
        </w:rPr>
        <w:t>声桥隔断带性能指标应符合表</w:t>
      </w:r>
      <w:r>
        <w:rPr>
          <w:spacing w:val="-42"/>
          <w:sz w:val="24"/>
          <w:szCs w:val="24"/>
        </w:rPr>
        <w:t xml:space="preserve"> </w:t>
      </w:r>
      <w:r>
        <w:rPr>
          <w:spacing w:val="-3"/>
          <w:sz w:val="24"/>
          <w:szCs w:val="24"/>
        </w:rPr>
        <w:t>4.0.3</w:t>
      </w:r>
      <w:r>
        <w:rPr>
          <w:spacing w:val="-31"/>
          <w:sz w:val="24"/>
          <w:szCs w:val="24"/>
        </w:rPr>
        <w:t xml:space="preserve"> </w:t>
      </w:r>
      <w:r>
        <w:rPr>
          <w:spacing w:val="-3"/>
          <w:sz w:val="24"/>
          <w:szCs w:val="24"/>
        </w:rPr>
        <w:t>的规定，厚度应不小于</w:t>
      </w:r>
      <w:r>
        <w:rPr>
          <w:spacing w:val="-47"/>
          <w:sz w:val="24"/>
          <w:szCs w:val="24"/>
        </w:rPr>
        <w:t xml:space="preserve"> </w:t>
      </w:r>
      <w:r>
        <w:rPr>
          <w:spacing w:val="-3"/>
          <w:sz w:val="24"/>
          <w:szCs w:val="24"/>
        </w:rPr>
        <w:t>2mm，宽度宜为浮筑层</w:t>
      </w:r>
      <w:r>
        <w:rPr>
          <w:sz w:val="24"/>
          <w:szCs w:val="24"/>
        </w:rPr>
        <w:t xml:space="preserve"> </w:t>
      </w:r>
      <w:r>
        <w:rPr>
          <w:spacing w:val="-3"/>
          <w:sz w:val="24"/>
          <w:szCs w:val="24"/>
        </w:rPr>
        <w:t>厚度+10mm</w:t>
      </w:r>
      <w:r>
        <w:rPr>
          <w:spacing w:val="-3"/>
          <w:sz w:val="20"/>
          <w:szCs w:val="20"/>
        </w:rPr>
        <w:t>～</w:t>
      </w:r>
      <w:r>
        <w:rPr>
          <w:spacing w:val="-3"/>
          <w:sz w:val="24"/>
          <w:szCs w:val="24"/>
        </w:rPr>
        <w:t>20mm。</w:t>
      </w:r>
    </w:p>
    <w:p>
      <w:pPr>
        <w:spacing w:line="260" w:lineRule="auto"/>
        <w:rPr>
          <w:sz w:val="24"/>
          <w:szCs w:val="24"/>
        </w:rPr>
        <w:sectPr>
          <w:footerReference w:type="default" r:id="rId20"/>
          <w:pgSz w:w="11912" w:h="16841"/>
          <w:pgMar w:top="1071" w:right="1164" w:bottom="535" w:left="1530" w:header="0" w:footer="373" w:gutter="0"/>
          <w:pgNumType w:start="16"/>
          <w:cols w:space="708"/>
        </w:sectPr>
      </w:pPr>
    </w:p>
    <w:p>
      <w:pPr>
        <w:pStyle w:val="BodyText"/>
        <w:spacing w:before="56" w:line="222" w:lineRule="auto"/>
        <w:ind w:left="4202"/>
        <w:rPr>
          <w:sz w:val="28"/>
          <w:szCs w:val="28"/>
        </w:rPr>
      </w:pPr>
      <w:r>
        <w:rPr>
          <w:rFonts w:ascii="Times New Roman" w:eastAsia="Times New Roman" w:hAnsi="Times New Roman" w:cs="Times New Roman"/>
          <w:b/>
          <w:bCs/>
          <w:spacing w:val="-8"/>
          <w:sz w:val="28"/>
          <w:szCs w:val="28"/>
        </w:rPr>
        <w:t>5</w:t>
      </w:r>
      <w:r>
        <w:rPr>
          <w:rFonts w:ascii="Times New Roman" w:eastAsia="Times New Roman" w:hAnsi="Times New Roman" w:cs="Times New Roman"/>
          <w:b/>
          <w:bCs/>
          <w:spacing w:val="7"/>
          <w:sz w:val="28"/>
          <w:szCs w:val="28"/>
        </w:rPr>
        <w:t xml:space="preserve">  </w:t>
      </w:r>
      <w:r>
        <w:rPr>
          <w:spacing w:val="-8"/>
          <w:sz w:val="28"/>
          <w:szCs w:val="28"/>
          <w14:textOutline w14:w="5105" w14:cap="sq">
            <w14:solidFill>
              <w14:srgbClr w14:val="000000"/>
            </w14:solidFill>
            <w14:prstDash w14:val="solid"/>
            <w14:bevel/>
          </w14:textOutline>
        </w:rPr>
        <w:t>设</w:t>
      </w:r>
      <w:r>
        <w:rPr>
          <w:spacing w:val="11"/>
          <w:sz w:val="28"/>
          <w:szCs w:val="28"/>
        </w:rPr>
        <w:t xml:space="preserve"> </w:t>
      </w:r>
      <w:r>
        <w:rPr>
          <w:spacing w:val="-8"/>
          <w:sz w:val="28"/>
          <w:szCs w:val="28"/>
          <w14:textOutline w14:w="5105" w14:cap="sq">
            <w14:solidFill>
              <w14:srgbClr w14:val="000000"/>
            </w14:solidFill>
            <w14:prstDash w14:val="solid"/>
            <w14:bevel/>
          </w14:textOutline>
        </w:rPr>
        <w:t>计</w:t>
      </w:r>
    </w:p>
    <w:p>
      <w:pPr>
        <w:spacing w:line="380" w:lineRule="auto"/>
        <w:rPr>
          <w:rFonts w:ascii="Arial"/>
          <w:sz w:val="21"/>
        </w:rPr>
      </w:pPr>
    </w:p>
    <w:p>
      <w:pPr>
        <w:pStyle w:val="BodyText"/>
        <w:spacing w:before="78" w:line="221" w:lineRule="auto"/>
        <w:ind w:left="3919"/>
        <w:outlineLvl w:val="1"/>
        <w:rPr>
          <w:sz w:val="24"/>
          <w:szCs w:val="24"/>
        </w:rPr>
      </w:pPr>
      <w:r>
        <w:rPr>
          <w:rFonts w:ascii="Times New Roman" w:eastAsia="Times New Roman" w:hAnsi="Times New Roman" w:cs="Times New Roman"/>
          <w:b/>
          <w:bCs/>
          <w:spacing w:val="-3"/>
          <w:sz w:val="24"/>
          <w:szCs w:val="24"/>
        </w:rPr>
        <w:t>5.1</w:t>
      </w:r>
      <w:r>
        <w:rPr>
          <w:rFonts w:ascii="Times New Roman" w:eastAsia="Times New Roman" w:hAnsi="Times New Roman" w:cs="Times New Roman"/>
          <w:b/>
          <w:bCs/>
          <w:spacing w:val="7"/>
          <w:sz w:val="24"/>
          <w:szCs w:val="24"/>
        </w:rPr>
        <w:t xml:space="preserve">  </w:t>
      </w:r>
      <w:r>
        <w:rPr>
          <w:spacing w:val="-3"/>
          <w:sz w:val="24"/>
          <w:szCs w:val="24"/>
          <w14:textOutline w14:w="4356" w14:cap="sq">
            <w14:solidFill>
              <w14:srgbClr w14:val="000000"/>
            </w14:solidFill>
            <w14:prstDash w14:val="solid"/>
            <w14:bevel/>
          </w14:textOutline>
        </w:rPr>
        <w:t>构造设计</w:t>
      </w:r>
    </w:p>
    <w:p>
      <w:pPr>
        <w:pStyle w:val="BodyText"/>
        <w:spacing w:before="299" w:line="219" w:lineRule="auto"/>
        <w:rPr>
          <w:sz w:val="24"/>
          <w:szCs w:val="24"/>
        </w:rPr>
      </w:pPr>
      <w:r>
        <w:rPr>
          <w:rFonts w:ascii="Times New Roman" w:eastAsia="Times New Roman" w:hAnsi="Times New Roman" w:cs="Times New Roman"/>
          <w:b/>
          <w:bCs/>
          <w:spacing w:val="-2"/>
          <w:sz w:val="24"/>
          <w:szCs w:val="24"/>
        </w:rPr>
        <w:t xml:space="preserve">5.1.1    </w:t>
      </w:r>
      <w:r>
        <w:rPr>
          <w:spacing w:val="-2"/>
          <w:sz w:val="24"/>
          <w:szCs w:val="24"/>
        </w:rPr>
        <w:t>复合纤维水硬卷材浮筑楼板工程构造应符合表</w:t>
      </w:r>
      <w:r>
        <w:rPr>
          <w:spacing w:val="-36"/>
          <w:sz w:val="24"/>
          <w:szCs w:val="24"/>
        </w:rPr>
        <w:t xml:space="preserve"> </w:t>
      </w:r>
      <w:r>
        <w:rPr>
          <w:rFonts w:ascii="Times New Roman" w:eastAsia="Times New Roman" w:hAnsi="Times New Roman" w:cs="Times New Roman"/>
          <w:b/>
          <w:bCs/>
          <w:spacing w:val="-2"/>
          <w:sz w:val="24"/>
          <w:szCs w:val="24"/>
        </w:rPr>
        <w:t>5.1.1-1</w:t>
      </w:r>
      <w:r>
        <w:rPr>
          <w:rFonts w:ascii="Times New Roman" w:eastAsia="Times New Roman" w:hAnsi="Times New Roman" w:cs="Times New Roman"/>
          <w:b/>
          <w:bCs/>
          <w:spacing w:val="-34"/>
          <w:sz w:val="24"/>
          <w:szCs w:val="24"/>
        </w:rPr>
        <w:t xml:space="preserve"> </w:t>
      </w:r>
      <w:r>
        <w:rPr>
          <w:spacing w:val="-2"/>
          <w:sz w:val="24"/>
          <w:szCs w:val="24"/>
        </w:rPr>
        <w:t>、表</w:t>
      </w:r>
      <w:r>
        <w:rPr>
          <w:spacing w:val="-52"/>
          <w:sz w:val="24"/>
          <w:szCs w:val="24"/>
        </w:rPr>
        <w:t xml:space="preserve"> </w:t>
      </w:r>
      <w:r>
        <w:rPr>
          <w:rFonts w:ascii="Times New Roman" w:eastAsia="Times New Roman" w:hAnsi="Times New Roman" w:cs="Times New Roman"/>
          <w:b/>
          <w:bCs/>
          <w:spacing w:val="-2"/>
          <w:sz w:val="24"/>
          <w:szCs w:val="24"/>
        </w:rPr>
        <w:t>5.1.1-2</w:t>
      </w:r>
      <w:r>
        <w:rPr>
          <w:rFonts w:ascii="Times New Roman" w:eastAsia="Times New Roman" w:hAnsi="Times New Roman" w:cs="Times New Roman"/>
          <w:b/>
          <w:bCs/>
          <w:spacing w:val="29"/>
          <w:sz w:val="24"/>
          <w:szCs w:val="24"/>
        </w:rPr>
        <w:t xml:space="preserve"> </w:t>
      </w:r>
      <w:r>
        <w:rPr>
          <w:spacing w:val="-2"/>
          <w:sz w:val="24"/>
          <w:szCs w:val="24"/>
        </w:rPr>
        <w:t>的规定。</w:t>
      </w:r>
    </w:p>
    <w:p>
      <w:pPr>
        <w:pStyle w:val="BodyText"/>
        <w:spacing w:before="177" w:line="228" w:lineRule="auto"/>
        <w:ind w:left="2368"/>
        <w:rPr>
          <w:sz w:val="20"/>
          <w:szCs w:val="20"/>
        </w:rPr>
      </w:pPr>
      <w:r>
        <w:rPr>
          <w:spacing w:val="8"/>
          <w:sz w:val="20"/>
          <w:szCs w:val="20"/>
          <w14:textOutline w14:w="3797" w14:cap="sq">
            <w14:solidFill>
              <w14:srgbClr w14:val="000000"/>
            </w14:solidFill>
            <w14:prstDash w14:val="solid"/>
            <w14:bevel/>
          </w14:textOutline>
        </w:rPr>
        <w:t>表</w:t>
      </w:r>
      <w:r>
        <w:rPr>
          <w:spacing w:val="-26"/>
          <w:sz w:val="20"/>
          <w:szCs w:val="20"/>
        </w:rPr>
        <w:t xml:space="preserve"> </w:t>
      </w:r>
      <w:r>
        <w:rPr>
          <w:spacing w:val="8"/>
          <w:sz w:val="20"/>
          <w:szCs w:val="20"/>
          <w14:textOutline w14:w="3797" w14:cap="sq">
            <w14:solidFill>
              <w14:srgbClr w14:val="000000"/>
            </w14:solidFill>
            <w14:prstDash w14:val="solid"/>
            <w14:bevel/>
          </w14:textOutline>
        </w:rPr>
        <w:t>5.1.1-1</w:t>
      </w:r>
      <w:r>
        <w:rPr>
          <w:spacing w:val="8"/>
          <w:sz w:val="20"/>
          <w:szCs w:val="20"/>
        </w:rPr>
        <w:t xml:space="preserve"> </w:t>
      </w:r>
      <w:r>
        <w:rPr>
          <w:spacing w:val="8"/>
          <w:sz w:val="20"/>
          <w:szCs w:val="20"/>
          <w14:textOutline w14:w="3797" w14:cap="sq">
            <w14:solidFill>
              <w14:srgbClr w14:val="000000"/>
            </w14:solidFill>
            <w14:prstDash w14:val="solid"/>
            <w14:bevel/>
          </w14:textOutline>
        </w:rPr>
        <w:t>复合纤维水硬卷材浮筑楼板基本构造</w:t>
      </w:r>
    </w:p>
    <w:p>
      <w:pPr>
        <w:spacing w:line="131" w:lineRule="exact"/>
      </w:pPr>
    </w:p>
    <w:tbl>
      <w:tblPr>
        <w:tblStyle w:val="TableNormal4"/>
        <w:tblW w:w="8389" w:type="dxa"/>
        <w:tblInd w:w="4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3"/>
        <w:gridCol w:w="1392"/>
        <w:gridCol w:w="2995"/>
        <w:gridCol w:w="3409"/>
      </w:tblGrid>
      <w:tr>
        <w:tblPrEx>
          <w:tblW w:w="8389" w:type="dxa"/>
          <w:tblInd w:w="4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0"/>
        </w:trPr>
        <w:tc>
          <w:tcPr>
            <w:tcW w:w="1985" w:type="dxa"/>
            <w:gridSpan w:val="2"/>
            <w:tcBorders>
              <w:top w:val="single" w:sz="6" w:space="0" w:color="000000"/>
              <w:left w:val="single" w:sz="6" w:space="0" w:color="000000"/>
            </w:tcBorders>
            <w:vAlign w:val="top"/>
          </w:tcPr>
          <w:p>
            <w:pPr>
              <w:pStyle w:val="TableText"/>
              <w:spacing w:before="72" w:line="241" w:lineRule="auto"/>
              <w:ind w:left="371" w:right="382" w:firstLine="203"/>
            </w:pPr>
            <w:r>
              <w:rPr>
                <w:spacing w:val="6"/>
              </w:rPr>
              <w:t>构造层次</w:t>
            </w:r>
            <w:r>
              <w:t xml:space="preserve">   </w:t>
            </w:r>
            <w:r>
              <w:rPr>
                <w:spacing w:val="3"/>
              </w:rPr>
              <w:t>（从上向下）</w:t>
            </w:r>
          </w:p>
        </w:tc>
        <w:tc>
          <w:tcPr>
            <w:tcW w:w="2995" w:type="dxa"/>
            <w:tcBorders>
              <w:top w:val="single" w:sz="6" w:space="0" w:color="000000"/>
            </w:tcBorders>
            <w:vAlign w:val="top"/>
          </w:tcPr>
          <w:p>
            <w:pPr>
              <w:pStyle w:val="TableText"/>
              <w:spacing w:before="209" w:line="228" w:lineRule="auto"/>
              <w:ind w:left="1081"/>
            </w:pPr>
            <w:r>
              <w:rPr>
                <w:spacing w:val="7"/>
              </w:rPr>
              <w:t>材料名称</w:t>
            </w:r>
          </w:p>
        </w:tc>
        <w:tc>
          <w:tcPr>
            <w:tcW w:w="3409" w:type="dxa"/>
            <w:tcBorders>
              <w:top w:val="single" w:sz="6" w:space="0" w:color="000000"/>
              <w:right w:val="single" w:sz="6" w:space="0" w:color="000000"/>
            </w:tcBorders>
            <w:vAlign w:val="top"/>
          </w:tcPr>
          <w:p>
            <w:pPr>
              <w:pStyle w:val="TableText"/>
              <w:spacing w:before="209" w:line="228" w:lineRule="auto"/>
              <w:ind w:left="1292"/>
            </w:pPr>
            <w:r>
              <w:rPr>
                <w:spacing w:val="6"/>
              </w:rPr>
              <w:t>构造简图</w:t>
            </w:r>
          </w:p>
        </w:tc>
      </w:tr>
      <w:tr>
        <w:tblPrEx>
          <w:tblW w:w="8389" w:type="dxa"/>
          <w:tblInd w:w="409" w:type="dxa"/>
          <w:tblLayout w:type="fixed"/>
        </w:tblPrEx>
        <w:trPr>
          <w:trHeight w:val="526"/>
        </w:trPr>
        <w:tc>
          <w:tcPr>
            <w:tcW w:w="593" w:type="dxa"/>
            <w:tcBorders>
              <w:left w:val="single" w:sz="6" w:space="0" w:color="000000"/>
            </w:tcBorders>
            <w:vAlign w:val="top"/>
          </w:tcPr>
          <w:p>
            <w:pPr>
              <w:spacing w:before="194" w:line="195" w:lineRule="auto"/>
              <w:ind w:left="25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92" w:type="dxa"/>
            <w:vAlign w:val="top"/>
          </w:tcPr>
          <w:p>
            <w:pPr>
              <w:pStyle w:val="TableText"/>
              <w:spacing w:before="216" w:line="228" w:lineRule="auto"/>
              <w:ind w:left="379"/>
            </w:pPr>
            <w:r>
              <w:rPr>
                <w:spacing w:val="7"/>
              </w:rPr>
              <w:t>铺装层</w:t>
            </w:r>
          </w:p>
        </w:tc>
        <w:tc>
          <w:tcPr>
            <w:tcW w:w="2995" w:type="dxa"/>
            <w:vAlign w:val="top"/>
          </w:tcPr>
          <w:p>
            <w:pPr>
              <w:pStyle w:val="TableText"/>
              <w:spacing w:before="146" w:line="228" w:lineRule="auto"/>
              <w:ind w:left="664"/>
            </w:pPr>
            <w:r>
              <w:rPr>
                <w:spacing w:val="8"/>
              </w:rPr>
              <w:t>室内装饰设计确定</w:t>
            </w:r>
          </w:p>
        </w:tc>
        <w:tc>
          <w:tcPr>
            <w:tcW w:w="3409" w:type="dxa"/>
            <w:vMerge w:val="restart"/>
            <w:tcBorders>
              <w:bottom w:val="nil"/>
              <w:right w:val="single" w:sz="6" w:space="0" w:color="000000"/>
            </w:tcBorders>
            <w:vAlign w:val="top"/>
          </w:tcPr>
          <w:p>
            <w:pPr>
              <w:spacing w:before="39" w:line="2476" w:lineRule="exact"/>
              <w:ind w:firstLine="111"/>
            </w:pPr>
            <w:r>
              <w:rPr>
                <w:position w:val="-49"/>
              </w:rPr>
              <w:drawing>
                <wp:inline distT="0" distB="0" distL="0" distR="0">
                  <wp:extent cx="2016251" cy="157276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1"/>
                          <a:stretch>
                            <a:fillRect/>
                          </a:stretch>
                        </pic:blipFill>
                        <pic:spPr>
                          <a:xfrm>
                            <a:off x="0" y="0"/>
                            <a:ext cx="2016251" cy="1572768"/>
                          </a:xfrm>
                          <a:prstGeom prst="rect">
                            <a:avLst/>
                          </a:prstGeom>
                        </pic:spPr>
                      </pic:pic>
                    </a:graphicData>
                  </a:graphic>
                </wp:inline>
              </w:drawing>
            </w:r>
          </w:p>
        </w:tc>
      </w:tr>
      <w:tr>
        <w:tblPrEx>
          <w:tblW w:w="8389" w:type="dxa"/>
          <w:tblInd w:w="409" w:type="dxa"/>
          <w:tblLayout w:type="fixed"/>
        </w:tblPrEx>
        <w:trPr>
          <w:trHeight w:val="532"/>
        </w:trPr>
        <w:tc>
          <w:tcPr>
            <w:tcW w:w="593" w:type="dxa"/>
            <w:tcBorders>
              <w:left w:val="single" w:sz="6" w:space="0" w:color="000000"/>
            </w:tcBorders>
            <w:vAlign w:val="top"/>
          </w:tcPr>
          <w:p>
            <w:pPr>
              <w:spacing w:before="200" w:line="195" w:lineRule="auto"/>
              <w:ind w:left="23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92" w:type="dxa"/>
            <w:vAlign w:val="top"/>
          </w:tcPr>
          <w:p>
            <w:pPr>
              <w:pStyle w:val="TableText"/>
              <w:spacing w:before="155" w:line="228" w:lineRule="auto"/>
              <w:ind w:left="382"/>
            </w:pPr>
            <w:r>
              <w:rPr>
                <w:spacing w:val="6"/>
              </w:rPr>
              <w:t>浮筑层</w:t>
            </w:r>
          </w:p>
        </w:tc>
        <w:tc>
          <w:tcPr>
            <w:tcW w:w="2995" w:type="dxa"/>
            <w:vAlign w:val="top"/>
          </w:tcPr>
          <w:p>
            <w:pPr>
              <w:pStyle w:val="TableText"/>
              <w:spacing w:before="154" w:line="228" w:lineRule="auto"/>
              <w:ind w:left="138"/>
            </w:pPr>
            <w:r>
              <w:rPr>
                <w:spacing w:val="9"/>
              </w:rPr>
              <w:t>水泥砂浆或石膏基自流平砂浆</w:t>
            </w:r>
          </w:p>
        </w:tc>
        <w:tc>
          <w:tcPr>
            <w:tcW w:w="3409" w:type="dxa"/>
            <w:vMerge/>
            <w:tcBorders>
              <w:top w:val="nil"/>
              <w:bottom w:val="nil"/>
              <w:right w:val="single" w:sz="6" w:space="0" w:color="000000"/>
            </w:tcBorders>
            <w:vAlign w:val="top"/>
          </w:tcPr>
          <w:p>
            <w:pPr>
              <w:rPr>
                <w:rFonts w:ascii="Arial"/>
                <w:sz w:val="21"/>
              </w:rPr>
            </w:pPr>
          </w:p>
        </w:tc>
      </w:tr>
      <w:tr>
        <w:tblPrEx>
          <w:tblW w:w="8389" w:type="dxa"/>
          <w:tblInd w:w="409" w:type="dxa"/>
          <w:tblLayout w:type="fixed"/>
        </w:tblPrEx>
        <w:trPr>
          <w:trHeight w:val="525"/>
        </w:trPr>
        <w:tc>
          <w:tcPr>
            <w:tcW w:w="593" w:type="dxa"/>
            <w:tcBorders>
              <w:left w:val="single" w:sz="6" w:space="0" w:color="000000"/>
            </w:tcBorders>
            <w:vAlign w:val="top"/>
          </w:tcPr>
          <w:p>
            <w:pPr>
              <w:spacing w:before="198" w:line="195" w:lineRule="auto"/>
              <w:ind w:left="24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92" w:type="dxa"/>
            <w:vAlign w:val="top"/>
          </w:tcPr>
          <w:p>
            <w:pPr>
              <w:pStyle w:val="TableText"/>
              <w:spacing w:before="153" w:line="228" w:lineRule="auto"/>
              <w:ind w:left="184"/>
            </w:pPr>
            <w:r>
              <w:rPr>
                <w:spacing w:val="5"/>
              </w:rPr>
              <w:t>隔声保温层</w:t>
            </w:r>
          </w:p>
        </w:tc>
        <w:tc>
          <w:tcPr>
            <w:tcW w:w="2995" w:type="dxa"/>
            <w:vAlign w:val="top"/>
          </w:tcPr>
          <w:p>
            <w:pPr>
              <w:pStyle w:val="TableText"/>
              <w:spacing w:before="153" w:line="228" w:lineRule="auto"/>
              <w:ind w:left="666"/>
            </w:pPr>
            <w:r>
              <w:rPr>
                <w:spacing w:val="7"/>
              </w:rPr>
              <w:t>复合纤维水硬卷材</w:t>
            </w:r>
          </w:p>
        </w:tc>
        <w:tc>
          <w:tcPr>
            <w:tcW w:w="3409" w:type="dxa"/>
            <w:vMerge/>
            <w:tcBorders>
              <w:top w:val="nil"/>
              <w:bottom w:val="nil"/>
              <w:right w:val="single" w:sz="6" w:space="0" w:color="000000"/>
            </w:tcBorders>
            <w:vAlign w:val="top"/>
          </w:tcPr>
          <w:p>
            <w:pPr>
              <w:rPr>
                <w:rFonts w:ascii="Arial"/>
                <w:sz w:val="21"/>
              </w:rPr>
            </w:pPr>
          </w:p>
        </w:tc>
      </w:tr>
      <w:tr>
        <w:tblPrEx>
          <w:tblW w:w="8389" w:type="dxa"/>
          <w:tblInd w:w="409" w:type="dxa"/>
          <w:tblLayout w:type="fixed"/>
        </w:tblPrEx>
        <w:trPr>
          <w:trHeight w:val="526"/>
        </w:trPr>
        <w:tc>
          <w:tcPr>
            <w:tcW w:w="593" w:type="dxa"/>
            <w:tcBorders>
              <w:left w:val="single" w:sz="6" w:space="0" w:color="000000"/>
            </w:tcBorders>
            <w:vAlign w:val="top"/>
          </w:tcPr>
          <w:p>
            <w:pPr>
              <w:spacing w:before="201"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92" w:type="dxa"/>
            <w:vAlign w:val="top"/>
          </w:tcPr>
          <w:p>
            <w:pPr>
              <w:pStyle w:val="TableText"/>
              <w:spacing w:before="155" w:line="228" w:lineRule="auto"/>
              <w:ind w:left="274"/>
            </w:pPr>
            <w:r>
              <w:rPr>
                <w:spacing w:val="7"/>
              </w:rPr>
              <w:t>楼板基层</w:t>
            </w:r>
          </w:p>
        </w:tc>
        <w:tc>
          <w:tcPr>
            <w:tcW w:w="2995" w:type="dxa"/>
            <w:vAlign w:val="top"/>
          </w:tcPr>
          <w:p>
            <w:pPr>
              <w:pStyle w:val="TableText"/>
              <w:spacing w:before="155" w:line="228" w:lineRule="auto"/>
              <w:ind w:left="134"/>
            </w:pPr>
            <w:r>
              <w:rPr>
                <w:spacing w:val="8"/>
              </w:rPr>
              <w:t>钢筋混凝土楼板（含找平层）</w:t>
            </w:r>
          </w:p>
        </w:tc>
        <w:tc>
          <w:tcPr>
            <w:tcW w:w="3409" w:type="dxa"/>
            <w:vMerge/>
            <w:tcBorders>
              <w:top w:val="nil"/>
              <w:bottom w:val="nil"/>
              <w:right w:val="single" w:sz="6" w:space="0" w:color="000000"/>
            </w:tcBorders>
            <w:vAlign w:val="top"/>
          </w:tcPr>
          <w:p>
            <w:pPr>
              <w:rPr>
                <w:rFonts w:ascii="Arial"/>
                <w:sz w:val="21"/>
              </w:rPr>
            </w:pPr>
          </w:p>
        </w:tc>
      </w:tr>
      <w:tr>
        <w:tblPrEx>
          <w:tblW w:w="8389" w:type="dxa"/>
          <w:tblInd w:w="409" w:type="dxa"/>
          <w:tblLayout w:type="fixed"/>
        </w:tblPrEx>
        <w:trPr>
          <w:trHeight w:val="579"/>
        </w:trPr>
        <w:tc>
          <w:tcPr>
            <w:tcW w:w="593" w:type="dxa"/>
            <w:tcBorders>
              <w:left w:val="single" w:sz="6" w:space="0" w:color="000000"/>
              <w:bottom w:val="single" w:sz="6" w:space="0" w:color="000000"/>
            </w:tcBorders>
            <w:vAlign w:val="top"/>
          </w:tcPr>
          <w:p>
            <w:pPr>
              <w:spacing w:before="228" w:line="192" w:lineRule="auto"/>
              <w:ind w:left="24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392" w:type="dxa"/>
            <w:tcBorders>
              <w:bottom w:val="single" w:sz="6" w:space="0" w:color="000000"/>
            </w:tcBorders>
            <w:vAlign w:val="top"/>
          </w:tcPr>
          <w:p>
            <w:pPr>
              <w:pStyle w:val="TableText"/>
              <w:spacing w:before="196" w:line="228" w:lineRule="auto"/>
              <w:ind w:left="279"/>
            </w:pPr>
            <w:r>
              <w:rPr>
                <w:spacing w:val="6"/>
              </w:rPr>
              <w:t>声隔断层</w:t>
            </w:r>
          </w:p>
        </w:tc>
        <w:tc>
          <w:tcPr>
            <w:tcW w:w="2995" w:type="dxa"/>
            <w:tcBorders>
              <w:bottom w:val="single" w:sz="6" w:space="0" w:color="000000"/>
            </w:tcBorders>
            <w:vAlign w:val="top"/>
          </w:tcPr>
          <w:p>
            <w:pPr>
              <w:pStyle w:val="TableText"/>
              <w:spacing w:before="196" w:line="228" w:lineRule="auto"/>
              <w:ind w:left="456"/>
            </w:pPr>
            <w:r>
              <w:rPr>
                <w:spacing w:val="8"/>
              </w:rPr>
              <w:t>交联聚乙烯声桥隔断带</w:t>
            </w:r>
          </w:p>
        </w:tc>
        <w:tc>
          <w:tcPr>
            <w:tcW w:w="3409" w:type="dxa"/>
            <w:vMerge/>
            <w:tcBorders>
              <w:top w:val="nil"/>
              <w:bottom w:val="single" w:sz="6" w:space="0" w:color="000000"/>
              <w:right w:val="single" w:sz="6" w:space="0" w:color="000000"/>
            </w:tcBorders>
            <w:vAlign w:val="top"/>
          </w:tcPr>
          <w:p>
            <w:pPr>
              <w:rPr>
                <w:rFonts w:ascii="Arial"/>
                <w:sz w:val="21"/>
              </w:rPr>
            </w:pPr>
          </w:p>
        </w:tc>
      </w:tr>
    </w:tbl>
    <w:p>
      <w:pPr>
        <w:spacing w:line="372" w:lineRule="auto"/>
        <w:rPr>
          <w:rFonts w:ascii="Arial"/>
          <w:sz w:val="21"/>
        </w:rPr>
      </w:pPr>
    </w:p>
    <w:p>
      <w:pPr>
        <w:pStyle w:val="BodyText"/>
        <w:spacing w:before="65" w:line="228" w:lineRule="auto"/>
        <w:ind w:left="1895"/>
        <w:rPr>
          <w:sz w:val="20"/>
          <w:szCs w:val="20"/>
        </w:rPr>
      </w:pPr>
      <w:r>
        <w:rPr>
          <w:spacing w:val="8"/>
          <w:sz w:val="20"/>
          <w:szCs w:val="20"/>
          <w14:textOutline w14:w="3797" w14:cap="sq">
            <w14:solidFill>
              <w14:srgbClr w14:val="000000"/>
            </w14:solidFill>
            <w14:prstDash w14:val="solid"/>
            <w14:bevel/>
          </w14:textOutline>
        </w:rPr>
        <w:t>表</w:t>
      </w:r>
      <w:r>
        <w:rPr>
          <w:spacing w:val="-20"/>
          <w:sz w:val="20"/>
          <w:szCs w:val="20"/>
        </w:rPr>
        <w:t xml:space="preserve"> </w:t>
      </w:r>
      <w:r>
        <w:rPr>
          <w:spacing w:val="8"/>
          <w:sz w:val="20"/>
          <w:szCs w:val="20"/>
          <w14:textOutline w14:w="3797" w14:cap="sq">
            <w14:solidFill>
              <w14:srgbClr w14:val="000000"/>
            </w14:solidFill>
            <w14:prstDash w14:val="solid"/>
            <w14:bevel/>
          </w14:textOutline>
        </w:rPr>
        <w:t>5.1.1-2</w:t>
      </w:r>
      <w:r>
        <w:rPr>
          <w:spacing w:val="8"/>
          <w:sz w:val="20"/>
          <w:szCs w:val="20"/>
        </w:rPr>
        <w:t xml:space="preserve">  </w:t>
      </w:r>
      <w:r>
        <w:rPr>
          <w:spacing w:val="8"/>
          <w:sz w:val="20"/>
          <w:szCs w:val="20"/>
          <w14:textOutline w14:w="3797" w14:cap="sq">
            <w14:solidFill>
              <w14:srgbClr w14:val="000000"/>
            </w14:solidFill>
            <w14:prstDash w14:val="solid"/>
            <w14:bevel/>
          </w14:textOutline>
        </w:rPr>
        <w:t>管道穿越复合纤维水硬卷材浮筑楼板部位构造</w:t>
      </w:r>
    </w:p>
    <w:p>
      <w:pPr>
        <w:spacing w:line="131" w:lineRule="exact"/>
      </w:pPr>
    </w:p>
    <w:tbl>
      <w:tblPr>
        <w:tblStyle w:val="TableNormal4"/>
        <w:tblW w:w="8389" w:type="dxa"/>
        <w:tblInd w:w="3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23"/>
        <w:gridCol w:w="1377"/>
        <w:gridCol w:w="3025"/>
        <w:gridCol w:w="3364"/>
      </w:tblGrid>
      <w:tr>
        <w:tblPrEx>
          <w:tblW w:w="8389" w:type="dxa"/>
          <w:tblInd w:w="3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0"/>
        </w:trPr>
        <w:tc>
          <w:tcPr>
            <w:tcW w:w="2000" w:type="dxa"/>
            <w:gridSpan w:val="2"/>
            <w:tcBorders>
              <w:top w:val="single" w:sz="6" w:space="0" w:color="000000"/>
              <w:left w:val="single" w:sz="6" w:space="0" w:color="000000"/>
            </w:tcBorders>
            <w:vAlign w:val="top"/>
          </w:tcPr>
          <w:p>
            <w:pPr>
              <w:pStyle w:val="TableText"/>
              <w:spacing w:before="75" w:line="239" w:lineRule="auto"/>
              <w:ind w:left="379" w:right="389" w:firstLine="203"/>
            </w:pPr>
            <w:r>
              <w:rPr>
                <w:spacing w:val="6"/>
              </w:rPr>
              <w:t>构造层次</w:t>
            </w:r>
            <w:r>
              <w:t xml:space="preserve">   </w:t>
            </w:r>
            <w:r>
              <w:rPr>
                <w:spacing w:val="3"/>
              </w:rPr>
              <w:t>（从内向外）</w:t>
            </w:r>
          </w:p>
        </w:tc>
        <w:tc>
          <w:tcPr>
            <w:tcW w:w="3025" w:type="dxa"/>
            <w:tcBorders>
              <w:top w:val="single" w:sz="6" w:space="0" w:color="000000"/>
            </w:tcBorders>
            <w:vAlign w:val="top"/>
          </w:tcPr>
          <w:p>
            <w:pPr>
              <w:pStyle w:val="TableText"/>
              <w:spacing w:before="209" w:line="228" w:lineRule="auto"/>
              <w:ind w:left="1100"/>
            </w:pPr>
            <w:r>
              <w:rPr>
                <w:spacing w:val="6"/>
              </w:rPr>
              <w:t>组成材料</w:t>
            </w:r>
          </w:p>
        </w:tc>
        <w:tc>
          <w:tcPr>
            <w:tcW w:w="3364" w:type="dxa"/>
            <w:tcBorders>
              <w:top w:val="single" w:sz="6" w:space="0" w:color="000000"/>
              <w:right w:val="single" w:sz="6" w:space="0" w:color="000000"/>
            </w:tcBorders>
            <w:vAlign w:val="top"/>
          </w:tcPr>
          <w:p>
            <w:pPr>
              <w:pStyle w:val="TableText"/>
              <w:spacing w:before="209" w:line="228" w:lineRule="auto"/>
              <w:ind w:left="1269"/>
            </w:pPr>
            <w:r>
              <w:rPr>
                <w:spacing w:val="6"/>
              </w:rPr>
              <w:t>构造简图</w:t>
            </w:r>
          </w:p>
        </w:tc>
      </w:tr>
      <w:tr>
        <w:tblPrEx>
          <w:tblW w:w="8389" w:type="dxa"/>
          <w:tblInd w:w="387" w:type="dxa"/>
          <w:tblLayout w:type="fixed"/>
        </w:tblPrEx>
        <w:trPr>
          <w:trHeight w:val="484"/>
        </w:trPr>
        <w:tc>
          <w:tcPr>
            <w:tcW w:w="623" w:type="dxa"/>
            <w:tcBorders>
              <w:left w:val="single" w:sz="6" w:space="0" w:color="000000"/>
            </w:tcBorders>
            <w:vAlign w:val="top"/>
          </w:tcPr>
          <w:p>
            <w:pPr>
              <w:spacing w:before="174" w:line="195" w:lineRule="auto"/>
              <w:ind w:left="27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77" w:type="dxa"/>
            <w:vAlign w:val="top"/>
          </w:tcPr>
          <w:p>
            <w:pPr>
              <w:pStyle w:val="TableText"/>
              <w:spacing w:before="138" w:line="228" w:lineRule="auto"/>
              <w:ind w:left="374"/>
            </w:pPr>
            <w:r>
              <w:rPr>
                <w:spacing w:val="7"/>
              </w:rPr>
              <w:t>铺装层</w:t>
            </w:r>
          </w:p>
        </w:tc>
        <w:tc>
          <w:tcPr>
            <w:tcW w:w="3025" w:type="dxa"/>
            <w:vAlign w:val="top"/>
          </w:tcPr>
          <w:p>
            <w:pPr>
              <w:pStyle w:val="TableText"/>
              <w:spacing w:before="138" w:line="228" w:lineRule="auto"/>
              <w:ind w:left="534"/>
            </w:pPr>
            <w:r>
              <w:rPr>
                <w:spacing w:val="7"/>
              </w:rPr>
              <w:t>室内装饰确定</w:t>
            </w:r>
          </w:p>
        </w:tc>
        <w:tc>
          <w:tcPr>
            <w:tcW w:w="3364" w:type="dxa"/>
            <w:vMerge w:val="restart"/>
            <w:tcBorders>
              <w:bottom w:val="nil"/>
              <w:right w:val="single" w:sz="6" w:space="0" w:color="000000"/>
            </w:tcBorders>
            <w:vAlign w:val="top"/>
          </w:tcPr>
          <w:p>
            <w:pPr>
              <w:spacing w:before="237" w:line="2021" w:lineRule="exact"/>
              <w:ind w:firstLine="107"/>
            </w:pPr>
            <w:r>
              <w:rPr>
                <w:position w:val="-40"/>
              </w:rPr>
              <w:drawing>
                <wp:inline distT="0" distB="0" distL="0" distR="0">
                  <wp:extent cx="2016252" cy="128320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2"/>
                          <a:stretch>
                            <a:fillRect/>
                          </a:stretch>
                        </pic:blipFill>
                        <pic:spPr>
                          <a:xfrm>
                            <a:off x="0" y="0"/>
                            <a:ext cx="2016252" cy="1283208"/>
                          </a:xfrm>
                          <a:prstGeom prst="rect">
                            <a:avLst/>
                          </a:prstGeom>
                        </pic:spPr>
                      </pic:pic>
                    </a:graphicData>
                  </a:graphic>
                </wp:inline>
              </w:drawing>
            </w:r>
          </w:p>
        </w:tc>
      </w:tr>
      <w:tr>
        <w:tblPrEx>
          <w:tblW w:w="8389" w:type="dxa"/>
          <w:tblInd w:w="387" w:type="dxa"/>
          <w:tblLayout w:type="fixed"/>
        </w:tblPrEx>
        <w:trPr>
          <w:trHeight w:val="498"/>
        </w:trPr>
        <w:tc>
          <w:tcPr>
            <w:tcW w:w="623" w:type="dxa"/>
            <w:tcBorders>
              <w:left w:val="single" w:sz="6" w:space="0" w:color="000000"/>
            </w:tcBorders>
            <w:vAlign w:val="top"/>
          </w:tcPr>
          <w:p>
            <w:pPr>
              <w:spacing w:before="182" w:line="195" w:lineRule="auto"/>
              <w:ind w:left="25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77" w:type="dxa"/>
            <w:vAlign w:val="top"/>
          </w:tcPr>
          <w:p>
            <w:pPr>
              <w:pStyle w:val="TableText"/>
              <w:spacing w:before="146" w:line="228" w:lineRule="auto"/>
              <w:ind w:left="376"/>
            </w:pPr>
            <w:r>
              <w:rPr>
                <w:spacing w:val="6"/>
              </w:rPr>
              <w:t>浮筑层</w:t>
            </w:r>
          </w:p>
        </w:tc>
        <w:tc>
          <w:tcPr>
            <w:tcW w:w="3025" w:type="dxa"/>
            <w:vAlign w:val="top"/>
          </w:tcPr>
          <w:p>
            <w:pPr>
              <w:pStyle w:val="TableText"/>
              <w:spacing w:before="145" w:line="228" w:lineRule="auto"/>
              <w:ind w:left="114"/>
            </w:pPr>
            <w:r>
              <w:rPr>
                <w:spacing w:val="9"/>
              </w:rPr>
              <w:t>水泥砂浆或石膏基自流平砂浆</w:t>
            </w:r>
          </w:p>
        </w:tc>
        <w:tc>
          <w:tcPr>
            <w:tcW w:w="3364" w:type="dxa"/>
            <w:vMerge/>
            <w:tcBorders>
              <w:top w:val="nil"/>
              <w:bottom w:val="nil"/>
              <w:right w:val="single" w:sz="6" w:space="0" w:color="000000"/>
            </w:tcBorders>
            <w:vAlign w:val="top"/>
          </w:tcPr>
          <w:p>
            <w:pPr>
              <w:rPr>
                <w:rFonts w:ascii="Arial"/>
                <w:sz w:val="21"/>
              </w:rPr>
            </w:pPr>
          </w:p>
        </w:tc>
      </w:tr>
      <w:tr>
        <w:tblPrEx>
          <w:tblW w:w="8389" w:type="dxa"/>
          <w:tblInd w:w="387" w:type="dxa"/>
          <w:tblLayout w:type="fixed"/>
        </w:tblPrEx>
        <w:trPr>
          <w:trHeight w:val="484"/>
        </w:trPr>
        <w:tc>
          <w:tcPr>
            <w:tcW w:w="623" w:type="dxa"/>
            <w:tcBorders>
              <w:left w:val="single" w:sz="6" w:space="0" w:color="000000"/>
            </w:tcBorders>
            <w:vAlign w:val="top"/>
          </w:tcPr>
          <w:p>
            <w:pPr>
              <w:spacing w:before="178" w:line="195" w:lineRule="auto"/>
              <w:ind w:left="25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77" w:type="dxa"/>
            <w:vAlign w:val="top"/>
          </w:tcPr>
          <w:p>
            <w:pPr>
              <w:pStyle w:val="TableText"/>
              <w:spacing w:before="142" w:line="228" w:lineRule="auto"/>
              <w:ind w:left="176"/>
            </w:pPr>
            <w:r>
              <w:rPr>
                <w:spacing w:val="5"/>
              </w:rPr>
              <w:t>隔声保温层</w:t>
            </w:r>
          </w:p>
        </w:tc>
        <w:tc>
          <w:tcPr>
            <w:tcW w:w="3025" w:type="dxa"/>
            <w:vAlign w:val="top"/>
          </w:tcPr>
          <w:p>
            <w:pPr>
              <w:pStyle w:val="TableText"/>
              <w:spacing w:before="142" w:line="228" w:lineRule="auto"/>
              <w:ind w:left="117"/>
            </w:pPr>
            <w:r>
              <w:rPr>
                <w:spacing w:val="7"/>
              </w:rPr>
              <w:t>复合纤维水硬卷材</w:t>
            </w:r>
          </w:p>
        </w:tc>
        <w:tc>
          <w:tcPr>
            <w:tcW w:w="3364" w:type="dxa"/>
            <w:vMerge/>
            <w:tcBorders>
              <w:top w:val="nil"/>
              <w:bottom w:val="nil"/>
              <w:right w:val="single" w:sz="6" w:space="0" w:color="000000"/>
            </w:tcBorders>
            <w:vAlign w:val="top"/>
          </w:tcPr>
          <w:p>
            <w:pPr>
              <w:rPr>
                <w:rFonts w:ascii="Arial"/>
                <w:sz w:val="21"/>
              </w:rPr>
            </w:pPr>
          </w:p>
        </w:tc>
      </w:tr>
      <w:tr>
        <w:tblPrEx>
          <w:tblW w:w="8389" w:type="dxa"/>
          <w:tblInd w:w="387" w:type="dxa"/>
          <w:tblLayout w:type="fixed"/>
        </w:tblPrEx>
        <w:trPr>
          <w:trHeight w:val="513"/>
        </w:trPr>
        <w:tc>
          <w:tcPr>
            <w:tcW w:w="623" w:type="dxa"/>
            <w:tcBorders>
              <w:left w:val="single" w:sz="6" w:space="0" w:color="000000"/>
            </w:tcBorders>
            <w:vAlign w:val="top"/>
          </w:tcPr>
          <w:p>
            <w:pPr>
              <w:spacing w:before="195" w:line="195" w:lineRule="auto"/>
              <w:ind w:left="2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77" w:type="dxa"/>
            <w:vAlign w:val="top"/>
          </w:tcPr>
          <w:p>
            <w:pPr>
              <w:pStyle w:val="TableText"/>
              <w:spacing w:before="159" w:line="228" w:lineRule="auto"/>
              <w:ind w:left="268"/>
            </w:pPr>
            <w:r>
              <w:rPr>
                <w:spacing w:val="7"/>
              </w:rPr>
              <w:t>楼板基层</w:t>
            </w:r>
          </w:p>
        </w:tc>
        <w:tc>
          <w:tcPr>
            <w:tcW w:w="3025" w:type="dxa"/>
            <w:vAlign w:val="top"/>
          </w:tcPr>
          <w:p>
            <w:pPr>
              <w:pStyle w:val="TableText"/>
              <w:spacing w:before="159" w:line="228" w:lineRule="auto"/>
              <w:ind w:left="109"/>
            </w:pPr>
            <w:r>
              <w:rPr>
                <w:spacing w:val="8"/>
              </w:rPr>
              <w:t>钢筋混凝土楼板（含找平层）</w:t>
            </w:r>
          </w:p>
        </w:tc>
        <w:tc>
          <w:tcPr>
            <w:tcW w:w="3364" w:type="dxa"/>
            <w:vMerge/>
            <w:tcBorders>
              <w:top w:val="nil"/>
              <w:bottom w:val="nil"/>
              <w:right w:val="single" w:sz="6" w:space="0" w:color="000000"/>
            </w:tcBorders>
            <w:vAlign w:val="top"/>
          </w:tcPr>
          <w:p>
            <w:pPr>
              <w:rPr>
                <w:rFonts w:ascii="Arial"/>
                <w:sz w:val="21"/>
              </w:rPr>
            </w:pPr>
          </w:p>
        </w:tc>
      </w:tr>
      <w:tr>
        <w:tblPrEx>
          <w:tblW w:w="8389" w:type="dxa"/>
          <w:tblInd w:w="387" w:type="dxa"/>
          <w:tblLayout w:type="fixed"/>
        </w:tblPrEx>
        <w:trPr>
          <w:trHeight w:val="518"/>
        </w:trPr>
        <w:tc>
          <w:tcPr>
            <w:tcW w:w="623" w:type="dxa"/>
            <w:tcBorders>
              <w:left w:val="single" w:sz="6" w:space="0" w:color="000000"/>
              <w:bottom w:val="single" w:sz="6" w:space="0" w:color="000000"/>
            </w:tcBorders>
            <w:vAlign w:val="top"/>
          </w:tcPr>
          <w:p>
            <w:pPr>
              <w:spacing w:before="196" w:line="192" w:lineRule="auto"/>
              <w:ind w:left="26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377" w:type="dxa"/>
            <w:tcBorders>
              <w:bottom w:val="single" w:sz="6" w:space="0" w:color="000000"/>
            </w:tcBorders>
            <w:vAlign w:val="top"/>
          </w:tcPr>
          <w:p>
            <w:pPr>
              <w:pStyle w:val="TableText"/>
              <w:spacing w:before="158" w:line="228" w:lineRule="auto"/>
              <w:ind w:left="167"/>
            </w:pPr>
            <w:r>
              <w:rPr>
                <w:spacing w:val="7"/>
              </w:rPr>
              <w:t>声桥隔端层</w:t>
            </w:r>
          </w:p>
        </w:tc>
        <w:tc>
          <w:tcPr>
            <w:tcW w:w="3025" w:type="dxa"/>
            <w:tcBorders>
              <w:bottom w:val="single" w:sz="6" w:space="0" w:color="000000"/>
            </w:tcBorders>
            <w:vAlign w:val="top"/>
          </w:tcPr>
          <w:p>
            <w:pPr>
              <w:pStyle w:val="TableText"/>
              <w:spacing w:before="158" w:line="228" w:lineRule="auto"/>
              <w:ind w:left="218"/>
            </w:pPr>
            <w:r>
              <w:rPr>
                <w:spacing w:val="8"/>
              </w:rPr>
              <w:t>交联聚乙烯声桥隔断带</w:t>
            </w:r>
          </w:p>
        </w:tc>
        <w:tc>
          <w:tcPr>
            <w:tcW w:w="3364" w:type="dxa"/>
            <w:vMerge/>
            <w:tcBorders>
              <w:top w:val="nil"/>
              <w:bottom w:val="single" w:sz="6" w:space="0" w:color="000000"/>
              <w:right w:val="single" w:sz="6" w:space="0" w:color="000000"/>
            </w:tcBorders>
            <w:vAlign w:val="top"/>
          </w:tcPr>
          <w:p>
            <w:pPr>
              <w:rPr>
                <w:rFonts w:ascii="Arial"/>
                <w:sz w:val="21"/>
              </w:rPr>
            </w:pPr>
          </w:p>
        </w:tc>
      </w:tr>
    </w:tbl>
    <w:p>
      <w:pPr>
        <w:spacing w:line="422" w:lineRule="auto"/>
        <w:rPr>
          <w:rFonts w:ascii="Arial"/>
          <w:sz w:val="21"/>
        </w:rPr>
      </w:pPr>
    </w:p>
    <w:p>
      <w:pPr>
        <w:pStyle w:val="BodyText"/>
        <w:spacing w:before="79" w:line="219" w:lineRule="auto"/>
        <w:rPr>
          <w:sz w:val="24"/>
          <w:szCs w:val="24"/>
        </w:rPr>
      </w:pPr>
      <w:r>
        <w:rPr>
          <w:rFonts w:ascii="Times New Roman" w:eastAsia="Times New Roman" w:hAnsi="Times New Roman" w:cs="Times New Roman"/>
          <w:b/>
          <w:bCs/>
          <w:sz w:val="24"/>
          <w:szCs w:val="24"/>
        </w:rPr>
        <w:t xml:space="preserve">5.1.2    </w:t>
      </w:r>
      <w:r>
        <w:rPr>
          <w:sz w:val="24"/>
          <w:szCs w:val="24"/>
        </w:rPr>
        <w:t>复合纤维水硬卷材浮筑楼板工程的构造设计应标明浮</w:t>
      </w:r>
      <w:r>
        <w:rPr>
          <w:spacing w:val="-1"/>
          <w:sz w:val="24"/>
          <w:szCs w:val="24"/>
        </w:rPr>
        <w:t>筑层材料名称及厚度。</w:t>
      </w:r>
    </w:p>
    <w:p>
      <w:pPr>
        <w:pStyle w:val="BodyText"/>
        <w:spacing w:before="182" w:line="313" w:lineRule="auto"/>
        <w:rPr>
          <w:sz w:val="24"/>
          <w:szCs w:val="24"/>
        </w:rPr>
      </w:pPr>
      <w:r>
        <w:rPr>
          <w:rFonts w:ascii="Times New Roman" w:eastAsia="Times New Roman" w:hAnsi="Times New Roman" w:cs="Times New Roman"/>
          <w:b/>
          <w:bCs/>
          <w:spacing w:val="14"/>
          <w:sz w:val="24"/>
          <w:szCs w:val="24"/>
        </w:rPr>
        <w:t xml:space="preserve">5.1.3    </w:t>
      </w:r>
      <w:r>
        <w:rPr>
          <w:spacing w:val="14"/>
          <w:sz w:val="24"/>
          <w:szCs w:val="24"/>
        </w:rPr>
        <w:t>复合纤维水硬卷材采用干铺法对接铺设在楼</w:t>
      </w:r>
      <w:r>
        <w:rPr>
          <w:spacing w:val="13"/>
          <w:sz w:val="24"/>
          <w:szCs w:val="24"/>
        </w:rPr>
        <w:t>板基层上，并应采用宽度不小于</w:t>
      </w:r>
      <w:r>
        <w:rPr>
          <w:sz w:val="24"/>
          <w:szCs w:val="24"/>
        </w:rPr>
        <w:t xml:space="preserve"> </w:t>
      </w:r>
      <w:r>
        <w:rPr>
          <w:spacing w:val="1"/>
          <w:sz w:val="24"/>
          <w:szCs w:val="24"/>
        </w:rPr>
        <w:t>100</w:t>
      </w:r>
      <w:r>
        <w:rPr>
          <w:sz w:val="24"/>
          <w:szCs w:val="24"/>
        </w:rPr>
        <w:t>mm</w:t>
      </w:r>
      <w:r>
        <w:rPr>
          <w:spacing w:val="1"/>
          <w:sz w:val="24"/>
          <w:szCs w:val="24"/>
        </w:rPr>
        <w:t>、内置面密度为</w:t>
      </w:r>
      <w:r>
        <w:rPr>
          <w:spacing w:val="-33"/>
          <w:sz w:val="24"/>
          <w:szCs w:val="24"/>
        </w:rPr>
        <w:t xml:space="preserve"> </w:t>
      </w:r>
      <w:r>
        <w:rPr>
          <w:spacing w:val="1"/>
          <w:sz w:val="24"/>
          <w:szCs w:val="24"/>
        </w:rPr>
        <w:t>160g/m</w:t>
      </w:r>
      <w:r>
        <w:rPr>
          <w:spacing w:val="1"/>
          <w:position w:val="11"/>
          <w:sz w:val="12"/>
          <w:szCs w:val="12"/>
        </w:rPr>
        <w:t>2</w:t>
      </w:r>
      <w:r>
        <w:rPr>
          <w:spacing w:val="-14"/>
          <w:position w:val="11"/>
          <w:sz w:val="12"/>
          <w:szCs w:val="12"/>
        </w:rPr>
        <w:t xml:space="preserve"> </w:t>
      </w:r>
      <w:r>
        <w:rPr>
          <w:spacing w:val="1"/>
          <w:sz w:val="24"/>
          <w:szCs w:val="24"/>
        </w:rPr>
        <w:t>耐碱玻璃</w:t>
      </w:r>
      <w:r>
        <w:rPr>
          <w:sz w:val="24"/>
          <w:szCs w:val="24"/>
        </w:rPr>
        <w:t xml:space="preserve">纤维网格布增强的水泥砂浆平整盖缝，对接缝两 </w:t>
      </w:r>
      <w:r>
        <w:rPr>
          <w:spacing w:val="-1"/>
          <w:sz w:val="24"/>
          <w:szCs w:val="24"/>
        </w:rPr>
        <w:t>侧表面上的盖缝宽度宜相同。</w:t>
      </w:r>
    </w:p>
    <w:p>
      <w:pPr>
        <w:pStyle w:val="BodyText"/>
        <w:spacing w:before="180" w:line="219" w:lineRule="auto"/>
        <w:rPr>
          <w:sz w:val="24"/>
          <w:szCs w:val="24"/>
        </w:rPr>
      </w:pPr>
      <w:r>
        <w:rPr>
          <w:rFonts w:ascii="Times New Roman" w:eastAsia="Times New Roman" w:hAnsi="Times New Roman" w:cs="Times New Roman"/>
          <w:b/>
          <w:bCs/>
          <w:sz w:val="24"/>
          <w:szCs w:val="24"/>
        </w:rPr>
        <w:t xml:space="preserve">5.1.4    </w:t>
      </w:r>
      <w:r>
        <w:rPr>
          <w:sz w:val="24"/>
          <w:szCs w:val="24"/>
        </w:rPr>
        <w:t>浮筑层中的施工缝及伸缩缝</w:t>
      </w:r>
      <w:r>
        <w:rPr>
          <w:spacing w:val="-1"/>
          <w:sz w:val="24"/>
          <w:szCs w:val="24"/>
        </w:rPr>
        <w:t>设计应符合下列规定：</w:t>
      </w:r>
    </w:p>
    <w:p>
      <w:pPr>
        <w:pStyle w:val="BodyText"/>
        <w:spacing w:before="197" w:line="212" w:lineRule="auto"/>
        <w:ind w:left="500"/>
        <w:rPr>
          <w:sz w:val="24"/>
          <w:szCs w:val="24"/>
        </w:rPr>
        <w:sectPr>
          <w:footerReference w:type="default" r:id="rId23"/>
          <w:pgSz w:w="11912" w:h="16841"/>
          <w:pgMar w:top="1068" w:right="1164" w:bottom="535" w:left="1531" w:header="0" w:footer="373" w:gutter="0"/>
          <w:pgNumType w:start="17"/>
          <w:cols w:space="708"/>
        </w:sectPr>
      </w:pPr>
      <w:r>
        <w:rPr>
          <w:rFonts w:ascii="Times New Roman" w:eastAsia="Times New Roman" w:hAnsi="Times New Roman" w:cs="Times New Roman"/>
          <w:spacing w:val="-12"/>
          <w:sz w:val="24"/>
          <w:szCs w:val="24"/>
        </w:rPr>
        <w:t xml:space="preserve">1  </w:t>
      </w:r>
      <w:r>
        <w:rPr>
          <w:spacing w:val="-12"/>
          <w:sz w:val="24"/>
          <w:szCs w:val="24"/>
        </w:rPr>
        <w:t>楼板面积大于 30m</w:t>
      </w:r>
      <w:r>
        <w:rPr>
          <w:spacing w:val="-3"/>
          <w:position w:val="9"/>
          <w:sz w:val="16"/>
          <w:szCs w:val="16"/>
        </w:rPr>
        <w:t>2</w:t>
      </w:r>
      <w:r>
        <w:rPr>
          <w:spacing w:val="-3"/>
          <w:sz w:val="24"/>
          <w:szCs w:val="24"/>
        </w:rPr>
        <w:t>，或边长大于 6.0m 时，应设置伸缩缝，间距不大于</w:t>
      </w:r>
      <w:r>
        <w:rPr>
          <w:spacing w:val="-41"/>
          <w:sz w:val="24"/>
          <w:szCs w:val="24"/>
        </w:rPr>
        <w:t xml:space="preserve"> </w:t>
      </w:r>
      <w:r>
        <w:rPr>
          <w:spacing w:val="-3"/>
          <w:sz w:val="24"/>
          <w:szCs w:val="24"/>
        </w:rPr>
        <w:t>3m；</w:t>
      </w:r>
    </w:p>
    <w:p>
      <w:pPr>
        <w:pStyle w:val="BodyText"/>
        <w:spacing w:before="185" w:line="229" w:lineRule="auto"/>
        <w:ind w:right="319" w:firstLine="477"/>
        <w:rPr>
          <w:sz w:val="24"/>
          <w:szCs w:val="24"/>
        </w:rPr>
      </w:pPr>
      <w:r>
        <w:rPr>
          <w:rFonts w:ascii="Times New Roman" w:eastAsia="Times New Roman" w:hAnsi="Times New Roman" w:cs="Times New Roman"/>
          <w:sz w:val="24"/>
          <w:szCs w:val="24"/>
        </w:rPr>
        <w:t xml:space="preserve">2  </w:t>
      </w:r>
      <w:r>
        <w:rPr>
          <w:sz w:val="24"/>
          <w:szCs w:val="24"/>
        </w:rPr>
        <w:t>洞口两侧、墙体阳角处、保温隔声楼板工程与非保温隔声楼板工程交界处应设</w:t>
      </w:r>
      <w:r>
        <w:rPr>
          <w:spacing w:val="17"/>
          <w:sz w:val="24"/>
          <w:szCs w:val="24"/>
        </w:rPr>
        <w:t xml:space="preserve"> </w:t>
      </w:r>
      <w:r>
        <w:rPr>
          <w:spacing w:val="-2"/>
          <w:sz w:val="24"/>
          <w:szCs w:val="24"/>
        </w:rPr>
        <w:t>置伸缩缝；</w:t>
      </w:r>
    </w:p>
    <w:p>
      <w:pPr>
        <w:pStyle w:val="BodyText"/>
        <w:spacing w:before="188" w:line="219" w:lineRule="auto"/>
        <w:ind w:left="482"/>
        <w:rPr>
          <w:sz w:val="24"/>
          <w:szCs w:val="24"/>
        </w:rPr>
      </w:pPr>
      <w:r>
        <w:rPr>
          <w:rFonts w:ascii="Times New Roman" w:eastAsia="Times New Roman" w:hAnsi="Times New Roman" w:cs="Times New Roman"/>
          <w:spacing w:val="-1"/>
          <w:sz w:val="24"/>
          <w:szCs w:val="24"/>
        </w:rPr>
        <w:t xml:space="preserve">3  </w:t>
      </w:r>
      <w:r>
        <w:rPr>
          <w:spacing w:val="-1"/>
          <w:sz w:val="24"/>
          <w:szCs w:val="24"/>
        </w:rPr>
        <w:t>浮筑层中的伸缩缝及竖向声桥隔断带位置参</w:t>
      </w:r>
      <w:r>
        <w:rPr>
          <w:spacing w:val="-2"/>
          <w:sz w:val="24"/>
          <w:szCs w:val="24"/>
        </w:rPr>
        <w:t xml:space="preserve">见图 </w:t>
      </w:r>
      <w:r>
        <w:rPr>
          <w:rFonts w:ascii="Times New Roman" w:eastAsia="Times New Roman" w:hAnsi="Times New Roman" w:cs="Times New Roman"/>
          <w:spacing w:val="-2"/>
          <w:sz w:val="24"/>
          <w:szCs w:val="24"/>
        </w:rPr>
        <w:t xml:space="preserve">5.1.4 </w:t>
      </w:r>
      <w:r>
        <w:rPr>
          <w:spacing w:val="-2"/>
          <w:sz w:val="24"/>
          <w:szCs w:val="24"/>
        </w:rPr>
        <w:t>进行设计。</w:t>
      </w:r>
    </w:p>
    <w:p>
      <w:pPr>
        <w:spacing w:line="219" w:lineRule="auto"/>
        <w:rPr>
          <w:sz w:val="24"/>
          <w:szCs w:val="24"/>
        </w:rPr>
      </w:pPr>
      <w:r>
        <w:rPr>
          <w:sz w:val="24"/>
          <w:szCs w:val="24"/>
        </w:rPr>
        <w:br/>
      </w:r>
      <w:r>
        <w:rPr>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https://d.book118.com/355040302022011114</w:t>
        </w:r>
      </w:hyperlink>
    </w:p>
    <w:p>
      <w:pPr>
        <w:spacing w:line="219" w:lineRule="auto"/>
        <w:rPr>
          <w:sz w:val="24"/>
          <w:szCs w:val="24"/>
        </w:rPr>
      </w:pPr>
    </w:p>
    <w:sectPr>
      <w:footerReference w:type="default" r:id="rId25"/>
      <w:type w:val="nextPage"/>
      <w:pgSz w:w="11912" w:h="16841"/>
      <w:pgMar w:top="1068" w:right="1164" w:bottom="535" w:left="1531" w:header="0" w:footer="373" w:gutter="0"/>
      <w:pgNumType w:start="1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0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0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9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7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7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7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6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6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3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37"/>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37"/>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5"/>
      <w:szCs w:val="25"/>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image" Target="media/image2.jpeg" /><Relationship Id="rId22" Type="http://schemas.openxmlformats.org/officeDocument/2006/relationships/image" Target="media/image3.jpeg" /><Relationship Id="rId23" Type="http://schemas.openxmlformats.org/officeDocument/2006/relationships/footer" Target="footer17.xml" /><Relationship Id="rId24" Type="http://schemas.openxmlformats.org/officeDocument/2006/relationships/hyperlink" Target="https://d.book118.com/355040302022011114" TargetMode="External" /><Relationship Id="rId25" Type="http://schemas.openxmlformats.org/officeDocument/2006/relationships/footer" Target="footer18.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成都节能新材料协会</dc:creator>
  <cp:revision>0</cp:revision>
  <dcterms:created xsi:type="dcterms:W3CDTF">2024-03-03T19:52:32Z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2024-03-03T20:20:21Z</vt:filetime>
  </property>
  <property fmtid="{D5CDD505-2E9C-101B-9397-08002B2CF9AE}" pid="3" name="CRO">
    <vt:lpwstr>wqlLaW5nc29mdCBQREYgdG8gV1BTIDkw</vt:lpwstr>
  </property>
</Properties>
</file>